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after="0" w:line="240" w:lineRule="atLeast"/>
        <w:ind w:left="0" w:leftChars="0" w:firstLine="0" w:firstLineChars="0"/>
        <w:jc w:val="center"/>
        <w:rPr>
          <w:rFonts w:hint="eastAsia" w:ascii="黑体" w:hAnsi="黑体" w:eastAsia="黑体" w:cs="黑体"/>
          <w:kern w:val="2"/>
          <w:sz w:val="21"/>
          <w:szCs w:val="21"/>
          <w:shd w:val="clear" w:color="auto" w:fill="FFFFFF"/>
          <w:lang w:val="en-US" w:eastAsia="zh-CN" w:bidi="ar-SA"/>
        </w:rPr>
      </w:pPr>
      <w:bookmarkStart w:id="0" w:name="_top"/>
      <w:bookmarkEnd w:id="0"/>
    </w:p>
    <w:p>
      <w:pPr>
        <w:widowControl w:val="0"/>
        <w:spacing w:after="0" w:line="240" w:lineRule="atLeast"/>
        <w:ind w:left="0" w:leftChars="0" w:firstLine="0" w:firstLineChars="0"/>
        <w:jc w:val="center"/>
        <w:rPr>
          <w:rFonts w:hint="eastAsia" w:ascii="黑体" w:hAnsi="黑体" w:eastAsia="黑体" w:cs="黑体"/>
          <w:kern w:val="2"/>
          <w:sz w:val="21"/>
          <w:szCs w:val="21"/>
          <w:shd w:val="clear" w:color="auto" w:fill="FFFFFF"/>
          <w:lang w:val="en-US" w:eastAsia="zh-CN" w:bidi="ar-SA"/>
        </w:rPr>
      </w:pPr>
    </w:p>
    <w:p>
      <w:pPr>
        <w:spacing w:after="160" w:line="240" w:lineRule="atLeast"/>
        <w:jc w:val="center"/>
        <w:rPr>
          <w:rFonts w:ascii="Times New Roman" w:hAnsi="Times New Roman" w:eastAsia="黑体" w:cs="Times New Roman"/>
          <w:sz w:val="44"/>
          <w:szCs w:val="44"/>
          <w:shd w:val="clear" w:color="auto" w:fill="FFFFFF"/>
          <w:vertAlign w:val="superscript"/>
        </w:rPr>
      </w:pPr>
      <w:r>
        <w:rPr>
          <w:rFonts w:hint="eastAsia" w:ascii="黑体" w:hAnsi="黑体" w:eastAsia="黑体" w:cs="黑体"/>
          <w:sz w:val="44"/>
          <w:szCs w:val="44"/>
          <w:shd w:val="clear" w:color="auto" w:fill="FFFFFF"/>
        </w:rPr>
        <w:t>附  录</w:t>
      </w:r>
      <w:r>
        <w:rPr>
          <w:rFonts w:ascii="Times New Roman" w:hAnsi="Times New Roman" w:eastAsia="黑体" w:cs="Times New Roman"/>
          <w:sz w:val="44"/>
          <w:szCs w:val="44"/>
          <w:shd w:val="clear" w:color="auto" w:fill="FFFFFF"/>
          <w:vertAlign w:val="superscript"/>
        </w:rPr>
        <w:footnoteReference w:id="0" w:customMarkFollows="1"/>
        <w:t>*</w:t>
      </w:r>
    </w:p>
    <w:p>
      <w:pPr>
        <w:autoSpaceDE w:val="0"/>
        <w:autoSpaceDN w:val="0"/>
        <w:spacing w:after="0" w:line="240" w:lineRule="atLeast"/>
        <w:rPr>
          <w:rFonts w:hint="eastAsia" w:ascii="Times New Roman" w:hAnsi="Times New Roman" w:eastAsia="宋体" w:cs="Times New Roman"/>
          <w:color w:val="000000"/>
          <w:szCs w:val="21"/>
          <w:highlight w:val="none"/>
        </w:rPr>
      </w:pPr>
    </w:p>
    <w:p>
      <w:pPr>
        <w:pStyle w:val="118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Chars="0" w:firstLine="332" w:firstLineChars="200"/>
        <w:jc w:val="both"/>
        <w:textAlignment w:val="auto"/>
        <w:rPr>
          <w:sz w:val="18"/>
          <w:szCs w:val="18"/>
        </w:rPr>
      </w:pPr>
      <w:bookmarkStart w:id="1" w:name="OLE_LINK121"/>
      <w:r>
        <w:rPr>
          <w:rFonts w:hint="eastAsia"/>
          <w:sz w:val="18"/>
          <w:szCs w:val="18"/>
        </w:rPr>
        <w:t>附</w:t>
      </w:r>
      <w:r>
        <w:rPr>
          <w:sz w:val="18"/>
          <w:szCs w:val="18"/>
        </w:rPr>
        <w:t>表</w:t>
      </w:r>
      <w:r>
        <w:rPr>
          <w:rFonts w:hint="eastAsia"/>
          <w:sz w:val="18"/>
          <w:szCs w:val="18"/>
        </w:rPr>
        <w:t xml:space="preserve">1  </w:t>
      </w:r>
      <w:r>
        <w:rPr>
          <w:sz w:val="18"/>
          <w:szCs w:val="18"/>
        </w:rPr>
        <w:t xml:space="preserve">      </w:t>
      </w:r>
      <w:r>
        <w:rPr>
          <w:rFonts w:hint="eastAsia"/>
          <w:sz w:val="18"/>
          <w:szCs w:val="18"/>
        </w:rPr>
        <w:t xml:space="preserve">     </w:t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脱贫县经济发展水平全国经济发展水平中位数差距（2013－2022年）</w:t>
      </w:r>
    </w:p>
    <w:bookmarkEnd w:id="1"/>
    <w:tbl>
      <w:tblPr>
        <w:tblStyle w:val="33"/>
        <w:tblW w:w="8510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  <w:gridCol w:w="1205"/>
        <w:gridCol w:w="1205"/>
        <w:gridCol w:w="1205"/>
        <w:gridCol w:w="1205"/>
        <w:gridCol w:w="1205"/>
        <w:gridCol w:w="1205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80" w:type="dxa"/>
            <w:vMerge w:val="restart"/>
            <w:tcBorders>
              <w:top w:val="single" w:color="auto" w:sz="12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300" w:lineRule="exact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年份</w:t>
            </w:r>
          </w:p>
        </w:tc>
        <w:tc>
          <w:tcPr>
            <w:tcW w:w="241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bookmarkStart w:id="2" w:name="OLE_LINK25"/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人均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18"/>
                <w:szCs w:val="18"/>
              </w:rPr>
              <w:t>GDP</w:t>
            </w:r>
            <w:bookmarkEnd w:id="2"/>
          </w:p>
        </w:tc>
        <w:tc>
          <w:tcPr>
            <w:tcW w:w="241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人均财政收入</w:t>
            </w:r>
          </w:p>
        </w:tc>
        <w:tc>
          <w:tcPr>
            <w:tcW w:w="241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农村居民收入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县均值</w:t>
            </w:r>
          </w:p>
        </w:tc>
        <w:tc>
          <w:tcPr>
            <w:tcW w:w="1205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观测值数</w:t>
            </w:r>
          </w:p>
        </w:tc>
        <w:tc>
          <w:tcPr>
            <w:tcW w:w="120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县均值</w:t>
            </w:r>
          </w:p>
        </w:tc>
        <w:tc>
          <w:tcPr>
            <w:tcW w:w="1205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观测值数</w:t>
            </w:r>
          </w:p>
        </w:tc>
        <w:tc>
          <w:tcPr>
            <w:tcW w:w="120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县均值</w:t>
            </w:r>
          </w:p>
        </w:tc>
        <w:tc>
          <w:tcPr>
            <w:tcW w:w="1205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观测值数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80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2013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0.702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790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0.752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789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0.633</w:t>
            </w:r>
          </w:p>
        </w:tc>
        <w:tc>
          <w:tcPr>
            <w:tcW w:w="1205" w:type="dxa"/>
            <w:tcBorders>
              <w:right w:val="nil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666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80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2014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0.697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791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0.758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797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0.652</w:t>
            </w:r>
          </w:p>
        </w:tc>
        <w:tc>
          <w:tcPr>
            <w:tcW w:w="1205" w:type="dxa"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673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80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2015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0.700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793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0.770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807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0.652</w:t>
            </w:r>
          </w:p>
        </w:tc>
        <w:tc>
          <w:tcPr>
            <w:tcW w:w="1205" w:type="dxa"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488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80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2016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0.714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794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0.798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808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0.683</w:t>
            </w:r>
          </w:p>
        </w:tc>
        <w:tc>
          <w:tcPr>
            <w:tcW w:w="1205" w:type="dxa"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719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80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2017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0.714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798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0.778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800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0.706</w:t>
            </w:r>
          </w:p>
        </w:tc>
        <w:tc>
          <w:tcPr>
            <w:tcW w:w="1205" w:type="dxa"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771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80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2018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0.734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801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0.774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797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0.718</w:t>
            </w:r>
          </w:p>
        </w:tc>
        <w:tc>
          <w:tcPr>
            <w:tcW w:w="1205" w:type="dxa"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792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80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2019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0.776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808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0.769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801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0.725</w:t>
            </w:r>
          </w:p>
        </w:tc>
        <w:tc>
          <w:tcPr>
            <w:tcW w:w="1205" w:type="dxa"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794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80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2020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0.790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809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0.783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806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0.725</w:t>
            </w:r>
          </w:p>
        </w:tc>
        <w:tc>
          <w:tcPr>
            <w:tcW w:w="1205" w:type="dxa"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755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80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2021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0.795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809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0.774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804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0.722</w:t>
            </w:r>
          </w:p>
        </w:tc>
        <w:tc>
          <w:tcPr>
            <w:tcW w:w="1205" w:type="dxa"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645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80" w:type="dxa"/>
            <w:tcBorders>
              <w:bottom w:val="single" w:color="auto" w:sz="12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2022</w:t>
            </w:r>
          </w:p>
        </w:tc>
        <w:tc>
          <w:tcPr>
            <w:tcW w:w="1205" w:type="dxa"/>
            <w:tcBorders>
              <w:left w:val="single" w:color="auto" w:sz="4" w:space="0"/>
              <w:bottom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0.783</w:t>
            </w:r>
          </w:p>
        </w:tc>
        <w:tc>
          <w:tcPr>
            <w:tcW w:w="1205" w:type="dxa"/>
            <w:tcBorders>
              <w:bottom w:val="single" w:color="auto" w:sz="12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754</w:t>
            </w:r>
          </w:p>
        </w:tc>
        <w:tc>
          <w:tcPr>
            <w:tcW w:w="1205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0.785</w:t>
            </w:r>
          </w:p>
        </w:tc>
        <w:tc>
          <w:tcPr>
            <w:tcW w:w="1205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750</w:t>
            </w:r>
          </w:p>
        </w:tc>
        <w:tc>
          <w:tcPr>
            <w:tcW w:w="1205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0.747</w:t>
            </w:r>
          </w:p>
        </w:tc>
        <w:tc>
          <w:tcPr>
            <w:tcW w:w="1205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703</w:t>
            </w:r>
          </w:p>
        </w:tc>
      </w:tr>
    </w:tbl>
    <w:p>
      <w:pPr>
        <w:pStyle w:val="118"/>
        <w:numPr>
          <w:ilvl w:val="0"/>
          <w:numId w:val="0"/>
        </w:numPr>
        <w:spacing w:after="0" w:line="240" w:lineRule="atLeast"/>
        <w:ind w:left="419" w:hanging="387" w:hangingChars="233"/>
        <w:jc w:val="both"/>
        <w:outlineLvl w:val="9"/>
        <w:rPr>
          <w:rFonts w:hint="eastAsia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pStyle w:val="11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firstLine="332" w:firstLineChars="200"/>
        <w:jc w:val="both"/>
        <w:textAlignment w:val="auto"/>
        <w:outlineLvl w:val="9"/>
        <w:rPr>
          <w:rFonts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附</w:t>
      </w:r>
      <w:r>
        <w:rPr>
          <w:rFonts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表</w:t>
      </w:r>
      <w:r>
        <w:rPr>
          <w:rFonts w:hint="eastAsia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2  </w:t>
      </w:r>
      <w:r>
        <w:rPr>
          <w:rFonts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一般县经济发展水平全国经济发展水平中位数差距（2013－2022年）</w:t>
      </w:r>
    </w:p>
    <w:tbl>
      <w:tblPr>
        <w:tblStyle w:val="33"/>
        <w:tblW w:w="8522" w:type="dxa"/>
        <w:tblInd w:w="96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2"/>
        <w:gridCol w:w="1205"/>
        <w:gridCol w:w="1205"/>
        <w:gridCol w:w="1205"/>
        <w:gridCol w:w="1205"/>
        <w:gridCol w:w="1205"/>
        <w:gridCol w:w="1205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92" w:type="dxa"/>
            <w:vMerge w:val="restart"/>
            <w:tcBorders>
              <w:top w:val="single" w:color="auto" w:sz="12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300" w:lineRule="exact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年份</w:t>
            </w:r>
          </w:p>
        </w:tc>
        <w:tc>
          <w:tcPr>
            <w:tcW w:w="241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人均</w:t>
            </w:r>
            <w:r>
              <w:rPr>
                <w:color w:val="000000"/>
                <w:kern w:val="0"/>
                <w:sz w:val="18"/>
                <w:szCs w:val="18"/>
              </w:rPr>
              <w:t>GDP</w:t>
            </w:r>
          </w:p>
        </w:tc>
        <w:tc>
          <w:tcPr>
            <w:tcW w:w="241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人均财政收入</w:t>
            </w:r>
          </w:p>
        </w:tc>
        <w:tc>
          <w:tcPr>
            <w:tcW w:w="2410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农村居民收入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92" w:type="dxa"/>
            <w:vMerge w:val="continue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bookmarkStart w:id="3" w:name="OLE_LINK26"/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县均值</w:t>
            </w:r>
            <w:bookmarkEnd w:id="3"/>
          </w:p>
        </w:tc>
        <w:tc>
          <w:tcPr>
            <w:tcW w:w="1205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观测值数</w:t>
            </w:r>
          </w:p>
        </w:tc>
        <w:tc>
          <w:tcPr>
            <w:tcW w:w="120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县均值</w:t>
            </w:r>
          </w:p>
        </w:tc>
        <w:tc>
          <w:tcPr>
            <w:tcW w:w="1205" w:type="dxa"/>
            <w:tcBorders>
              <w:top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观测值数</w:t>
            </w:r>
          </w:p>
        </w:tc>
        <w:tc>
          <w:tcPr>
            <w:tcW w:w="120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县均值</w:t>
            </w:r>
          </w:p>
        </w:tc>
        <w:tc>
          <w:tcPr>
            <w:tcW w:w="1205" w:type="dxa"/>
            <w:tcBorders>
              <w:top w:val="single" w:color="auto" w:sz="6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观测值数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92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2013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1.620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1770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1.964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1761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1.191</w:t>
            </w:r>
          </w:p>
        </w:tc>
        <w:tc>
          <w:tcPr>
            <w:tcW w:w="1205" w:type="dxa"/>
            <w:tcBorders>
              <w:top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1444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92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2014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1.591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1771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1.934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1772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1.203</w:t>
            </w:r>
          </w:p>
        </w:tc>
        <w:tc>
          <w:tcPr>
            <w:tcW w:w="1205" w:type="dxa"/>
            <w:tcBorders>
              <w:top w:val="nil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1551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92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2015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1.590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1786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1.912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1778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1.138</w:t>
            </w:r>
          </w:p>
        </w:tc>
        <w:tc>
          <w:tcPr>
            <w:tcW w:w="1205" w:type="dxa"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1275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92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2016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1.580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1782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1.918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1776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1.191</w:t>
            </w:r>
          </w:p>
        </w:tc>
        <w:tc>
          <w:tcPr>
            <w:tcW w:w="1205" w:type="dxa"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1656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92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2017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1.562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1732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1.936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1734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1.188</w:t>
            </w:r>
          </w:p>
        </w:tc>
        <w:tc>
          <w:tcPr>
            <w:tcW w:w="1205" w:type="dxa"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1613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92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2018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1.569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1730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1.941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1727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1.201</w:t>
            </w:r>
          </w:p>
        </w:tc>
        <w:tc>
          <w:tcPr>
            <w:tcW w:w="1205" w:type="dxa"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1592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92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2019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1.579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1744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1.904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1718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1.197</w:t>
            </w:r>
          </w:p>
        </w:tc>
        <w:tc>
          <w:tcPr>
            <w:tcW w:w="1205" w:type="dxa"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1633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92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2020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1.563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1788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1.901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1756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1.184</w:t>
            </w:r>
          </w:p>
        </w:tc>
        <w:tc>
          <w:tcPr>
            <w:tcW w:w="1205" w:type="dxa"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1629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92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2021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1.574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1777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1.941</w:t>
            </w:r>
          </w:p>
        </w:tc>
        <w:tc>
          <w:tcPr>
            <w:tcW w:w="1205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1757</w:t>
            </w:r>
          </w:p>
        </w:tc>
        <w:tc>
          <w:tcPr>
            <w:tcW w:w="1205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1.147</w:t>
            </w:r>
          </w:p>
        </w:tc>
        <w:tc>
          <w:tcPr>
            <w:tcW w:w="1205" w:type="dxa"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1401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92" w:type="dxa"/>
            <w:tcBorders>
              <w:bottom w:val="single" w:color="auto" w:sz="12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2022</w:t>
            </w:r>
          </w:p>
        </w:tc>
        <w:tc>
          <w:tcPr>
            <w:tcW w:w="1205" w:type="dxa"/>
            <w:tcBorders>
              <w:left w:val="single" w:color="auto" w:sz="4" w:space="0"/>
              <w:bottom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1.591</w:t>
            </w:r>
          </w:p>
        </w:tc>
        <w:tc>
          <w:tcPr>
            <w:tcW w:w="1205" w:type="dxa"/>
            <w:tcBorders>
              <w:bottom w:val="single" w:color="auto" w:sz="12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1636</w:t>
            </w:r>
          </w:p>
        </w:tc>
        <w:tc>
          <w:tcPr>
            <w:tcW w:w="1205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1.921</w:t>
            </w:r>
          </w:p>
        </w:tc>
        <w:tc>
          <w:tcPr>
            <w:tcW w:w="1205" w:type="dxa"/>
            <w:tcBorders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1650</w:t>
            </w:r>
          </w:p>
        </w:tc>
        <w:tc>
          <w:tcPr>
            <w:tcW w:w="1205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1.161</w:t>
            </w:r>
          </w:p>
        </w:tc>
        <w:tc>
          <w:tcPr>
            <w:tcW w:w="1205" w:type="dxa"/>
            <w:tcBorders>
              <w:bottom w:val="single" w:color="auto" w:sz="12" w:space="0"/>
            </w:tcBorders>
            <w:vAlign w:val="center"/>
          </w:tcPr>
          <w:p>
            <w:pPr>
              <w:widowControl/>
              <w:spacing w:after="0" w:line="300" w:lineRule="exact"/>
              <w:jc w:val="center"/>
              <w:rPr>
                <w:rFonts w:eastAsia="等线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等线"/>
                <w:color w:val="000000"/>
                <w:kern w:val="0"/>
                <w:sz w:val="18"/>
                <w:szCs w:val="18"/>
              </w:rPr>
              <w:t>1426</w:t>
            </w:r>
          </w:p>
        </w:tc>
      </w:tr>
    </w:tbl>
    <w:p>
      <w:pPr>
        <w:pStyle w:val="118"/>
        <w:numPr>
          <w:ilvl w:val="0"/>
          <w:numId w:val="0"/>
        </w:numPr>
        <w:spacing w:after="0" w:line="240" w:lineRule="atLeast"/>
        <w:ind w:left="386" w:hanging="387" w:hangingChars="233"/>
        <w:jc w:val="both"/>
        <w:outlineLvl w:val="9"/>
        <w:rPr>
          <w:rFonts w:hint="eastAsia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pStyle w:val="118"/>
        <w:numPr>
          <w:ilvl w:val="0"/>
          <w:numId w:val="0"/>
        </w:numPr>
        <w:spacing w:after="0" w:line="240" w:lineRule="atLeast"/>
        <w:ind w:left="386" w:hanging="387" w:hangingChars="233"/>
        <w:jc w:val="both"/>
        <w:outlineLvl w:val="9"/>
        <w:rPr>
          <w:rFonts w:hint="eastAsia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>
      <w:pPr>
        <w:pStyle w:val="11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left="0" w:firstLine="332" w:firstLineChars="200"/>
        <w:jc w:val="both"/>
        <w:textAlignment w:val="auto"/>
        <w:outlineLvl w:val="9"/>
        <w:rPr>
          <w:rFonts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附表3                                  平行趋势检验估计结果</w:t>
      </w:r>
    </w:p>
    <w:tbl>
      <w:tblPr>
        <w:tblStyle w:val="33"/>
        <w:tblW w:w="8596" w:type="dxa"/>
        <w:tblInd w:w="1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4"/>
        <w:gridCol w:w="1854"/>
        <w:gridCol w:w="1854"/>
        <w:gridCol w:w="185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single" w:color="auto" w:sz="12" w:space="0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854" w:type="dxa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（1）</w:t>
            </w:r>
          </w:p>
        </w:tc>
        <w:tc>
          <w:tcPr>
            <w:tcW w:w="1854" w:type="dxa"/>
            <w:tcBorders>
              <w:top w:val="single" w:color="auto" w:sz="12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（2）</w:t>
            </w:r>
          </w:p>
        </w:tc>
        <w:tc>
          <w:tcPr>
            <w:tcW w:w="1854" w:type="dxa"/>
            <w:tcBorders>
              <w:top w:val="single" w:color="auto" w:sz="12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（3）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85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人均</w:t>
            </w:r>
            <w:r>
              <w:rPr>
                <w:rFonts w:hint="eastAsia"/>
                <w:sz w:val="18"/>
                <w:szCs w:val="18"/>
              </w:rPr>
              <w:t>GDP</w:t>
            </w:r>
            <w:r>
              <w:rPr>
                <w:rFonts w:hint="eastAsia" w:ascii="宋体" w:hAnsi="宋体"/>
                <w:sz w:val="18"/>
                <w:szCs w:val="18"/>
              </w:rPr>
              <w:t>差距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人均财政收入差距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农村居民收入差距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before5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bookmarkStart w:id="4" w:name="OLE_LINK15"/>
            <w:r>
              <w:rPr>
                <w:sz w:val="18"/>
                <w:szCs w:val="18"/>
              </w:rPr>
              <w:t>−</w:t>
            </w:r>
            <w:bookmarkEnd w:id="4"/>
            <w:r>
              <w:rPr>
                <w:sz w:val="18"/>
                <w:szCs w:val="18"/>
              </w:rPr>
              <w:t>0.00</w:t>
            </w:r>
            <w:r>
              <w:rPr>
                <w:rFonts w:hint="eastAsia"/>
                <w:sz w:val="18"/>
                <w:szCs w:val="18"/>
              </w:rPr>
              <w:t>90</w:t>
            </w:r>
          </w:p>
        </w:tc>
        <w:tc>
          <w:tcPr>
            <w:tcW w:w="185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−0.0272</w:t>
            </w:r>
          </w:p>
        </w:tc>
        <w:tc>
          <w:tcPr>
            <w:tcW w:w="185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  <w:r>
              <w:rPr>
                <w:rFonts w:hint="eastAsia"/>
                <w:sz w:val="18"/>
                <w:szCs w:val="18"/>
              </w:rPr>
              <w:t>08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85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</w:rPr>
              <w:t>116）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bookmarkStart w:id="5" w:name="OLE_LINK4"/>
            <w:r>
              <w:rPr>
                <w:rFonts w:hint="eastAsia"/>
                <w:sz w:val="18"/>
                <w:szCs w:val="18"/>
              </w:rPr>
              <w:t>（</w:t>
            </w:r>
            <w:bookmarkEnd w:id="5"/>
            <w:r>
              <w:rPr>
                <w:sz w:val="18"/>
                <w:szCs w:val="18"/>
              </w:rPr>
              <w:t>0.0232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0.003</w:t>
            </w:r>
            <w:r>
              <w:rPr>
                <w:rFonts w:hint="eastAsia"/>
                <w:sz w:val="18"/>
                <w:szCs w:val="18"/>
              </w:rPr>
              <w:t>3）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before4</w:t>
            </w:r>
          </w:p>
        </w:tc>
        <w:tc>
          <w:tcPr>
            <w:tcW w:w="185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−0.0</w:t>
            </w:r>
            <w:r>
              <w:rPr>
                <w:rFonts w:hint="eastAsia"/>
                <w:sz w:val="18"/>
                <w:szCs w:val="18"/>
              </w:rPr>
              <w:t>016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−0.0</w:t>
            </w:r>
            <w:r>
              <w:rPr>
                <w:rFonts w:hint="eastAsia"/>
                <w:sz w:val="18"/>
                <w:szCs w:val="18"/>
              </w:rPr>
              <w:t>441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−0.00</w:t>
            </w:r>
            <w:r>
              <w:rPr>
                <w:rFonts w:hint="eastAsia"/>
                <w:sz w:val="18"/>
                <w:szCs w:val="18"/>
              </w:rPr>
              <w:t>65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85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</w:rPr>
              <w:t>168）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0.0296)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0.00</w:t>
            </w:r>
            <w:r>
              <w:rPr>
                <w:rFonts w:hint="eastAsia"/>
                <w:sz w:val="18"/>
                <w:szCs w:val="18"/>
              </w:rPr>
              <w:t>51）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before3</w:t>
            </w:r>
          </w:p>
        </w:tc>
        <w:tc>
          <w:tcPr>
            <w:tcW w:w="185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</w:rPr>
              <w:t>139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bookmarkStart w:id="6" w:name="OLE_LINK16"/>
            <w:r>
              <w:rPr>
                <w:sz w:val="18"/>
                <w:szCs w:val="18"/>
              </w:rPr>
              <w:t>−</w:t>
            </w:r>
            <w:bookmarkEnd w:id="6"/>
            <w:r>
              <w:rPr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</w:rPr>
              <w:t>558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−0.0053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85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0.02</w:t>
            </w:r>
            <w:r>
              <w:rPr>
                <w:rFonts w:hint="eastAsia"/>
                <w:sz w:val="18"/>
                <w:szCs w:val="18"/>
              </w:rPr>
              <w:t>14）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0.0393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0.006</w:t>
            </w:r>
            <w:r>
              <w:rPr>
                <w:rFonts w:hint="eastAsia"/>
                <w:sz w:val="18"/>
                <w:szCs w:val="18"/>
              </w:rPr>
              <w:t>2）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before2</w:t>
            </w:r>
          </w:p>
        </w:tc>
        <w:tc>
          <w:tcPr>
            <w:tcW w:w="185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</w:rPr>
              <w:t>285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−0.0</w:t>
            </w:r>
            <w:r>
              <w:rPr>
                <w:rFonts w:hint="eastAsia"/>
                <w:sz w:val="18"/>
                <w:szCs w:val="18"/>
              </w:rPr>
              <w:t>269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0.0076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85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</w:rPr>
              <w:t>252）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0.0446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0.0075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before1</w:t>
            </w:r>
          </w:p>
        </w:tc>
        <w:tc>
          <w:tcPr>
            <w:tcW w:w="185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0556</w:t>
            </w:r>
            <w:r>
              <w:rPr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0383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</w:rPr>
              <w:t>232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85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</w:rPr>
              <w:t>292）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0.0496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0.007</w:t>
            </w:r>
            <w:r>
              <w:rPr>
                <w:rFonts w:hint="eastAsia"/>
                <w:sz w:val="18"/>
                <w:szCs w:val="18"/>
              </w:rPr>
              <w:t>5）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current</w:t>
            </w:r>
          </w:p>
        </w:tc>
        <w:tc>
          <w:tcPr>
            <w:tcW w:w="185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0673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0687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  <w:r>
              <w:rPr>
                <w:rFonts w:hint="eastAsia"/>
                <w:sz w:val="18"/>
                <w:szCs w:val="18"/>
              </w:rPr>
              <w:t>35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85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</w:rPr>
              <w:t>329）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bookmarkStart w:id="7" w:name="OLE_LINK5"/>
            <w:r>
              <w:rPr>
                <w:rFonts w:hint="eastAsia"/>
                <w:sz w:val="18"/>
                <w:szCs w:val="18"/>
              </w:rPr>
              <w:t>（</w:t>
            </w:r>
            <w:bookmarkEnd w:id="7"/>
            <w:r>
              <w:rPr>
                <w:rFonts w:hint="eastAsia"/>
                <w:sz w:val="18"/>
                <w:szCs w:val="18"/>
              </w:rPr>
              <w:t>0.0501）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0.008</w:t>
            </w:r>
            <w:r>
              <w:rPr>
                <w:rFonts w:hint="eastAsia"/>
                <w:sz w:val="18"/>
                <w:szCs w:val="18"/>
              </w:rPr>
              <w:t>3）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after1</w:t>
            </w:r>
          </w:p>
        </w:tc>
        <w:tc>
          <w:tcPr>
            <w:tcW w:w="185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0.0898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0.124</w:t>
            </w:r>
            <w:r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</w:rPr>
              <w:t>402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85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0.0358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bookmarkStart w:id="8" w:name="OLE_LINK6"/>
            <w:r>
              <w:rPr>
                <w:rFonts w:hint="eastAsia"/>
                <w:sz w:val="18"/>
                <w:szCs w:val="18"/>
              </w:rPr>
              <w:t>（</w:t>
            </w:r>
            <w:bookmarkEnd w:id="8"/>
            <w:r>
              <w:rPr>
                <w:sz w:val="18"/>
                <w:szCs w:val="18"/>
              </w:rPr>
              <w:t>0.0516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0.008</w:t>
            </w:r>
            <w:r>
              <w:rPr>
                <w:rFonts w:hint="eastAsia"/>
                <w:sz w:val="18"/>
                <w:szCs w:val="18"/>
              </w:rPr>
              <w:t>8）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after2</w:t>
            </w:r>
          </w:p>
        </w:tc>
        <w:tc>
          <w:tcPr>
            <w:tcW w:w="185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0.122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0.202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</w:rPr>
              <w:t>525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85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0.0397</w:t>
            </w:r>
            <w:bookmarkStart w:id="9" w:name="OLE_LINK2"/>
            <w:r>
              <w:rPr>
                <w:rFonts w:hint="eastAsia"/>
                <w:sz w:val="18"/>
                <w:szCs w:val="18"/>
              </w:rPr>
              <w:t>）</w:t>
            </w:r>
            <w:bookmarkEnd w:id="9"/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0.0574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0.008</w:t>
            </w:r>
            <w:r>
              <w:rPr>
                <w:rFonts w:hint="eastAsia"/>
                <w:sz w:val="18"/>
                <w:szCs w:val="18"/>
              </w:rPr>
              <w:t>7）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after3</w:t>
            </w:r>
          </w:p>
        </w:tc>
        <w:tc>
          <w:tcPr>
            <w:tcW w:w="185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142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0.210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</w:rPr>
              <w:t>648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85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</w:rPr>
              <w:t>431）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0.0591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bookmarkStart w:id="10" w:name="OLE_LINK7"/>
            <w:r>
              <w:rPr>
                <w:rFonts w:hint="eastAsia"/>
                <w:sz w:val="18"/>
                <w:szCs w:val="18"/>
              </w:rPr>
              <w:t>（</w:t>
            </w:r>
            <w:bookmarkEnd w:id="10"/>
            <w:r>
              <w:rPr>
                <w:sz w:val="18"/>
                <w:szCs w:val="18"/>
              </w:rPr>
              <w:t>0.009</w:t>
            </w:r>
            <w:r>
              <w:rPr>
                <w:rFonts w:hint="eastAsia"/>
                <w:sz w:val="18"/>
                <w:szCs w:val="18"/>
              </w:rPr>
              <w:t>1）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after4</w:t>
            </w:r>
          </w:p>
        </w:tc>
        <w:tc>
          <w:tcPr>
            <w:tcW w:w="185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1690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0.222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</w:rPr>
              <w:t>590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85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</w:rPr>
              <w:t>460）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0.0853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0.009</w:t>
            </w:r>
            <w:r>
              <w:rPr>
                <w:rFonts w:hint="eastAsia"/>
                <w:sz w:val="18"/>
                <w:szCs w:val="18"/>
              </w:rPr>
              <w:t>4）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after5</w:t>
            </w:r>
          </w:p>
        </w:tc>
        <w:tc>
          <w:tcPr>
            <w:tcW w:w="185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150</w:t>
            </w:r>
            <w:r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0.163</w:t>
            </w:r>
            <w:r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</w:rPr>
              <w:t>545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85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bookmarkStart w:id="11" w:name="OLE_LINK3"/>
            <w:r>
              <w:rPr>
                <w:rFonts w:hint="eastAsia"/>
                <w:sz w:val="18"/>
                <w:szCs w:val="18"/>
              </w:rPr>
              <w:t>（</w:t>
            </w:r>
            <w:bookmarkEnd w:id="11"/>
            <w:r>
              <w:rPr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</w:rPr>
              <w:t>566）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0.0652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0.010</w:t>
            </w:r>
            <w:r>
              <w:rPr>
                <w:rFonts w:hint="eastAsia"/>
                <w:sz w:val="18"/>
                <w:szCs w:val="18"/>
              </w:rPr>
              <w:t>5）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控制变量</w:t>
            </w:r>
          </w:p>
        </w:tc>
        <w:tc>
          <w:tcPr>
            <w:tcW w:w="185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年份固定效应</w:t>
            </w:r>
          </w:p>
        </w:tc>
        <w:tc>
          <w:tcPr>
            <w:tcW w:w="185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县域固定效应</w:t>
            </w:r>
          </w:p>
        </w:tc>
        <w:tc>
          <w:tcPr>
            <w:tcW w:w="185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脱贫县选择标准变量×时间趋势</w:t>
            </w:r>
          </w:p>
        </w:tc>
        <w:tc>
          <w:tcPr>
            <w:tcW w:w="1854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观测值数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3405</w:t>
            </w:r>
          </w:p>
        </w:tc>
        <w:tc>
          <w:tcPr>
            <w:tcW w:w="185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3437</w:t>
            </w:r>
          </w:p>
        </w:tc>
        <w:tc>
          <w:tcPr>
            <w:tcW w:w="185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3057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3034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</w:tcPr>
          <w:p>
            <w:pPr>
              <w:spacing w:after="0" w:line="300" w:lineRule="exact"/>
              <w:jc w:val="left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R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54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  <w:r>
              <w:rPr>
                <w:rFonts w:hint="eastAsia"/>
                <w:sz w:val="18"/>
                <w:szCs w:val="18"/>
              </w:rPr>
              <w:t>51</w:t>
            </w:r>
          </w:p>
        </w:tc>
        <w:tc>
          <w:tcPr>
            <w:tcW w:w="1854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</w:t>
            </w:r>
            <w:r>
              <w:rPr>
                <w:rFonts w:hint="eastAsia"/>
                <w:sz w:val="18"/>
                <w:szCs w:val="18"/>
              </w:rPr>
              <w:t>27</w:t>
            </w:r>
          </w:p>
        </w:tc>
        <w:tc>
          <w:tcPr>
            <w:tcW w:w="1854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0.93</w:t>
            </w:r>
            <w:r>
              <w:rPr>
                <w:rFonts w:hint="eastAsia"/>
                <w:sz w:val="18"/>
                <w:szCs w:val="18"/>
              </w:rPr>
              <w:t>7</w:t>
            </w:r>
          </w:p>
        </w:tc>
      </w:tr>
    </w:tbl>
    <w:p>
      <w:pPr>
        <w:spacing w:after="0" w:line="240" w:lineRule="atLeast"/>
        <w:ind w:firstLine="332" w:firstLineChars="200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注：①***、**和*分别表示</w:t>
      </w:r>
      <w:r>
        <w:rPr>
          <w:sz w:val="18"/>
          <w:szCs w:val="18"/>
        </w:rPr>
        <w:t>1%、5%和10</w:t>
      </w:r>
      <w:r>
        <w:rPr>
          <w:rFonts w:hint="eastAsia" w:ascii="宋体" w:hAnsi="宋体"/>
          <w:sz w:val="18"/>
          <w:szCs w:val="18"/>
        </w:rPr>
        <w:t>%的显著性水平②标准误为聚类到县级层面的标准误。下同。</w:t>
      </w:r>
    </w:p>
    <w:p>
      <w:pPr>
        <w:spacing w:after="0" w:line="240" w:lineRule="atLeast"/>
        <w:ind w:firstLine="332" w:firstLineChars="200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总体来看，在</w:t>
      </w:r>
      <w:r>
        <w:rPr>
          <w:rFonts w:hint="eastAsia"/>
          <w:sz w:val="18"/>
          <w:szCs w:val="18"/>
        </w:rPr>
        <w:t>5%</w:t>
      </w:r>
      <w:r>
        <w:rPr>
          <w:rFonts w:hint="eastAsia" w:ascii="宋体" w:hAnsi="宋体"/>
          <w:sz w:val="18"/>
          <w:szCs w:val="18"/>
        </w:rPr>
        <w:t>水平下，脱贫县</w:t>
      </w:r>
      <w:r>
        <w:rPr>
          <w:rFonts w:ascii="宋体" w:hAnsi="宋体"/>
          <w:sz w:val="18"/>
          <w:szCs w:val="18"/>
        </w:rPr>
        <w:t>与一般县的经济差距在政策实施前多期</w:t>
      </w:r>
      <w:r>
        <w:rPr>
          <w:rFonts w:hint="eastAsia" w:ascii="宋体" w:hAnsi="宋体"/>
          <w:sz w:val="18"/>
          <w:szCs w:val="18"/>
        </w:rPr>
        <w:t>均</w:t>
      </w:r>
      <w:r>
        <w:rPr>
          <w:rFonts w:ascii="宋体" w:hAnsi="宋体"/>
          <w:sz w:val="18"/>
          <w:szCs w:val="18"/>
        </w:rPr>
        <w:t>无显著差异</w:t>
      </w:r>
      <w:r>
        <w:rPr>
          <w:rFonts w:hint="eastAsia" w:ascii="宋体" w:hAnsi="宋体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表明两组样本的趋势基本平行。</w:t>
      </w:r>
      <w:r>
        <w:rPr>
          <w:rFonts w:hint="eastAsia" w:ascii="宋体" w:hAnsi="宋体"/>
          <w:sz w:val="18"/>
          <w:szCs w:val="18"/>
        </w:rPr>
        <w:t>其中，县域间农村居民收入差距在政策前一期显著，这可能与2012年确定连片特困县名单有关。但总体来看，在政策实施后，核心解释变量均显著为正且有逐步增强趋势，因而我们认为平行趋势检验假设总体成立。</w:t>
      </w:r>
    </w:p>
    <w:p>
      <w:pPr>
        <w:spacing w:line="240" w:lineRule="atLeast"/>
      </w:pPr>
    </w:p>
    <w:p>
      <w:pPr>
        <w:spacing w:after="0" w:line="240" w:lineRule="atLeast"/>
        <w:rPr>
          <w:rFonts w:hint="eastAsia" w:ascii="黑体" w:hAnsi="黑体" w:eastAsia="黑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firstLine="332" w:firstLineChars="200"/>
        <w:textAlignment w:val="auto"/>
        <w:rPr>
          <w:szCs w:val="21"/>
        </w:rPr>
      </w:pPr>
      <w:r>
        <w:rPr>
          <w:rFonts w:hint="eastAsia" w:ascii="黑体" w:hAnsi="黑体" w:eastAsia="黑体"/>
          <w:sz w:val="18"/>
          <w:szCs w:val="18"/>
        </w:rPr>
        <w:t>附表</w:t>
      </w:r>
      <w:r>
        <w:rPr>
          <w:rFonts w:hint="eastAsia" w:eastAsia="黑体"/>
          <w:sz w:val="18"/>
          <w:szCs w:val="18"/>
        </w:rPr>
        <w:t>4</w:t>
      </w:r>
      <w:r>
        <w:rPr>
          <w:rFonts w:eastAsia="黑体"/>
          <w:sz w:val="18"/>
          <w:szCs w:val="18"/>
        </w:rPr>
        <w:t xml:space="preserve">              </w:t>
      </w:r>
      <w:r>
        <w:rPr>
          <w:rFonts w:hint="eastAsia" w:ascii="黑体" w:hAnsi="黑体" w:eastAsia="黑体"/>
          <w:sz w:val="18"/>
          <w:szCs w:val="18"/>
        </w:rPr>
        <w:t>县域帮扶政策实施对县域间经济差距影响的</w:t>
      </w:r>
      <w:r>
        <w:rPr>
          <w:rFonts w:eastAsia="黑体"/>
          <w:sz w:val="18"/>
          <w:szCs w:val="18"/>
        </w:rPr>
        <w:t>PSM-DID</w:t>
      </w:r>
      <w:r>
        <w:rPr>
          <w:rFonts w:hint="eastAsia" w:ascii="黑体" w:hAnsi="黑体" w:eastAsia="黑体"/>
          <w:sz w:val="18"/>
          <w:szCs w:val="18"/>
        </w:rPr>
        <w:t>估计结果</w:t>
      </w:r>
    </w:p>
    <w:tbl>
      <w:tblPr>
        <w:tblStyle w:val="33"/>
        <w:tblW w:w="8619" w:type="dxa"/>
        <w:tblInd w:w="119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2"/>
        <w:gridCol w:w="1009"/>
        <w:gridCol w:w="895"/>
        <w:gridCol w:w="1123"/>
        <w:gridCol w:w="953"/>
        <w:gridCol w:w="1065"/>
        <w:gridCol w:w="1012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562" w:type="dxa"/>
            <w:vMerge w:val="restart"/>
            <w:tcBorders>
              <w:top w:val="single" w:color="auto" w:sz="12" w:space="0"/>
              <w:left w:val="nil"/>
              <w:bottom w:val="inset" w:color="auto" w:sz="6" w:space="0"/>
              <w:right w:val="single" w:color="auto" w:sz="4" w:space="0"/>
            </w:tcBorders>
            <w:vAlign w:val="center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变量</w:t>
            </w:r>
          </w:p>
        </w:tc>
        <w:tc>
          <w:tcPr>
            <w:tcW w:w="1904" w:type="dxa"/>
            <w:gridSpan w:val="2"/>
            <w:tcBorders>
              <w:top w:val="single" w:color="auto" w:sz="12" w:space="0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2076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2077" w:type="dxa"/>
            <w:gridSpan w:val="2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562" w:type="dxa"/>
            <w:vMerge w:val="continue"/>
            <w:tcBorders>
              <w:top w:val="single" w:color="auto" w:sz="12" w:space="0"/>
              <w:left w:val="nil"/>
              <w:bottom w:val="inset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县域间人均</w:t>
            </w:r>
            <w:r>
              <w:rPr>
                <w:rFonts w:hint="eastAsia"/>
                <w:sz w:val="18"/>
                <w:szCs w:val="18"/>
              </w:rPr>
              <w:t>GDP</w:t>
            </w:r>
            <w:r>
              <w:rPr>
                <w:rFonts w:hint="eastAsia" w:ascii="宋体" w:hAnsi="宋体"/>
                <w:sz w:val="18"/>
                <w:szCs w:val="18"/>
              </w:rPr>
              <w:t>差距</w:t>
            </w:r>
          </w:p>
        </w:tc>
        <w:tc>
          <w:tcPr>
            <w:tcW w:w="207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县域间人均财政收入差距</w:t>
            </w:r>
          </w:p>
        </w:tc>
        <w:tc>
          <w:tcPr>
            <w:tcW w:w="207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县域间农村居民收入差距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562" w:type="dxa"/>
            <w:vMerge w:val="continue"/>
            <w:tcBorders>
              <w:top w:val="single" w:color="auto" w:sz="12" w:space="0"/>
              <w:left w:val="nil"/>
              <w:bottom w:val="inset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rPr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系数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标准误</w:t>
            </w:r>
          </w:p>
        </w:tc>
        <w:tc>
          <w:tcPr>
            <w:tcW w:w="112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系数</w:t>
            </w:r>
          </w:p>
        </w:tc>
        <w:tc>
          <w:tcPr>
            <w:tcW w:w="95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标准误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系数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标准误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56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县域帮扶政策</w:t>
            </w:r>
          </w:p>
        </w:tc>
        <w:tc>
          <w:tcPr>
            <w:tcW w:w="1009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0.0084</w:t>
            </w:r>
            <w:r>
              <w:rPr>
                <w:rFonts w:hint="eastAsia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89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0.0031</w:t>
            </w:r>
          </w:p>
        </w:tc>
        <w:tc>
          <w:tcPr>
            <w:tcW w:w="112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0.0172</w:t>
            </w:r>
            <w:r>
              <w:rPr>
                <w:rFonts w:hint="eastAsia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95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0.0048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0.0039</w:t>
            </w:r>
            <w:r>
              <w:rPr>
                <w:rFonts w:hint="eastAsia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1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0.0008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56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控制变量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077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56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年份固定效应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077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56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县域固定效应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0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077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脱贫县选择标准变量×时间趋势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07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07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56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观测值数</w:t>
            </w:r>
          </w:p>
        </w:tc>
        <w:tc>
          <w:tcPr>
            <w:tcW w:w="1904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5833</w:t>
            </w:r>
          </w:p>
        </w:tc>
        <w:tc>
          <w:tcPr>
            <w:tcW w:w="2076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5759</w:t>
            </w:r>
          </w:p>
        </w:tc>
        <w:tc>
          <w:tcPr>
            <w:tcW w:w="207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5695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562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/>
                <w:i/>
                <w:sz w:val="18"/>
                <w:szCs w:val="18"/>
              </w:rPr>
              <w:t>R</w:t>
            </w:r>
            <w:r>
              <w:rPr>
                <w:rFonts w:hint="eastAsia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04" w:type="dxa"/>
            <w:gridSpan w:val="2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0.821</w:t>
            </w:r>
          </w:p>
        </w:tc>
        <w:tc>
          <w:tcPr>
            <w:tcW w:w="2076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0.759</w:t>
            </w:r>
          </w:p>
        </w:tc>
        <w:tc>
          <w:tcPr>
            <w:tcW w:w="2077" w:type="dxa"/>
            <w:gridSpan w:val="2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0.696</w:t>
            </w:r>
          </w:p>
        </w:tc>
      </w:tr>
    </w:tbl>
    <w:p>
      <w:pPr>
        <w:spacing w:after="0" w:line="240" w:lineRule="atLeast"/>
        <w:rPr>
          <w:rFonts w:eastAsia="黑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firstLine="332" w:firstLineChars="200"/>
        <w:textAlignment w:val="auto"/>
        <w:rPr>
          <w:rFonts w:eastAsia="黑体"/>
          <w:sz w:val="18"/>
          <w:szCs w:val="18"/>
        </w:rPr>
      </w:pPr>
      <w:r>
        <w:rPr>
          <w:rFonts w:hint="eastAsia" w:eastAsia="黑体"/>
          <w:sz w:val="18"/>
          <w:szCs w:val="18"/>
        </w:rPr>
        <w:t>附</w:t>
      </w:r>
      <w:r>
        <w:rPr>
          <w:rFonts w:eastAsia="黑体"/>
          <w:sz w:val="18"/>
          <w:szCs w:val="18"/>
        </w:rPr>
        <w:t>表</w:t>
      </w:r>
      <w:r>
        <w:rPr>
          <w:rFonts w:hint="eastAsia" w:eastAsia="黑体"/>
          <w:sz w:val="18"/>
          <w:szCs w:val="18"/>
        </w:rPr>
        <w:t>5</w:t>
      </w:r>
      <w:r>
        <w:rPr>
          <w:rFonts w:eastAsia="黑体"/>
          <w:sz w:val="18"/>
          <w:szCs w:val="18"/>
        </w:rPr>
        <w:t xml:space="preserve">           县域帮扶政策实施对县域间经济差距影响的估计结果：变换被解释变量</w:t>
      </w:r>
    </w:p>
    <w:tbl>
      <w:tblPr>
        <w:tblStyle w:val="33"/>
        <w:tblW w:w="8711" w:type="dxa"/>
        <w:tblInd w:w="4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69"/>
        <w:gridCol w:w="1140"/>
        <w:gridCol w:w="1140"/>
        <w:gridCol w:w="1140"/>
        <w:gridCol w:w="1"/>
        <w:gridCol w:w="1139"/>
        <w:gridCol w:w="1140"/>
        <w:gridCol w:w="1142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1869" w:type="dxa"/>
            <w:vMerge w:val="restart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变量</w:t>
            </w:r>
          </w:p>
        </w:tc>
        <w:tc>
          <w:tcPr>
            <w:tcW w:w="3421" w:type="dxa"/>
            <w:gridSpan w:val="4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332" w:firstLineChars="20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脱贫县与平均水平差距</w:t>
            </w:r>
          </w:p>
        </w:tc>
        <w:tc>
          <w:tcPr>
            <w:tcW w:w="3421" w:type="dxa"/>
            <w:gridSpan w:val="3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332" w:firstLineChars="20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脱贫县与</w:t>
            </w:r>
            <w:r>
              <w:rPr>
                <w:rFonts w:hint="eastAsia"/>
                <w:sz w:val="18"/>
                <w:szCs w:val="18"/>
              </w:rPr>
              <w:t>90%</w:t>
            </w:r>
            <w:r>
              <w:rPr>
                <w:rFonts w:hint="eastAsia" w:ascii="宋体" w:hAnsi="宋体"/>
                <w:sz w:val="18"/>
                <w:szCs w:val="18"/>
              </w:rPr>
              <w:t>分位数差距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1869" w:type="dxa"/>
            <w:vMerge w:val="continue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14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1869" w:type="dxa"/>
            <w:vMerge w:val="continue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县域间人均</w:t>
            </w:r>
            <w:r>
              <w:rPr>
                <w:rFonts w:hint="eastAsia"/>
                <w:sz w:val="18"/>
                <w:szCs w:val="18"/>
              </w:rPr>
              <w:t>GDP</w:t>
            </w:r>
            <w:r>
              <w:rPr>
                <w:rFonts w:hint="eastAsia" w:ascii="宋体" w:hAnsi="宋体"/>
                <w:sz w:val="18"/>
                <w:szCs w:val="18"/>
              </w:rPr>
              <w:t>差距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县域间人均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财政收入差距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县域间农村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居民收入差距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县域间人均</w:t>
            </w:r>
            <w:r>
              <w:rPr>
                <w:rFonts w:hint="eastAsia"/>
                <w:sz w:val="18"/>
                <w:szCs w:val="18"/>
              </w:rPr>
              <w:t>GDP</w:t>
            </w:r>
            <w:r>
              <w:rPr>
                <w:rFonts w:hint="eastAsia" w:ascii="宋体" w:hAnsi="宋体"/>
                <w:sz w:val="18"/>
                <w:szCs w:val="18"/>
              </w:rPr>
              <w:t>差距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县域间人均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财政收入差距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县域间农村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居民收入差距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186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县域帮扶政策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0.0109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0.0060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0.0071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</w:rPr>
              <w:t>110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</w:rPr>
              <w:t>075</w:t>
            </w:r>
            <w:r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14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  <w:r>
              <w:rPr>
                <w:rFonts w:hint="eastAsia"/>
                <w:sz w:val="18"/>
                <w:szCs w:val="18"/>
              </w:rPr>
              <w:t>71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186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（0.00</w:t>
            </w:r>
            <w:bookmarkStart w:id="12" w:name="OLE_LINK1"/>
            <w:r>
              <w:rPr>
                <w:rFonts w:hint="eastAsia"/>
                <w:sz w:val="18"/>
                <w:szCs w:val="18"/>
              </w:rPr>
              <w:t>26</w:t>
            </w:r>
            <w:r>
              <w:rPr>
                <w:sz w:val="18"/>
                <w:szCs w:val="18"/>
              </w:rPr>
              <w:t>）</w:t>
            </w:r>
            <w:bookmarkEnd w:id="12"/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（0.00</w:t>
            </w:r>
            <w:r>
              <w:rPr>
                <w:rFonts w:hint="eastAsia"/>
                <w:sz w:val="18"/>
                <w:szCs w:val="18"/>
              </w:rPr>
              <w:t>22</w:t>
            </w:r>
            <w:r>
              <w:rPr>
                <w:sz w:val="18"/>
                <w:szCs w:val="18"/>
              </w:rPr>
              <w:t>）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（0.00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sz w:val="18"/>
                <w:szCs w:val="18"/>
              </w:rPr>
              <w:t>）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（0.00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）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（0.00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）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（0.000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186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控制变量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186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年份固定效应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1869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县域固定效应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1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脱贫县选择标准变量×时间趋势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186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观测值数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23728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23438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23057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243828</w:t>
            </w:r>
          </w:p>
        </w:tc>
        <w:tc>
          <w:tcPr>
            <w:tcW w:w="114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23820</w:t>
            </w:r>
          </w:p>
        </w:tc>
        <w:tc>
          <w:tcPr>
            <w:tcW w:w="114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23057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1869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i/>
                <w:sz w:val="18"/>
                <w:szCs w:val="18"/>
              </w:rPr>
              <w:t>R</w:t>
            </w:r>
            <w:r>
              <w:rPr>
                <w:rFonts w:hint="eastAsia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0.905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0.861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0.935</w:t>
            </w:r>
          </w:p>
        </w:tc>
        <w:tc>
          <w:tcPr>
            <w:tcW w:w="1140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0.909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0.868</w:t>
            </w:r>
          </w:p>
        </w:tc>
        <w:tc>
          <w:tcPr>
            <w:tcW w:w="1142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0.938</w:t>
            </w:r>
          </w:p>
        </w:tc>
      </w:tr>
    </w:tbl>
    <w:p>
      <w:pPr>
        <w:spacing w:after="0" w:line="240" w:lineRule="atLeast"/>
        <w:rPr>
          <w:rFonts w:hint="eastAsia" w:ascii="黑体" w:hAnsi="黑体" w:eastAsia="黑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firstLine="332" w:firstLineChars="200"/>
        <w:textAlignment w:val="auto"/>
        <w:rPr>
          <w:rFonts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附表</w:t>
      </w:r>
      <w:r>
        <w:rPr>
          <w:rFonts w:hint="eastAsia" w:eastAsia="黑体"/>
          <w:sz w:val="18"/>
          <w:szCs w:val="18"/>
        </w:rPr>
        <w:t xml:space="preserve">6 </w:t>
      </w:r>
      <w:r>
        <w:rPr>
          <w:rFonts w:eastAsia="黑体"/>
          <w:sz w:val="18"/>
          <w:szCs w:val="18"/>
        </w:rPr>
        <w:t xml:space="preserve">      </w:t>
      </w:r>
      <w:r>
        <w:rPr>
          <w:rFonts w:hint="eastAsia" w:ascii="黑体" w:hAnsi="黑体" w:eastAsia="黑体"/>
          <w:sz w:val="18"/>
          <w:szCs w:val="18"/>
        </w:rPr>
        <w:t>县域帮扶政策实施对县域间经济差距影响的估计结果：剔除与脱贫县相邻的县</w:t>
      </w:r>
    </w:p>
    <w:tbl>
      <w:tblPr>
        <w:tblStyle w:val="33"/>
        <w:tblW w:w="8631" w:type="dxa"/>
        <w:tblInd w:w="4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2515"/>
        <w:gridCol w:w="1019"/>
        <w:gridCol w:w="1019"/>
        <w:gridCol w:w="1019"/>
        <w:gridCol w:w="1019"/>
        <w:gridCol w:w="1019"/>
        <w:gridCol w:w="1021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2515" w:type="dxa"/>
            <w:vMerge w:val="restart"/>
            <w:tcBorders>
              <w:top w:val="single" w:color="auto" w:sz="12" w:space="0"/>
              <w:left w:val="nil"/>
              <w:bottom w:val="inset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变量</w:t>
            </w:r>
          </w:p>
        </w:tc>
        <w:tc>
          <w:tcPr>
            <w:tcW w:w="2038" w:type="dxa"/>
            <w:gridSpan w:val="2"/>
            <w:tcBorders>
              <w:top w:val="single" w:color="auto" w:sz="12" w:space="0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2038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2040" w:type="dxa"/>
            <w:gridSpan w:val="2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2515" w:type="dxa"/>
            <w:vMerge w:val="continue"/>
            <w:tcBorders>
              <w:top w:val="single" w:color="auto" w:sz="12" w:space="0"/>
              <w:left w:val="nil"/>
              <w:bottom w:val="inset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20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县域间人均</w:t>
            </w:r>
            <w:r>
              <w:rPr>
                <w:rFonts w:hint="eastAsia"/>
                <w:sz w:val="18"/>
                <w:szCs w:val="18"/>
              </w:rPr>
              <w:t>GDP</w:t>
            </w:r>
            <w:r>
              <w:rPr>
                <w:rFonts w:hint="eastAsia" w:ascii="宋体" w:hAnsi="宋体"/>
                <w:sz w:val="18"/>
                <w:szCs w:val="18"/>
              </w:rPr>
              <w:t>差距</w:t>
            </w:r>
          </w:p>
        </w:tc>
        <w:tc>
          <w:tcPr>
            <w:tcW w:w="203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县域间人均财政收入差距</w:t>
            </w:r>
          </w:p>
        </w:tc>
        <w:tc>
          <w:tcPr>
            <w:tcW w:w="204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县域间农村居民收入差距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2515" w:type="dxa"/>
            <w:vMerge w:val="continue"/>
            <w:tcBorders>
              <w:top w:val="single" w:color="auto" w:sz="12" w:space="0"/>
              <w:left w:val="nil"/>
              <w:bottom w:val="inset" w:color="auto" w:sz="6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系数</w:t>
            </w:r>
          </w:p>
        </w:tc>
        <w:tc>
          <w:tcPr>
            <w:tcW w:w="101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标准误</w:t>
            </w:r>
          </w:p>
        </w:tc>
        <w:tc>
          <w:tcPr>
            <w:tcW w:w="1019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系数</w:t>
            </w:r>
          </w:p>
        </w:tc>
        <w:tc>
          <w:tcPr>
            <w:tcW w:w="1019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标准误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系数</w:t>
            </w:r>
          </w:p>
        </w:tc>
        <w:tc>
          <w:tcPr>
            <w:tcW w:w="102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标准误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251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县域帮扶政策</w:t>
            </w:r>
          </w:p>
        </w:tc>
        <w:tc>
          <w:tcPr>
            <w:tcW w:w="1019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0.0094</w:t>
            </w:r>
            <w:r>
              <w:rPr>
                <w:rFonts w:hint="eastAsia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1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0.0032</w:t>
            </w:r>
          </w:p>
        </w:tc>
        <w:tc>
          <w:tcPr>
            <w:tcW w:w="1019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0.0081</w:t>
            </w:r>
            <w:r>
              <w:rPr>
                <w:rFonts w:hint="eastAsia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19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0.0031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0.0058</w:t>
            </w:r>
            <w:r>
              <w:rPr>
                <w:rFonts w:hint="eastAsia"/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02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0.0009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251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控制变量</w:t>
            </w: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040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251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年份固定效应</w:t>
            </w: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040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251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县域固定效应</w:t>
            </w: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040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2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脱贫县选择标准变量×时间趋势</w:t>
            </w:r>
          </w:p>
        </w:tc>
        <w:tc>
          <w:tcPr>
            <w:tcW w:w="203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03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04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0"/>
        <w:textAlignment w:val="auto"/>
        <w:rPr>
          <w:rFonts w:hint="eastAsia" w:ascii="Times New Roman" w:hAnsi="Times New Roman" w:eastAsia="黑体" w:cs="Times New Roman"/>
          <w:sz w:val="18"/>
          <w:lang w:eastAsia="zh-CN"/>
        </w:rPr>
      </w:pPr>
      <w:r>
        <w:rPr>
          <w:rFonts w:hint="eastAsia" w:ascii="Times New Roman" w:hAnsi="Times New Roman" w:eastAsia="黑体" w:cs="Times New Roman"/>
          <w:sz w:val="18"/>
          <w:szCs w:val="18"/>
        </w:rPr>
        <w:t>附表6</w:t>
      </w:r>
      <w:r>
        <w:rPr>
          <w:rFonts w:hint="eastAsia" w:ascii="Times New Roman" w:hAnsi="Times New Roman" w:eastAsia="黑体" w:cs="Times New Roman"/>
          <w:sz w:val="18"/>
          <w:szCs w:val="18"/>
          <w:lang w:eastAsia="zh-CN"/>
        </w:rPr>
        <w:t>（</w:t>
      </w:r>
      <w:r>
        <w:rPr>
          <w:rFonts w:hint="eastAsia" w:ascii="Times New Roman" w:hAnsi="Times New Roman" w:eastAsia="黑体" w:cs="Times New Roman"/>
          <w:sz w:val="18"/>
          <w:szCs w:val="18"/>
          <w:lang w:val="en-US" w:eastAsia="zh-CN"/>
        </w:rPr>
        <w:t>续</w:t>
      </w:r>
      <w:r>
        <w:rPr>
          <w:rFonts w:hint="eastAsia" w:ascii="Times New Roman" w:hAnsi="Times New Roman" w:eastAsia="黑体" w:cs="Times New Roman"/>
          <w:sz w:val="18"/>
          <w:szCs w:val="18"/>
          <w:lang w:eastAsia="zh-CN"/>
        </w:rPr>
        <w:t>）</w:t>
      </w:r>
    </w:p>
    <w:tbl>
      <w:tblPr>
        <w:tblStyle w:val="33"/>
        <w:tblW w:w="8631" w:type="dxa"/>
        <w:tblInd w:w="4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2515"/>
        <w:gridCol w:w="2038"/>
        <w:gridCol w:w="2038"/>
        <w:gridCol w:w="204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251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观测值数</w:t>
            </w:r>
          </w:p>
        </w:tc>
        <w:tc>
          <w:tcPr>
            <w:tcW w:w="203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20280</w:t>
            </w:r>
          </w:p>
        </w:tc>
        <w:tc>
          <w:tcPr>
            <w:tcW w:w="203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20342</w:t>
            </w:r>
          </w:p>
        </w:tc>
        <w:tc>
          <w:tcPr>
            <w:tcW w:w="204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20028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2515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iCs/>
                <w:sz w:val="18"/>
                <w:szCs w:val="18"/>
              </w:rPr>
              <w:t>R</w:t>
            </w:r>
            <w:r>
              <w:rPr>
                <w:rFonts w:hint="eastAsia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0.853</w:t>
            </w:r>
          </w:p>
        </w:tc>
        <w:tc>
          <w:tcPr>
            <w:tcW w:w="2038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0.830</w:t>
            </w:r>
          </w:p>
        </w:tc>
        <w:tc>
          <w:tcPr>
            <w:tcW w:w="2040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0.940</w:t>
            </w:r>
          </w:p>
        </w:tc>
      </w:tr>
    </w:tbl>
    <w:p>
      <w:pPr>
        <w:spacing w:after="0" w:line="240" w:lineRule="atLeast"/>
        <w:rPr>
          <w:rFonts w:hint="eastAsia" w:ascii="宋体" w:hAnsi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firstLine="332" w:firstLineChars="200"/>
        <w:textAlignment w:val="auto"/>
        <w:rPr>
          <w:rFonts w:hint="eastAsia"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附表</w:t>
      </w:r>
      <w:r>
        <w:rPr>
          <w:rFonts w:hint="default" w:ascii="Times New Roman" w:hAnsi="Times New Roman" w:eastAsia="黑体" w:cs="Times New Roman"/>
          <w:sz w:val="18"/>
          <w:szCs w:val="18"/>
        </w:rPr>
        <w:t>7</w:t>
      </w:r>
      <w:r>
        <w:rPr>
          <w:rFonts w:ascii="黑体" w:hAnsi="黑体" w:eastAsia="黑体"/>
          <w:sz w:val="18"/>
          <w:szCs w:val="18"/>
        </w:rPr>
        <w:t xml:space="preserve">                          </w:t>
      </w:r>
      <w:r>
        <w:rPr>
          <w:rFonts w:hint="eastAsia" w:ascii="黑体" w:hAnsi="黑体" w:eastAsia="黑体"/>
          <w:sz w:val="18"/>
          <w:szCs w:val="18"/>
        </w:rPr>
        <w:t>安慰剂检验</w:t>
      </w:r>
      <w:r>
        <w:rPr>
          <w:rFonts w:ascii="黑体" w:hAnsi="黑体" w:eastAsia="黑体"/>
          <w:sz w:val="18"/>
          <w:szCs w:val="18"/>
        </w:rPr>
        <w:t>-</w:t>
      </w:r>
      <w:r>
        <w:rPr>
          <w:rFonts w:hint="eastAsia" w:ascii="黑体" w:hAnsi="黑体" w:eastAsia="黑体"/>
          <w:sz w:val="18"/>
          <w:szCs w:val="18"/>
        </w:rPr>
        <w:t>虚构政策实施时间的估计结果</w:t>
      </w:r>
    </w:p>
    <w:tbl>
      <w:tblPr>
        <w:tblStyle w:val="33"/>
        <w:tblW w:w="8630" w:type="dxa"/>
        <w:tblInd w:w="57" w:type="dxa"/>
        <w:tblBorders>
          <w:top w:val="single" w:color="auto" w:sz="4" w:space="0"/>
          <w:left w:val="none" w:color="auto" w:sz="6" w:space="0"/>
          <w:bottom w:val="single" w:color="auto" w:sz="4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2480"/>
        <w:gridCol w:w="1025"/>
        <w:gridCol w:w="1025"/>
        <w:gridCol w:w="1025"/>
        <w:gridCol w:w="1025"/>
        <w:gridCol w:w="1025"/>
        <w:gridCol w:w="1025"/>
      </w:tblGrid>
      <w:tr>
        <w:tblPrEx>
          <w:tblBorders>
            <w:top w:val="single" w:color="auto" w:sz="4" w:space="0"/>
            <w:left w:val="none" w:color="auto" w:sz="6" w:space="0"/>
            <w:bottom w:val="single" w:color="auto" w:sz="4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2480" w:type="dxa"/>
            <w:vMerge w:val="restart"/>
            <w:tcBorders>
              <w:top w:val="single" w:color="auto" w:sz="12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变量</w:t>
            </w:r>
          </w:p>
        </w:tc>
        <w:tc>
          <w:tcPr>
            <w:tcW w:w="2050" w:type="dxa"/>
            <w:gridSpan w:val="2"/>
            <w:tcBorders>
              <w:top w:val="single" w:color="auto" w:sz="12" w:space="0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（</w:t>
            </w:r>
            <w:r>
              <w:rPr>
                <w:rFonts w:hint="eastAsia"/>
                <w:sz w:val="18"/>
                <w:szCs w:val="18"/>
                <w:lang w:bidi="ar"/>
              </w:rPr>
              <w:t>1</w:t>
            </w:r>
            <w:r>
              <w:rPr>
                <w:rFonts w:hint="eastAsia" w:cs="宋体"/>
                <w:sz w:val="18"/>
                <w:szCs w:val="18"/>
                <w:lang w:bidi="ar"/>
              </w:rPr>
              <w:t>）</w:t>
            </w:r>
          </w:p>
        </w:tc>
        <w:tc>
          <w:tcPr>
            <w:tcW w:w="2050" w:type="dxa"/>
            <w:gridSpan w:val="2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（</w:t>
            </w:r>
            <w:r>
              <w:rPr>
                <w:rFonts w:hint="eastAsia"/>
                <w:sz w:val="18"/>
                <w:szCs w:val="18"/>
                <w:lang w:bidi="ar"/>
              </w:rPr>
              <w:t>2</w:t>
            </w:r>
            <w:r>
              <w:rPr>
                <w:rFonts w:hint="eastAsia" w:cs="宋体"/>
                <w:sz w:val="18"/>
                <w:szCs w:val="18"/>
                <w:lang w:bidi="ar"/>
              </w:rPr>
              <w:t>）</w:t>
            </w:r>
          </w:p>
        </w:tc>
        <w:tc>
          <w:tcPr>
            <w:tcW w:w="2050" w:type="dxa"/>
            <w:gridSpan w:val="2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（</w:t>
            </w:r>
            <w:r>
              <w:rPr>
                <w:rFonts w:hint="eastAsia"/>
                <w:sz w:val="18"/>
                <w:szCs w:val="18"/>
                <w:lang w:bidi="ar"/>
              </w:rPr>
              <w:t>3</w:t>
            </w:r>
            <w:r>
              <w:rPr>
                <w:rFonts w:hint="eastAsia" w:cs="宋体"/>
                <w:sz w:val="18"/>
                <w:szCs w:val="18"/>
                <w:lang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none" w:color="auto" w:sz="6" w:space="0"/>
            <w:bottom w:val="single" w:color="auto" w:sz="4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248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县域间人均</w:t>
            </w:r>
            <w:r>
              <w:rPr>
                <w:rFonts w:hint="eastAsia"/>
                <w:sz w:val="18"/>
                <w:szCs w:val="18"/>
                <w:lang w:bidi="ar"/>
              </w:rPr>
              <w:t>GDP</w:t>
            </w: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差距</w:t>
            </w:r>
          </w:p>
        </w:tc>
        <w:tc>
          <w:tcPr>
            <w:tcW w:w="205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县域间人均财政收入差距</w:t>
            </w:r>
          </w:p>
        </w:tc>
        <w:tc>
          <w:tcPr>
            <w:tcW w:w="205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县域间农村居民收入差距</w:t>
            </w:r>
          </w:p>
        </w:tc>
      </w:tr>
      <w:tr>
        <w:tblPrEx>
          <w:tblBorders>
            <w:top w:val="single" w:color="auto" w:sz="4" w:space="0"/>
            <w:left w:val="none" w:color="auto" w:sz="6" w:space="0"/>
            <w:bottom w:val="single" w:color="auto" w:sz="4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2480" w:type="dxa"/>
            <w:vMerge w:val="continue"/>
            <w:tcBorders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系数</w:t>
            </w: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标准误</w:t>
            </w: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系数</w:t>
            </w: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标准误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系数</w:t>
            </w: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标准误</w:t>
            </w:r>
          </w:p>
        </w:tc>
      </w:tr>
      <w:tr>
        <w:tblPrEx>
          <w:tblBorders>
            <w:top w:val="single" w:color="auto" w:sz="4" w:space="0"/>
            <w:left w:val="none" w:color="auto" w:sz="6" w:space="0"/>
            <w:bottom w:val="single" w:color="auto" w:sz="4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24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县域帮扶政策</w:t>
            </w: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0.0016</w:t>
            </w: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0.0011</w:t>
            </w: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0.0014</w:t>
            </w: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0.0019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-0.0001</w:t>
            </w:r>
          </w:p>
        </w:tc>
        <w:tc>
          <w:tcPr>
            <w:tcW w:w="102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0.0004</w:t>
            </w:r>
          </w:p>
        </w:tc>
      </w:tr>
      <w:tr>
        <w:tblPrEx>
          <w:tblBorders>
            <w:top w:val="single" w:color="auto" w:sz="4" w:space="0"/>
            <w:left w:val="none" w:color="auto" w:sz="6" w:space="0"/>
            <w:bottom w:val="single" w:color="auto" w:sz="4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24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控制变量</w:t>
            </w:r>
          </w:p>
        </w:tc>
        <w:tc>
          <w:tcPr>
            <w:tcW w:w="205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2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2050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6" w:space="0"/>
            <w:bottom w:val="single" w:color="auto" w:sz="4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24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年份固定效应</w:t>
            </w:r>
          </w:p>
        </w:tc>
        <w:tc>
          <w:tcPr>
            <w:tcW w:w="205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2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2050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6" w:space="0"/>
            <w:bottom w:val="single" w:color="auto" w:sz="4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248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县域固定效应</w:t>
            </w:r>
          </w:p>
        </w:tc>
        <w:tc>
          <w:tcPr>
            <w:tcW w:w="205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2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2050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6" w:space="0"/>
            <w:bottom w:val="single" w:color="auto" w:sz="4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脱贫县选择标准变量</w:t>
            </w:r>
            <w:r>
              <w:rPr>
                <w:rFonts w:hint="eastAsia" w:ascii="宋体" w:hAnsi="宋体"/>
                <w:sz w:val="18"/>
                <w:szCs w:val="18"/>
              </w:rPr>
              <w:t>×时间趋势</w:t>
            </w:r>
          </w:p>
        </w:tc>
        <w:tc>
          <w:tcPr>
            <w:tcW w:w="2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205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205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6" w:space="0"/>
            <w:bottom w:val="single" w:color="auto" w:sz="4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248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bidi="ar"/>
              </w:rPr>
              <w:t>观测值数</w:t>
            </w: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8835</w:t>
            </w: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8811</w:t>
            </w:r>
          </w:p>
        </w:tc>
        <w:tc>
          <w:tcPr>
            <w:tcW w:w="205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8923</w:t>
            </w:r>
          </w:p>
        </w:tc>
      </w:tr>
      <w:tr>
        <w:tblPrEx>
          <w:tblBorders>
            <w:top w:val="single" w:color="auto" w:sz="4" w:space="0"/>
            <w:left w:val="none" w:color="auto" w:sz="6" w:space="0"/>
            <w:bottom w:val="single" w:color="auto" w:sz="4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17" w:hRule="atLeast"/>
        </w:trPr>
        <w:tc>
          <w:tcPr>
            <w:tcW w:w="2480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/>
                <w:iCs/>
                <w:sz w:val="18"/>
                <w:szCs w:val="18"/>
                <w:lang w:bidi="ar"/>
              </w:rPr>
              <w:t>R</w:t>
            </w:r>
            <w:r>
              <w:rPr>
                <w:rFonts w:hint="eastAsia"/>
                <w:iCs/>
                <w:sz w:val="18"/>
                <w:szCs w:val="18"/>
                <w:vertAlign w:val="superscript"/>
                <w:lang w:bidi="ar"/>
              </w:rPr>
              <w:t>2</w:t>
            </w:r>
          </w:p>
        </w:tc>
        <w:tc>
          <w:tcPr>
            <w:tcW w:w="2050" w:type="dxa"/>
            <w:gridSpan w:val="2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0.944</w:t>
            </w:r>
          </w:p>
        </w:tc>
        <w:tc>
          <w:tcPr>
            <w:tcW w:w="2050" w:type="dxa"/>
            <w:gridSpan w:val="2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0.902</w:t>
            </w:r>
          </w:p>
        </w:tc>
        <w:tc>
          <w:tcPr>
            <w:tcW w:w="2050" w:type="dxa"/>
            <w:gridSpan w:val="2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bidi="ar"/>
              </w:rPr>
              <w:t>0.968</w:t>
            </w:r>
          </w:p>
        </w:tc>
      </w:tr>
    </w:tbl>
    <w:p>
      <w:pPr>
        <w:spacing w:after="0" w:line="240" w:lineRule="atLeast"/>
        <w:jc w:val="center"/>
        <w:rPr>
          <w:szCs w:val="21"/>
        </w:rPr>
      </w:pPr>
      <w:r>
        <w:rPr>
          <w:szCs w:val="21"/>
        </w:rPr>
        <w:drawing>
          <wp:inline distT="0" distB="0" distL="0" distR="0">
            <wp:extent cx="2827020" cy="2056765"/>
            <wp:effectExtent l="0" t="0" r="11430" b="635"/>
            <wp:docPr id="144943339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9433397" name="图片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7020" cy="205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jc w:val="center"/>
        <w:rPr>
          <w:rFonts w:hint="eastAsia" w:ascii="黑体" w:hAnsi="黑体"/>
          <w:sz w:val="18"/>
          <w:szCs w:val="18"/>
        </w:rPr>
      </w:pPr>
      <w:r>
        <w:rPr>
          <w:rFonts w:hint="eastAsia" w:ascii="黑体" w:hAnsi="黑体"/>
          <w:sz w:val="18"/>
          <w:szCs w:val="18"/>
        </w:rPr>
        <w:t>附图</w:t>
      </w:r>
      <w:r>
        <w:rPr>
          <w:rFonts w:hint="default" w:ascii="Times New Roman" w:hAnsi="Times New Roman" w:cs="Times New Roman"/>
          <w:sz w:val="18"/>
          <w:szCs w:val="18"/>
        </w:rPr>
        <w:fldChar w:fldCharType="begin"/>
      </w:r>
      <w:r>
        <w:rPr>
          <w:rFonts w:hint="default" w:ascii="Times New Roman" w:hAnsi="Times New Roman" w:cs="Times New Roman"/>
          <w:sz w:val="18"/>
          <w:szCs w:val="18"/>
        </w:rPr>
        <w:instrText xml:space="preserve"> SEQ 附图 \* ARABIC </w:instrText>
      </w:r>
      <w:r>
        <w:rPr>
          <w:rFonts w:hint="default" w:ascii="Times New Roman" w:hAnsi="Times New Roman" w:cs="Times New Roman"/>
          <w:sz w:val="18"/>
          <w:szCs w:val="18"/>
        </w:rPr>
        <w:fldChar w:fldCharType="separate"/>
      </w:r>
      <w:r>
        <w:rPr>
          <w:rFonts w:hint="default" w:ascii="Times New Roman" w:hAnsi="Times New Roman" w:cs="Times New Roman"/>
          <w:sz w:val="18"/>
          <w:szCs w:val="18"/>
        </w:rPr>
        <w:t>1</w:t>
      </w:r>
      <w:r>
        <w:rPr>
          <w:rFonts w:hint="default" w:ascii="Times New Roman" w:hAnsi="Times New Roman" w:cs="Times New Roman"/>
          <w:sz w:val="18"/>
          <w:szCs w:val="18"/>
        </w:rPr>
        <w:fldChar w:fldCharType="end"/>
      </w:r>
      <w:r>
        <w:rPr>
          <w:rFonts w:hint="eastAsia" w:ascii="黑体" w:hAnsi="黑体"/>
          <w:sz w:val="18"/>
          <w:szCs w:val="18"/>
          <w:lang w:val="en-US" w:eastAsia="zh-CN"/>
        </w:rPr>
        <w:t xml:space="preserve">  </w:t>
      </w:r>
      <w:r>
        <w:rPr>
          <w:rFonts w:hint="eastAsia" w:ascii="黑体" w:hAnsi="黑体"/>
          <w:sz w:val="18"/>
          <w:szCs w:val="18"/>
        </w:rPr>
        <w:t>安慰剂检验（人均</w:t>
      </w:r>
      <w:r>
        <w:rPr>
          <w:rFonts w:cs="Times New Roman"/>
          <w:sz w:val="18"/>
          <w:szCs w:val="18"/>
        </w:rPr>
        <w:t>GDP</w:t>
      </w:r>
      <w:r>
        <w:rPr>
          <w:rFonts w:hint="eastAsia" w:ascii="黑体" w:hAnsi="黑体"/>
          <w:sz w:val="18"/>
          <w:szCs w:val="18"/>
        </w:rPr>
        <w:t>差距）</w:t>
      </w:r>
    </w:p>
    <w:p>
      <w:pPr>
        <w:keepNext/>
        <w:spacing w:after="0" w:line="240" w:lineRule="atLeast"/>
        <w:jc w:val="center"/>
      </w:pPr>
      <w:r>
        <w:drawing>
          <wp:inline distT="0" distB="0" distL="0" distR="0">
            <wp:extent cx="2796540" cy="2035810"/>
            <wp:effectExtent l="0" t="0" r="3810" b="2540"/>
            <wp:docPr id="189724178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7241785" name="图片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6540" cy="203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jc w:val="center"/>
        <w:rPr>
          <w:rFonts w:hint="eastAsia" w:ascii="黑体" w:hAnsi="黑体"/>
          <w:sz w:val="18"/>
          <w:szCs w:val="18"/>
        </w:rPr>
      </w:pPr>
      <w:r>
        <w:rPr>
          <w:rFonts w:hint="eastAsia" w:ascii="黑体" w:hAnsi="黑体"/>
          <w:sz w:val="18"/>
          <w:szCs w:val="18"/>
        </w:rPr>
        <w:t>附图</w:t>
      </w:r>
      <w:r>
        <w:rPr>
          <w:rFonts w:cs="Times New Roman"/>
          <w:sz w:val="18"/>
          <w:szCs w:val="18"/>
        </w:rPr>
        <w:fldChar w:fldCharType="begin"/>
      </w:r>
      <w:r>
        <w:rPr>
          <w:rFonts w:cs="Times New Roman"/>
          <w:sz w:val="18"/>
          <w:szCs w:val="18"/>
        </w:rPr>
        <w:instrText xml:space="preserve"> SEQ 附图 \* ARABIC </w:instrText>
      </w:r>
      <w:r>
        <w:rPr>
          <w:rFonts w:cs="Times New Roman"/>
          <w:sz w:val="18"/>
          <w:szCs w:val="18"/>
        </w:rPr>
        <w:fldChar w:fldCharType="separate"/>
      </w:r>
      <w:r>
        <w:rPr>
          <w:rFonts w:cs="Times New Roman"/>
          <w:sz w:val="18"/>
          <w:szCs w:val="18"/>
        </w:rPr>
        <w:t>2</w:t>
      </w:r>
      <w:r>
        <w:rPr>
          <w:rFonts w:cs="Times New Roman"/>
          <w:sz w:val="18"/>
          <w:szCs w:val="18"/>
        </w:rPr>
        <w:fldChar w:fldCharType="end"/>
      </w:r>
      <w:r>
        <w:rPr>
          <w:rFonts w:hint="eastAsia" w:cs="Times New Roman"/>
          <w:sz w:val="18"/>
          <w:szCs w:val="18"/>
          <w:lang w:val="en-US" w:eastAsia="zh-CN"/>
        </w:rPr>
        <w:t xml:space="preserve">  </w:t>
      </w:r>
      <w:r>
        <w:rPr>
          <w:rFonts w:hint="eastAsia" w:ascii="黑体" w:hAnsi="黑体"/>
          <w:sz w:val="18"/>
          <w:szCs w:val="18"/>
        </w:rPr>
        <w:t>安慰剂检验（人均财政收入差距）</w:t>
      </w:r>
    </w:p>
    <w:p>
      <w:pPr>
        <w:keepNext/>
        <w:spacing w:after="0" w:line="240" w:lineRule="atLeast"/>
        <w:jc w:val="center"/>
      </w:pPr>
      <w:r>
        <w:drawing>
          <wp:inline distT="0" distB="0" distL="0" distR="0">
            <wp:extent cx="3068320" cy="2231390"/>
            <wp:effectExtent l="0" t="0" r="17780" b="16510"/>
            <wp:docPr id="12474660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466010" name="图片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68320" cy="223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9"/>
        <w:jc w:val="center"/>
      </w:pPr>
      <w:r>
        <w:rPr>
          <w:rFonts w:hint="eastAsia" w:ascii="黑体" w:hAnsi="黑体"/>
          <w:sz w:val="18"/>
          <w:szCs w:val="18"/>
        </w:rPr>
        <w:t>附图</w:t>
      </w:r>
      <w:r>
        <w:rPr>
          <w:rFonts w:hint="default" w:ascii="Times New Roman" w:hAnsi="Times New Roman" w:cs="Times New Roman"/>
          <w:sz w:val="18"/>
          <w:szCs w:val="18"/>
        </w:rPr>
        <w:fldChar w:fldCharType="begin"/>
      </w:r>
      <w:r>
        <w:rPr>
          <w:rFonts w:hint="default" w:ascii="Times New Roman" w:hAnsi="Times New Roman" w:cs="Times New Roman"/>
          <w:sz w:val="18"/>
          <w:szCs w:val="18"/>
        </w:rPr>
        <w:instrText xml:space="preserve"> SEQ 附图 \* ARABIC </w:instrText>
      </w:r>
      <w:r>
        <w:rPr>
          <w:rFonts w:hint="default" w:ascii="Times New Roman" w:hAnsi="Times New Roman" w:cs="Times New Roman"/>
          <w:sz w:val="18"/>
          <w:szCs w:val="18"/>
        </w:rPr>
        <w:fldChar w:fldCharType="separate"/>
      </w:r>
      <w:r>
        <w:rPr>
          <w:rFonts w:hint="default" w:ascii="Times New Roman" w:hAnsi="Times New Roman" w:cs="Times New Roman"/>
          <w:sz w:val="18"/>
          <w:szCs w:val="18"/>
        </w:rPr>
        <w:t>3</w:t>
      </w:r>
      <w:r>
        <w:rPr>
          <w:rFonts w:hint="default" w:ascii="Times New Roman" w:hAnsi="Times New Roman" w:cs="Times New Roman"/>
          <w:sz w:val="18"/>
          <w:szCs w:val="18"/>
        </w:rPr>
        <w:fldChar w:fldCharType="end"/>
      </w:r>
      <w:r>
        <w:rPr>
          <w:rFonts w:hint="eastAsia" w:ascii="黑体" w:hAnsi="黑体"/>
          <w:sz w:val="18"/>
          <w:szCs w:val="18"/>
          <w:lang w:val="en-US" w:eastAsia="zh-CN"/>
        </w:rPr>
        <w:t xml:space="preserve">  </w:t>
      </w:r>
      <w:r>
        <w:rPr>
          <w:rFonts w:hint="eastAsia" w:ascii="黑体" w:hAnsi="黑体"/>
          <w:sz w:val="18"/>
          <w:szCs w:val="18"/>
        </w:rPr>
        <w:t>安慰剂检验（农村居民收入差距）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firstLine="332" w:firstLineChars="200"/>
        <w:textAlignment w:val="auto"/>
        <w:rPr>
          <w:rFonts w:hint="eastAsia" w:ascii="黑体" w:hAnsi="黑体" w:eastAsia="黑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firstLine="332" w:firstLineChars="200"/>
        <w:textAlignment w:val="auto"/>
        <w:rPr>
          <w:rFonts w:hint="eastAsia"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附表</w:t>
      </w:r>
      <w:r>
        <w:rPr>
          <w:rFonts w:hint="eastAsia" w:eastAsia="黑体"/>
          <w:sz w:val="18"/>
          <w:szCs w:val="18"/>
        </w:rPr>
        <w:t>8</w:t>
      </w:r>
      <w:r>
        <w:rPr>
          <w:rFonts w:eastAsia="黑体"/>
          <w:sz w:val="18"/>
          <w:szCs w:val="18"/>
        </w:rPr>
        <w:t xml:space="preserve"> </w:t>
      </w:r>
      <w:r>
        <w:rPr>
          <w:rFonts w:hint="eastAsia" w:eastAsia="黑体"/>
          <w:sz w:val="18"/>
          <w:szCs w:val="18"/>
        </w:rPr>
        <w:t xml:space="preserve">    </w:t>
      </w:r>
      <w:r>
        <w:rPr>
          <w:rFonts w:hint="eastAsia" w:ascii="黑体" w:hAnsi="黑体" w:eastAsia="黑体"/>
          <w:sz w:val="18"/>
          <w:szCs w:val="18"/>
        </w:rPr>
        <w:t xml:space="preserve">                县域帮扶政策实施对产业发展影响的估计结果</w:t>
      </w:r>
    </w:p>
    <w:tbl>
      <w:tblPr>
        <w:tblStyle w:val="33"/>
        <w:tblW w:w="8538" w:type="dxa"/>
        <w:tblInd w:w="200" w:type="dxa"/>
        <w:tblBorders>
          <w:top w:val="single" w:color="auto" w:sz="4" w:space="0"/>
          <w:left w:val="none" w:color="auto" w:sz="6" w:space="0"/>
          <w:bottom w:val="single" w:color="auto" w:sz="4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5"/>
        <w:gridCol w:w="1907"/>
        <w:gridCol w:w="1907"/>
        <w:gridCol w:w="1909"/>
      </w:tblGrid>
      <w:tr>
        <w:tblPrEx>
          <w:tblBorders>
            <w:top w:val="single" w:color="auto" w:sz="4" w:space="0"/>
            <w:left w:val="none" w:color="auto" w:sz="6" w:space="0"/>
            <w:bottom w:val="single" w:color="auto" w:sz="4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815" w:type="dxa"/>
            <w:vMerge w:val="restart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变量</w:t>
            </w:r>
          </w:p>
        </w:tc>
        <w:tc>
          <w:tcPr>
            <w:tcW w:w="1907" w:type="dxa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907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909" w:type="dxa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none" w:color="auto" w:sz="6" w:space="0"/>
            <w:bottom w:val="single" w:color="auto" w:sz="4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81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 w:line="300" w:lineRule="exact"/>
              <w:rPr>
                <w:sz w:val="20"/>
                <w:szCs w:val="20"/>
              </w:rPr>
            </w:pPr>
          </w:p>
        </w:tc>
        <w:tc>
          <w:tcPr>
            <w:tcW w:w="190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第一产业增加值</w:t>
            </w:r>
          </w:p>
        </w:tc>
        <w:tc>
          <w:tcPr>
            <w:tcW w:w="190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第二产业增加值</w:t>
            </w:r>
          </w:p>
        </w:tc>
        <w:tc>
          <w:tcPr>
            <w:tcW w:w="190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第三产业增加值</w:t>
            </w:r>
          </w:p>
        </w:tc>
      </w:tr>
      <w:tr>
        <w:tblPrEx>
          <w:tblBorders>
            <w:top w:val="single" w:color="auto" w:sz="4" w:space="0"/>
            <w:left w:val="none" w:color="auto" w:sz="6" w:space="0"/>
            <w:bottom w:val="single" w:color="auto" w:sz="4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81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县域帮扶政策</w:t>
            </w:r>
          </w:p>
        </w:tc>
        <w:tc>
          <w:tcPr>
            <w:tcW w:w="190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0.005</w:t>
            </w: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90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0.01</w:t>
            </w: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90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0.00</w:t>
            </w:r>
            <w:r>
              <w:rPr>
                <w:rFonts w:hint="eastAsia"/>
                <w:sz w:val="18"/>
                <w:szCs w:val="18"/>
              </w:rPr>
              <w:t>79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Borders>
            <w:top w:val="single" w:color="auto" w:sz="4" w:space="0"/>
            <w:left w:val="none" w:color="auto" w:sz="6" w:space="0"/>
            <w:bottom w:val="single" w:color="auto" w:sz="4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81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07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0.0016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0.003</w:t>
            </w:r>
            <w:r>
              <w:rPr>
                <w:rFonts w:hint="eastAsia"/>
                <w:sz w:val="18"/>
                <w:szCs w:val="18"/>
              </w:rPr>
              <w:t>4）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0.001</w:t>
            </w:r>
            <w:r>
              <w:rPr>
                <w:rFonts w:hint="eastAsia"/>
                <w:sz w:val="18"/>
                <w:szCs w:val="18"/>
              </w:rPr>
              <w:t>7）</w:t>
            </w:r>
          </w:p>
        </w:tc>
      </w:tr>
      <w:tr>
        <w:tblPrEx>
          <w:tblBorders>
            <w:top w:val="single" w:color="auto" w:sz="4" w:space="0"/>
            <w:left w:val="none" w:color="auto" w:sz="6" w:space="0"/>
            <w:bottom w:val="single" w:color="auto" w:sz="4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81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控制变量</w:t>
            </w:r>
          </w:p>
        </w:tc>
        <w:tc>
          <w:tcPr>
            <w:tcW w:w="1907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6" w:space="0"/>
            <w:bottom w:val="single" w:color="auto" w:sz="4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81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年份固定效应</w:t>
            </w:r>
          </w:p>
        </w:tc>
        <w:tc>
          <w:tcPr>
            <w:tcW w:w="1907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6" w:space="0"/>
            <w:bottom w:val="single" w:color="auto" w:sz="4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81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县域固定效应</w:t>
            </w:r>
          </w:p>
        </w:tc>
        <w:tc>
          <w:tcPr>
            <w:tcW w:w="1907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6" w:space="0"/>
            <w:bottom w:val="single" w:color="auto" w:sz="4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8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脱贫县选择标准变量×时间趋势</w:t>
            </w:r>
          </w:p>
        </w:tc>
        <w:tc>
          <w:tcPr>
            <w:tcW w:w="190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90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已控制</w:t>
            </w:r>
          </w:p>
        </w:tc>
        <w:tc>
          <w:tcPr>
            <w:tcW w:w="190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6" w:space="0"/>
            <w:bottom w:val="single" w:color="auto" w:sz="4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81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 w:line="300" w:lineRule="exact"/>
              <w:rPr>
                <w:iCs/>
                <w:sz w:val="18"/>
                <w:szCs w:val="18"/>
              </w:rPr>
            </w:pPr>
            <w:r>
              <w:rPr>
                <w:rFonts w:hint="eastAsia" w:cs="宋体"/>
                <w:iCs/>
                <w:sz w:val="18"/>
                <w:szCs w:val="18"/>
                <w:lang w:bidi="ar"/>
              </w:rPr>
              <w:t>观测值数</w:t>
            </w:r>
          </w:p>
        </w:tc>
        <w:tc>
          <w:tcPr>
            <w:tcW w:w="1907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3819</w:t>
            </w:r>
          </w:p>
        </w:tc>
        <w:tc>
          <w:tcPr>
            <w:tcW w:w="190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3818</w:t>
            </w:r>
          </w:p>
        </w:tc>
        <w:tc>
          <w:tcPr>
            <w:tcW w:w="190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3784</w:t>
            </w:r>
          </w:p>
        </w:tc>
      </w:tr>
      <w:tr>
        <w:tblPrEx>
          <w:tblBorders>
            <w:top w:val="single" w:color="auto" w:sz="4" w:space="0"/>
            <w:left w:val="none" w:color="auto" w:sz="6" w:space="0"/>
            <w:bottom w:val="single" w:color="auto" w:sz="4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815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  <w:lang w:bidi="ar"/>
              </w:rPr>
              <w:t>R</w:t>
            </w:r>
            <w:r>
              <w:rPr>
                <w:sz w:val="18"/>
                <w:szCs w:val="18"/>
                <w:vertAlign w:val="superscript"/>
                <w:lang w:bidi="ar"/>
              </w:rPr>
              <w:t>2</w:t>
            </w:r>
          </w:p>
        </w:tc>
        <w:tc>
          <w:tcPr>
            <w:tcW w:w="1907" w:type="dxa"/>
            <w:tcBorders>
              <w:top w:val="nil"/>
              <w:left w:val="single" w:color="auto" w:sz="4" w:space="0"/>
              <w:bottom w:val="single" w:color="auto" w:sz="12" w:space="0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0.976</w:t>
            </w:r>
          </w:p>
        </w:tc>
        <w:tc>
          <w:tcPr>
            <w:tcW w:w="1907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0.94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1909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</w:t>
            </w:r>
            <w:r>
              <w:rPr>
                <w:rFonts w:hint="eastAsia"/>
                <w:sz w:val="18"/>
                <w:szCs w:val="18"/>
              </w:rPr>
              <w:t>70</w:t>
            </w:r>
          </w:p>
        </w:tc>
      </w:tr>
    </w:tbl>
    <w:p>
      <w:pPr>
        <w:pStyle w:val="110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firstLine="332" w:firstLineChars="200"/>
        <w:textAlignment w:val="auto"/>
        <w:rPr>
          <w:rFonts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附</w:t>
      </w:r>
      <w:r>
        <w:rPr>
          <w:rFonts w:ascii="黑体" w:hAnsi="黑体" w:eastAsia="黑体"/>
          <w:sz w:val="18"/>
          <w:szCs w:val="18"/>
        </w:rPr>
        <w:t>表</w:t>
      </w:r>
      <w:r>
        <w:rPr>
          <w:rFonts w:hint="eastAsia" w:eastAsia="黑体"/>
          <w:sz w:val="18"/>
          <w:szCs w:val="18"/>
        </w:rPr>
        <w:t>9</w:t>
      </w:r>
      <w:r>
        <w:rPr>
          <w:rFonts w:eastAsia="黑体"/>
          <w:sz w:val="18"/>
          <w:szCs w:val="18"/>
        </w:rPr>
        <w:t xml:space="preserve">                    </w:t>
      </w:r>
      <w:r>
        <w:rPr>
          <w:rFonts w:hint="eastAsia" w:ascii="黑体" w:hAnsi="黑体" w:eastAsia="黑体"/>
          <w:sz w:val="18"/>
          <w:szCs w:val="18"/>
        </w:rPr>
        <w:t>基于是否为原深度贫困地区的异质性分析估计结果</w:t>
      </w:r>
    </w:p>
    <w:tbl>
      <w:tblPr>
        <w:tblStyle w:val="33"/>
        <w:tblW w:w="863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6"/>
        <w:gridCol w:w="1911"/>
        <w:gridCol w:w="1911"/>
        <w:gridCol w:w="191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896" w:type="dxa"/>
            <w:tcBorders>
              <w:top w:val="single" w:color="auto" w:sz="12" w:space="0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ind w:firstLine="332" w:firstLineChars="200"/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bookmarkStart w:id="13" w:name="_Hlk198923476"/>
          </w:p>
        </w:tc>
        <w:tc>
          <w:tcPr>
            <w:tcW w:w="1911" w:type="dxa"/>
            <w:tcBorders>
              <w:top w:val="single" w:color="auto" w:sz="12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911" w:type="dxa"/>
            <w:tcBorders>
              <w:top w:val="single" w:color="auto" w:sz="12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912" w:type="dxa"/>
            <w:tcBorders>
              <w:top w:val="single" w:color="auto" w:sz="12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</w:tr>
      <w:bookmarkEnd w:id="13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89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ind w:firstLine="332" w:firstLineChars="200"/>
              <w:jc w:val="center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变量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人均</w:t>
            </w:r>
            <w:r>
              <w:rPr>
                <w:rFonts w:hint="eastAsia"/>
                <w:sz w:val="18"/>
                <w:szCs w:val="18"/>
              </w:rPr>
              <w:t>GDP</w:t>
            </w:r>
            <w:r>
              <w:rPr>
                <w:rFonts w:hint="eastAsia" w:ascii="宋体" w:hAnsi="宋体"/>
                <w:sz w:val="18"/>
                <w:szCs w:val="18"/>
              </w:rPr>
              <w:t>差距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人均财政收入差距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农村居民收入差距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89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原深度贫困县</w:t>
            </w:r>
          </w:p>
        </w:tc>
        <w:tc>
          <w:tcPr>
            <w:tcW w:w="191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</w:rPr>
              <w:t>121</w:t>
            </w:r>
            <w:r>
              <w:rPr>
                <w:rFonts w:hint="eastAsia"/>
                <w:sz w:val="18"/>
                <w:szCs w:val="18"/>
                <w:vertAlign w:val="superscript"/>
              </w:rPr>
              <w:t>*</w:t>
            </w:r>
            <w:r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91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</w:rPr>
              <w:t>112</w:t>
            </w:r>
            <w:r>
              <w:rPr>
                <w:rFonts w:hint="eastAsia"/>
                <w:sz w:val="18"/>
                <w:szCs w:val="18"/>
                <w:vertAlign w:val="superscript"/>
              </w:rPr>
              <w:t>*</w:t>
            </w:r>
            <w:r>
              <w:rPr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91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sz w:val="18"/>
                <w:szCs w:val="18"/>
              </w:rPr>
              <w:t>0.00</w:t>
            </w:r>
            <w:r>
              <w:rPr>
                <w:rFonts w:hint="eastAsia"/>
                <w:sz w:val="18"/>
                <w:szCs w:val="18"/>
              </w:rPr>
              <w:t>84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89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ind w:firstLine="332" w:firstLineChars="20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0.00</w:t>
            </w:r>
            <w:r>
              <w:rPr>
                <w:rFonts w:hint="eastAsia"/>
                <w:sz w:val="18"/>
                <w:szCs w:val="18"/>
              </w:rPr>
              <w:t>35）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0.005</w:t>
            </w:r>
            <w:r>
              <w:rPr>
                <w:rFonts w:hint="eastAsia"/>
                <w:sz w:val="18"/>
                <w:szCs w:val="18"/>
              </w:rPr>
              <w:t>6）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0.000</w:t>
            </w:r>
            <w:r>
              <w:rPr>
                <w:rFonts w:hint="eastAsia"/>
                <w:sz w:val="18"/>
                <w:szCs w:val="18"/>
              </w:rPr>
              <w:t>4）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89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控制变量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89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年份固定效应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89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县域固定效应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89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脱贫县选择标准变量</w:t>
            </w:r>
            <w:bookmarkStart w:id="14" w:name="OLE_LINK19"/>
            <w:r>
              <w:rPr>
                <w:rFonts w:hint="eastAsia"/>
                <w:sz w:val="18"/>
                <w:szCs w:val="18"/>
              </w:rPr>
              <w:t>×时间趋势</w:t>
            </w:r>
            <w:bookmarkEnd w:id="14"/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89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观测值数</w:t>
            </w:r>
          </w:p>
        </w:tc>
        <w:tc>
          <w:tcPr>
            <w:tcW w:w="191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23405</w:t>
            </w:r>
          </w:p>
        </w:tc>
        <w:tc>
          <w:tcPr>
            <w:tcW w:w="191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23437</w:t>
            </w:r>
          </w:p>
        </w:tc>
        <w:tc>
          <w:tcPr>
            <w:tcW w:w="191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23057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896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</w:tcPr>
          <w:p>
            <w:pPr>
              <w:spacing w:after="0" w:line="300" w:lineRule="exact"/>
              <w:outlineLvl w:val="0"/>
              <w:rPr>
                <w:sz w:val="18"/>
                <w:szCs w:val="18"/>
              </w:rPr>
            </w:pPr>
            <w:r>
              <w:rPr>
                <w:rFonts w:hint="eastAsia"/>
                <w:i/>
                <w:sz w:val="18"/>
                <w:szCs w:val="18"/>
              </w:rPr>
              <w:t>R</w:t>
            </w:r>
            <w:r>
              <w:rPr>
                <w:rFonts w:hint="eastAsia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11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0.850</w:t>
            </w:r>
          </w:p>
        </w:tc>
        <w:tc>
          <w:tcPr>
            <w:tcW w:w="1911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0.827</w:t>
            </w:r>
          </w:p>
        </w:tc>
        <w:tc>
          <w:tcPr>
            <w:tcW w:w="1912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0.935</w:t>
            </w:r>
          </w:p>
        </w:tc>
      </w:tr>
    </w:tbl>
    <w:p>
      <w:pPr>
        <w:spacing w:after="0" w:line="240" w:lineRule="atLeast"/>
        <w:rPr>
          <w:rFonts w:hint="eastAsia" w:ascii="宋体" w:hAnsi="宋体"/>
          <w:sz w:val="18"/>
          <w:szCs w:val="18"/>
        </w:rPr>
      </w:pPr>
      <w:bookmarkStart w:id="15" w:name="OLE_LINK128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firstLine="332" w:firstLineChars="200"/>
        <w:textAlignment w:val="auto"/>
        <w:rPr>
          <w:rFonts w:hint="eastAsia"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附表</w:t>
      </w:r>
      <w:r>
        <w:rPr>
          <w:rFonts w:hint="eastAsia" w:eastAsia="黑体"/>
          <w:sz w:val="18"/>
          <w:szCs w:val="18"/>
        </w:rPr>
        <w:t>10</w:t>
      </w:r>
      <w:r>
        <w:rPr>
          <w:rFonts w:hint="eastAsia" w:ascii="黑体" w:hAnsi="黑体" w:eastAsia="黑体"/>
          <w:sz w:val="18"/>
          <w:szCs w:val="18"/>
        </w:rPr>
        <w:t xml:space="preserve"> </w:t>
      </w:r>
      <w:bookmarkEnd w:id="15"/>
      <w:r>
        <w:rPr>
          <w:rFonts w:hint="eastAsia" w:ascii="黑体" w:hAnsi="黑体" w:eastAsia="黑体"/>
          <w:sz w:val="18"/>
          <w:szCs w:val="18"/>
        </w:rPr>
        <w:t xml:space="preserve">                  基于是否为民族地区的异质性分析结果（民族地区）</w:t>
      </w:r>
    </w:p>
    <w:tbl>
      <w:tblPr>
        <w:tblStyle w:val="33"/>
        <w:tblW w:w="861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8"/>
        <w:gridCol w:w="1976"/>
        <w:gridCol w:w="1976"/>
        <w:gridCol w:w="197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688" w:type="dxa"/>
            <w:tcBorders>
              <w:top w:val="single" w:color="auto" w:sz="12" w:space="0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single" w:color="auto" w:sz="12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976" w:type="dxa"/>
            <w:tcBorders>
              <w:top w:val="single" w:color="auto" w:sz="12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978" w:type="dxa"/>
            <w:tcBorders>
              <w:top w:val="single" w:color="auto" w:sz="12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68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人均</w:t>
            </w:r>
            <w:r>
              <w:rPr>
                <w:rFonts w:hint="eastAsia"/>
                <w:sz w:val="18"/>
                <w:szCs w:val="18"/>
              </w:rPr>
              <w:t>GDP</w:t>
            </w:r>
            <w:r>
              <w:rPr>
                <w:rFonts w:hint="eastAsia" w:ascii="宋体" w:hAnsi="宋体"/>
                <w:sz w:val="18"/>
                <w:szCs w:val="18"/>
              </w:rPr>
              <w:t>差距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人均财政收入差距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农村居民收入差距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68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民族自治县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</w:rPr>
              <w:t>025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</w:rPr>
              <w:t>104</w:t>
            </w:r>
            <w:r>
              <w:rPr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</w:rPr>
              <w:t>008</w:t>
            </w:r>
            <w:r>
              <w:rPr>
                <w:sz w:val="18"/>
                <w:szCs w:val="18"/>
                <w:vertAlign w:val="superscript"/>
              </w:rPr>
              <w:t>*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68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（0.0017）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（0.0028）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（0.0004）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68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控制变量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68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年份固定效应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68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县域固定效应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68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脱贫县选择标准变量</w:t>
            </w:r>
            <w:r>
              <w:rPr>
                <w:rFonts w:hint="eastAsia"/>
                <w:sz w:val="18"/>
                <w:szCs w:val="18"/>
              </w:rPr>
              <w:t>×时间趋势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688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textAlignment w:val="auto"/>
              <w:outlineLvl w:val="0"/>
              <w:rPr>
                <w:iCs/>
                <w:sz w:val="18"/>
                <w:szCs w:val="18"/>
              </w:rPr>
            </w:pPr>
            <w:r>
              <w:rPr>
                <w:rFonts w:hint="eastAsia"/>
                <w:iCs/>
                <w:sz w:val="18"/>
                <w:szCs w:val="18"/>
              </w:rPr>
              <w:t>观测值数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23405</w:t>
            </w:r>
          </w:p>
        </w:tc>
        <w:tc>
          <w:tcPr>
            <w:tcW w:w="1976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23437</w:t>
            </w:r>
          </w:p>
        </w:tc>
        <w:tc>
          <w:tcPr>
            <w:tcW w:w="197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23057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688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/>
                <w:i/>
                <w:sz w:val="18"/>
                <w:szCs w:val="18"/>
              </w:rPr>
              <w:t>R</w:t>
            </w:r>
            <w:r>
              <w:rPr>
                <w:rFonts w:hint="eastAsia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76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0.850</w:t>
            </w:r>
          </w:p>
        </w:tc>
        <w:tc>
          <w:tcPr>
            <w:tcW w:w="1976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0.827</w:t>
            </w:r>
          </w:p>
        </w:tc>
        <w:tc>
          <w:tcPr>
            <w:tcW w:w="1978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0.935</w:t>
            </w:r>
          </w:p>
        </w:tc>
      </w:tr>
    </w:tbl>
    <w:p>
      <w:pPr>
        <w:spacing w:after="0" w:line="240" w:lineRule="atLeast"/>
        <w:rPr>
          <w:rFonts w:hint="eastAsia" w:ascii="黑体" w:hAnsi="黑体" w:eastAsia="黑体"/>
          <w:sz w:val="18"/>
          <w:szCs w:val="18"/>
        </w:rPr>
      </w:pPr>
      <w:bookmarkStart w:id="16" w:name="OLE_LINK12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firstLine="332" w:firstLineChars="200"/>
        <w:textAlignment w:val="auto"/>
        <w:rPr>
          <w:szCs w:val="21"/>
        </w:rPr>
      </w:pPr>
      <w:r>
        <w:rPr>
          <w:rFonts w:hint="eastAsia" w:ascii="黑体" w:hAnsi="黑体" w:eastAsia="黑体"/>
          <w:sz w:val="18"/>
          <w:szCs w:val="18"/>
        </w:rPr>
        <w:t>附表</w:t>
      </w:r>
      <w:r>
        <w:rPr>
          <w:rFonts w:hint="eastAsia" w:eastAsia="黑体"/>
          <w:sz w:val="18"/>
          <w:szCs w:val="18"/>
        </w:rPr>
        <w:t xml:space="preserve">11 </w:t>
      </w:r>
      <w:r>
        <w:rPr>
          <w:rFonts w:hint="eastAsia"/>
          <w:szCs w:val="21"/>
        </w:rPr>
        <w:t xml:space="preserve">                   </w:t>
      </w:r>
      <w:r>
        <w:rPr>
          <w:rFonts w:hint="eastAsia" w:ascii="黑体" w:hAnsi="黑体" w:eastAsia="黑体"/>
          <w:sz w:val="18"/>
          <w:szCs w:val="18"/>
        </w:rPr>
        <w:t xml:space="preserve">  基于胡焕庸线两侧的异质性分析结果</w:t>
      </w:r>
    </w:p>
    <w:bookmarkEnd w:id="16"/>
    <w:tbl>
      <w:tblPr>
        <w:tblStyle w:val="33"/>
        <w:tblW w:w="8596" w:type="dxa"/>
        <w:tblInd w:w="11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7"/>
        <w:gridCol w:w="1973"/>
        <w:gridCol w:w="1973"/>
        <w:gridCol w:w="197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77" w:type="dxa"/>
            <w:tcBorders>
              <w:top w:val="single" w:color="auto" w:sz="12" w:space="0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ind w:firstLine="332" w:firstLineChars="200"/>
              <w:jc w:val="center"/>
              <w:outlineLvl w:val="0"/>
              <w:rPr>
                <w:b/>
                <w:bCs/>
                <w:sz w:val="18"/>
                <w:szCs w:val="18"/>
              </w:rPr>
            </w:pPr>
            <w:bookmarkStart w:id="17" w:name="_Hlk198923493"/>
          </w:p>
        </w:tc>
        <w:tc>
          <w:tcPr>
            <w:tcW w:w="1973" w:type="dxa"/>
            <w:tcBorders>
              <w:top w:val="single" w:color="auto" w:sz="12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973" w:type="dxa"/>
            <w:tcBorders>
              <w:top w:val="single" w:color="auto" w:sz="12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973" w:type="dxa"/>
            <w:tcBorders>
              <w:top w:val="single" w:color="auto" w:sz="12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</w:tr>
      <w:bookmarkEnd w:id="17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7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变量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人均</w:t>
            </w:r>
            <w:r>
              <w:rPr>
                <w:rFonts w:hint="eastAsia"/>
                <w:sz w:val="18"/>
                <w:szCs w:val="18"/>
              </w:rPr>
              <w:t>GDP</w:t>
            </w:r>
            <w:r>
              <w:rPr>
                <w:rFonts w:hint="eastAsia" w:ascii="宋体" w:hAnsi="宋体"/>
                <w:sz w:val="18"/>
                <w:szCs w:val="18"/>
              </w:rPr>
              <w:t>差距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人均财政收入差距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农村居民收入差距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7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胡焕庸线左侧</w:t>
            </w:r>
          </w:p>
        </w:tc>
        <w:tc>
          <w:tcPr>
            <w:tcW w:w="197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0.0345</w:t>
            </w:r>
            <w:r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97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0.0595</w:t>
            </w:r>
            <w:r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197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0.00459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7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ind w:firstLine="332" w:firstLineChars="200"/>
              <w:jc w:val="center"/>
              <w:outlineLvl w:val="0"/>
              <w:rPr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0.0139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0.0302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0.00296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7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控制变量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7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年份固定效应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7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县域固定效应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7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脱贫县选择标准变量×时间趋势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7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观测值数</w:t>
            </w:r>
          </w:p>
        </w:tc>
        <w:tc>
          <w:tcPr>
            <w:tcW w:w="197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23405</w:t>
            </w:r>
          </w:p>
        </w:tc>
        <w:tc>
          <w:tcPr>
            <w:tcW w:w="197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23437</w:t>
            </w:r>
          </w:p>
        </w:tc>
        <w:tc>
          <w:tcPr>
            <w:tcW w:w="197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23057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7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</w:tcPr>
          <w:p>
            <w:pPr>
              <w:spacing w:after="0" w:line="300" w:lineRule="exact"/>
              <w:outlineLvl w:val="0"/>
              <w:rPr>
                <w:sz w:val="18"/>
                <w:szCs w:val="18"/>
              </w:rPr>
            </w:pPr>
            <w:r>
              <w:rPr>
                <w:rFonts w:hint="eastAsia"/>
                <w:i/>
                <w:sz w:val="18"/>
                <w:szCs w:val="18"/>
              </w:rPr>
              <w:t>R</w:t>
            </w:r>
            <w:r>
              <w:rPr>
                <w:rFonts w:hint="eastAsia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0.850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0.827</w:t>
            </w:r>
          </w:p>
        </w:tc>
        <w:tc>
          <w:tcPr>
            <w:tcW w:w="1973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0.935</w:t>
            </w:r>
          </w:p>
        </w:tc>
      </w:tr>
    </w:tbl>
    <w:p>
      <w:pPr>
        <w:spacing w:after="0" w:line="240" w:lineRule="atLeast"/>
        <w:rPr>
          <w:rFonts w:hint="eastAsia" w:ascii="宋体" w:hAnsi="宋体"/>
          <w:sz w:val="18"/>
          <w:szCs w:val="18"/>
        </w:rPr>
      </w:pPr>
      <w:bookmarkStart w:id="18" w:name="OLE_LINK13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firstLine="332" w:firstLineChars="200"/>
        <w:textAlignment w:val="auto"/>
        <w:rPr>
          <w:szCs w:val="21"/>
        </w:rPr>
      </w:pPr>
      <w:r>
        <w:rPr>
          <w:rFonts w:hint="eastAsia" w:ascii="黑体" w:hAnsi="黑体" w:eastAsia="黑体"/>
          <w:sz w:val="18"/>
          <w:szCs w:val="18"/>
        </w:rPr>
        <w:t>附表</w:t>
      </w:r>
      <w:r>
        <w:rPr>
          <w:rFonts w:hint="eastAsia" w:eastAsia="黑体"/>
          <w:sz w:val="18"/>
          <w:szCs w:val="18"/>
        </w:rPr>
        <w:t xml:space="preserve">12  </w:t>
      </w:r>
      <w:r>
        <w:rPr>
          <w:rFonts w:hint="eastAsia"/>
          <w:szCs w:val="21"/>
        </w:rPr>
        <w:t xml:space="preserve">                   </w:t>
      </w:r>
      <w:r>
        <w:rPr>
          <w:rFonts w:hint="eastAsia" w:ascii="黑体" w:hAnsi="黑体" w:eastAsia="黑体"/>
          <w:sz w:val="18"/>
          <w:szCs w:val="18"/>
        </w:rPr>
        <w:t xml:space="preserve">  基于是否为山区县的异质性分析结果</w:t>
      </w:r>
    </w:p>
    <w:bookmarkEnd w:id="18"/>
    <w:tbl>
      <w:tblPr>
        <w:tblStyle w:val="33"/>
        <w:tblW w:w="8573" w:type="dxa"/>
        <w:tblInd w:w="131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7"/>
        <w:gridCol w:w="1965"/>
        <w:gridCol w:w="1965"/>
        <w:gridCol w:w="1966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77" w:type="dxa"/>
            <w:vMerge w:val="restart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bookmarkStart w:id="19" w:name="_Hlk198923671"/>
            <w:r>
              <w:rPr>
                <w:rFonts w:hint="eastAsia" w:ascii="宋体" w:hAnsi="宋体"/>
                <w:sz w:val="18"/>
                <w:szCs w:val="18"/>
              </w:rPr>
              <w:t>变量</w:t>
            </w:r>
          </w:p>
        </w:tc>
        <w:tc>
          <w:tcPr>
            <w:tcW w:w="1965" w:type="dxa"/>
            <w:tcBorders>
              <w:top w:val="single" w:color="auto" w:sz="12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965" w:type="dxa"/>
            <w:tcBorders>
              <w:top w:val="single" w:color="auto" w:sz="12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966" w:type="dxa"/>
            <w:tcBorders>
              <w:top w:val="single" w:color="auto" w:sz="12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</w:tr>
      <w:bookmarkEnd w:id="19"/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7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 w:line="30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300" w:lineRule="exact"/>
              <w:jc w:val="center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人均</w:t>
            </w:r>
            <w:r>
              <w:rPr>
                <w:rFonts w:hint="eastAsia"/>
                <w:sz w:val="18"/>
                <w:szCs w:val="18"/>
              </w:rPr>
              <w:t>GDP</w:t>
            </w:r>
            <w:r>
              <w:rPr>
                <w:rFonts w:hint="eastAsia" w:ascii="宋体" w:hAnsi="宋体"/>
                <w:sz w:val="18"/>
                <w:szCs w:val="18"/>
              </w:rPr>
              <w:t>差距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300" w:lineRule="exact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人均财政收入差距</w:t>
            </w:r>
          </w:p>
        </w:tc>
        <w:tc>
          <w:tcPr>
            <w:tcW w:w="196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300" w:lineRule="exact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农村居民收入差距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7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山区县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0165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</w:rPr>
              <w:t>101</w:t>
            </w:r>
            <w:r>
              <w:rPr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sz w:val="18"/>
                <w:szCs w:val="18"/>
              </w:rPr>
              <w:t>0.00</w:t>
            </w:r>
            <w:r>
              <w:rPr>
                <w:rFonts w:hint="eastAsia"/>
                <w:sz w:val="18"/>
                <w:szCs w:val="18"/>
              </w:rPr>
              <w:t>345</w:t>
            </w:r>
            <w:r>
              <w:rPr>
                <w:sz w:val="18"/>
                <w:szCs w:val="18"/>
                <w:vertAlign w:val="superscript"/>
              </w:rPr>
              <w:t>**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7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bookmarkStart w:id="20" w:name="OLE_LINK135"/>
            <w:r>
              <w:rPr>
                <w:rFonts w:hint="eastAsia"/>
                <w:sz w:val="18"/>
                <w:szCs w:val="18"/>
              </w:rPr>
              <w:t>（</w:t>
            </w:r>
            <w:bookmarkEnd w:id="20"/>
            <w:r>
              <w:rPr>
                <w:sz w:val="18"/>
                <w:szCs w:val="18"/>
              </w:rPr>
              <w:t>0.00</w:t>
            </w:r>
            <w:bookmarkStart w:id="21" w:name="OLE_LINK136"/>
            <w:r>
              <w:rPr>
                <w:rFonts w:hint="eastAsia"/>
                <w:sz w:val="18"/>
                <w:szCs w:val="18"/>
              </w:rPr>
              <w:t>32）</w:t>
            </w:r>
            <w:bookmarkEnd w:id="21"/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0.004</w:t>
            </w:r>
            <w:r>
              <w:rPr>
                <w:rFonts w:hint="eastAsia"/>
                <w:sz w:val="18"/>
                <w:szCs w:val="18"/>
              </w:rPr>
              <w:t>8）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0.0010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7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控制变量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7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年份固定效应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7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u</w:t>
            </w:r>
            <w:r>
              <w:rPr>
                <w:rFonts w:hint="eastAsia" w:ascii="宋体" w:hAnsi="宋体"/>
                <w:sz w:val="18"/>
                <w:szCs w:val="18"/>
              </w:rPr>
              <w:t>固定效应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脱贫县选择标准变量</w:t>
            </w:r>
            <w:bookmarkStart w:id="22" w:name="OLE_LINK20"/>
            <w:r>
              <w:rPr>
                <w:rFonts w:hint="eastAsia" w:ascii="宋体" w:hAnsi="宋体"/>
                <w:sz w:val="18"/>
                <w:szCs w:val="18"/>
              </w:rPr>
              <w:t>×时间趋势</w:t>
            </w:r>
            <w:bookmarkEnd w:id="22"/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6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7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rPr>
                <w:iCs/>
                <w:sz w:val="18"/>
                <w:szCs w:val="18"/>
              </w:rPr>
            </w:pPr>
            <w:r>
              <w:rPr>
                <w:rFonts w:hint="eastAsia" w:ascii="宋体" w:hAnsi="宋体"/>
                <w:iCs/>
                <w:sz w:val="18"/>
                <w:szCs w:val="18"/>
              </w:rPr>
              <w:t>观测值数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ind w:firstLine="332" w:firstLineChars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23405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ind w:firstLine="332" w:firstLineChars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23437</w:t>
            </w:r>
          </w:p>
        </w:tc>
        <w:tc>
          <w:tcPr>
            <w:tcW w:w="1966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ind w:firstLine="332" w:firstLineChars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23057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7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R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spacing w:after="0" w:line="300" w:lineRule="exact"/>
              <w:ind w:firstLine="332" w:firstLineChars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0.851</w:t>
            </w:r>
          </w:p>
        </w:tc>
        <w:tc>
          <w:tcPr>
            <w:tcW w:w="1965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spacing w:after="0" w:line="300" w:lineRule="exact"/>
              <w:ind w:firstLine="332" w:firstLineChars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0.827</w:t>
            </w:r>
          </w:p>
        </w:tc>
        <w:tc>
          <w:tcPr>
            <w:tcW w:w="1966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spacing w:after="0" w:line="300" w:lineRule="exact"/>
              <w:ind w:firstLine="332" w:firstLineChars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0.935</w:t>
            </w:r>
          </w:p>
        </w:tc>
      </w:tr>
    </w:tbl>
    <w:p>
      <w:pPr>
        <w:spacing w:after="0" w:line="240" w:lineRule="atLeast"/>
        <w:rPr>
          <w:rFonts w:hint="eastAsia" w:ascii="宋体" w:hAnsi="宋体"/>
          <w:sz w:val="18"/>
          <w:szCs w:val="18"/>
        </w:rPr>
      </w:pPr>
    </w:p>
    <w:p>
      <w:pPr>
        <w:spacing w:after="0" w:line="240" w:lineRule="atLeast"/>
        <w:rPr>
          <w:rFonts w:hint="eastAsia" w:ascii="黑体" w:hAnsi="黑体" w:eastAsia="黑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firstLine="332" w:firstLineChars="200"/>
        <w:textAlignment w:val="auto"/>
        <w:rPr>
          <w:szCs w:val="21"/>
        </w:rPr>
      </w:pPr>
      <w:r>
        <w:rPr>
          <w:rFonts w:hint="eastAsia" w:ascii="黑体" w:hAnsi="黑体" w:eastAsia="黑体"/>
          <w:sz w:val="18"/>
          <w:szCs w:val="18"/>
        </w:rPr>
        <w:t>附表</w:t>
      </w:r>
      <w:r>
        <w:rPr>
          <w:rFonts w:hint="eastAsia" w:eastAsia="黑体"/>
          <w:sz w:val="18"/>
          <w:szCs w:val="18"/>
        </w:rPr>
        <w:t xml:space="preserve">13  </w:t>
      </w:r>
      <w:r>
        <w:rPr>
          <w:rFonts w:hint="eastAsia"/>
          <w:szCs w:val="21"/>
        </w:rPr>
        <w:t xml:space="preserve">                   </w:t>
      </w:r>
      <w:r>
        <w:rPr>
          <w:rFonts w:hint="eastAsia" w:ascii="黑体" w:hAnsi="黑体" w:eastAsia="黑体"/>
          <w:sz w:val="18"/>
          <w:szCs w:val="18"/>
        </w:rPr>
        <w:t xml:space="preserve">  基于不同产业基础的异质性分析结果</w:t>
      </w:r>
    </w:p>
    <w:tbl>
      <w:tblPr>
        <w:tblStyle w:val="33"/>
        <w:tblW w:w="861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5"/>
        <w:gridCol w:w="1848"/>
        <w:gridCol w:w="2077"/>
        <w:gridCol w:w="208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605" w:type="dxa"/>
            <w:vMerge w:val="restart"/>
            <w:tcBorders>
              <w:top w:val="single" w:color="auto" w:sz="12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变量</w:t>
            </w:r>
          </w:p>
        </w:tc>
        <w:tc>
          <w:tcPr>
            <w:tcW w:w="1848" w:type="dxa"/>
            <w:tcBorders>
              <w:top w:val="single" w:color="auto" w:sz="12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2077" w:type="dxa"/>
            <w:tcBorders>
              <w:top w:val="single" w:color="auto" w:sz="12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2088" w:type="dxa"/>
            <w:tcBorders>
              <w:top w:val="single" w:color="auto" w:sz="12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605" w:type="dxa"/>
            <w:vMerge w:val="continue"/>
            <w:tcBorders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县域间人均</w:t>
            </w:r>
            <w:r>
              <w:rPr>
                <w:rFonts w:hint="eastAsia"/>
                <w:sz w:val="18"/>
                <w:szCs w:val="18"/>
              </w:rPr>
              <w:t>GDP</w:t>
            </w:r>
            <w:r>
              <w:rPr>
                <w:rFonts w:hint="eastAsia" w:ascii="宋体" w:hAnsi="宋体"/>
                <w:sz w:val="18"/>
                <w:szCs w:val="18"/>
              </w:rPr>
              <w:t>差距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县域间人均财政收入差距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县域间农村居民收入差距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60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基期农业产值占比</w:t>
            </w: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sz w:val="18"/>
                <w:szCs w:val="18"/>
              </w:rPr>
              <w:t>0.0962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sz w:val="18"/>
                <w:szCs w:val="18"/>
              </w:rPr>
              <w:t>0.120</w:t>
            </w: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208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  <w:t>−</w:t>
            </w:r>
            <w:r>
              <w:rPr>
                <w:sz w:val="18"/>
                <w:szCs w:val="18"/>
              </w:rPr>
              <w:t>0.00</w:t>
            </w:r>
            <w:r>
              <w:rPr>
                <w:rFonts w:hint="eastAsia"/>
                <w:sz w:val="18"/>
                <w:szCs w:val="18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60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bookmarkStart w:id="23" w:name="OLE_LINK140"/>
            <w:r>
              <w:rPr>
                <w:rFonts w:hint="eastAsia"/>
                <w:sz w:val="18"/>
                <w:szCs w:val="18"/>
              </w:rPr>
              <w:t>（</w:t>
            </w:r>
            <w:bookmarkEnd w:id="23"/>
            <w:r>
              <w:rPr>
                <w:sz w:val="18"/>
                <w:szCs w:val="18"/>
              </w:rPr>
              <w:t>0.0</w:t>
            </w:r>
            <w:bookmarkStart w:id="24" w:name="OLE_LINK139"/>
            <w:r>
              <w:rPr>
                <w:rFonts w:hint="eastAsia"/>
                <w:sz w:val="18"/>
                <w:szCs w:val="18"/>
              </w:rPr>
              <w:t>179）</w:t>
            </w:r>
            <w:bookmarkEnd w:id="24"/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0.02</w:t>
            </w:r>
            <w:r>
              <w:rPr>
                <w:rFonts w:hint="eastAsia"/>
                <w:sz w:val="18"/>
                <w:szCs w:val="18"/>
              </w:rPr>
              <w:t>95）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0.00</w:t>
            </w:r>
            <w:r>
              <w:rPr>
                <w:rFonts w:hint="eastAsia"/>
                <w:sz w:val="18"/>
                <w:szCs w:val="18"/>
              </w:rPr>
              <w:t>54）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60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控制变量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60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年份固定效应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60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县域固定效应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605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脱贫县选择标准变量×时间趋势</w:t>
            </w: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605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观测值数</w:t>
            </w:r>
          </w:p>
        </w:tc>
        <w:tc>
          <w:tcPr>
            <w:tcW w:w="184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23405</w:t>
            </w:r>
          </w:p>
        </w:tc>
        <w:tc>
          <w:tcPr>
            <w:tcW w:w="207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23437</w:t>
            </w:r>
          </w:p>
        </w:tc>
        <w:tc>
          <w:tcPr>
            <w:tcW w:w="208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23057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2605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textAlignment w:val="auto"/>
              <w:outlineLvl w:val="0"/>
              <w:rPr>
                <w:sz w:val="18"/>
                <w:szCs w:val="18"/>
              </w:rPr>
            </w:pPr>
            <w:r>
              <w:rPr>
                <w:rFonts w:hint="eastAsia"/>
                <w:i/>
                <w:sz w:val="18"/>
                <w:szCs w:val="18"/>
              </w:rPr>
              <w:t>R</w:t>
            </w:r>
            <w:r>
              <w:rPr>
                <w:rFonts w:hint="eastAsia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0.851</w:t>
            </w:r>
          </w:p>
        </w:tc>
        <w:tc>
          <w:tcPr>
            <w:tcW w:w="2077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0.827</w:t>
            </w:r>
          </w:p>
        </w:tc>
        <w:tc>
          <w:tcPr>
            <w:tcW w:w="2088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firstLine="0" w:firstLineChars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0.935</w:t>
            </w:r>
          </w:p>
        </w:tc>
      </w:tr>
    </w:tbl>
    <w:p>
      <w:pPr>
        <w:spacing w:after="0" w:line="240" w:lineRule="atLeast"/>
        <w:rPr>
          <w:rFonts w:hint="eastAsia" w:ascii="黑体" w:hAnsi="黑体" w:eastAsia="黑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firstLine="332" w:firstLineChars="200"/>
        <w:textAlignment w:val="auto"/>
        <w:rPr>
          <w:rFonts w:hint="eastAsia"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附表</w:t>
      </w:r>
      <w:r>
        <w:rPr>
          <w:rFonts w:hint="eastAsia" w:eastAsia="黑体"/>
          <w:sz w:val="18"/>
          <w:szCs w:val="18"/>
        </w:rPr>
        <w:t xml:space="preserve">14  </w:t>
      </w:r>
      <w:r>
        <w:rPr>
          <w:rFonts w:hint="eastAsia" w:ascii="黑体" w:hAnsi="黑体" w:eastAsia="黑体"/>
          <w:sz w:val="18"/>
          <w:szCs w:val="18"/>
        </w:rPr>
        <w:t xml:space="preserve">                      县域帮扶政策实施对毗邻县影响的估计结果</w:t>
      </w:r>
    </w:p>
    <w:tbl>
      <w:tblPr>
        <w:tblStyle w:val="33"/>
        <w:tblW w:w="8607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6"/>
        <w:gridCol w:w="1834"/>
        <w:gridCol w:w="2066"/>
        <w:gridCol w:w="2111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596" w:type="dxa"/>
            <w:vMerge w:val="restart"/>
            <w:tcBorders>
              <w:top w:val="single" w:color="auto" w:sz="12" w:space="0"/>
              <w:left w:val="nil"/>
              <w:right w:val="single" w:color="auto" w:sz="4" w:space="0"/>
            </w:tcBorders>
            <w:vAlign w:val="center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变量</w:t>
            </w:r>
          </w:p>
        </w:tc>
        <w:tc>
          <w:tcPr>
            <w:tcW w:w="1834" w:type="dxa"/>
            <w:tcBorders>
              <w:top w:val="single" w:color="auto" w:sz="12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（1）</w:t>
            </w:r>
          </w:p>
        </w:tc>
        <w:tc>
          <w:tcPr>
            <w:tcW w:w="2066" w:type="dxa"/>
            <w:tcBorders>
              <w:top w:val="single" w:color="auto" w:sz="12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（2）</w:t>
            </w:r>
          </w:p>
        </w:tc>
        <w:tc>
          <w:tcPr>
            <w:tcW w:w="2111" w:type="dxa"/>
            <w:tcBorders>
              <w:top w:val="single" w:color="auto" w:sz="12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（3）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596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县域间人均GDP差距</w:t>
            </w:r>
          </w:p>
        </w:tc>
        <w:tc>
          <w:tcPr>
            <w:tcW w:w="2066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县域间人均财政收入差距</w:t>
            </w:r>
          </w:p>
        </w:tc>
        <w:tc>
          <w:tcPr>
            <w:tcW w:w="211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县域间农村居民收入差距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59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毗邻县</w:t>
            </w:r>
          </w:p>
        </w:tc>
        <w:tc>
          <w:tcPr>
            <w:tcW w:w="183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0.0383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2066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0.0637</w:t>
            </w:r>
            <w:r>
              <w:rPr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0.0610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59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</w:rPr>
              <w:t>136）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</w:t>
            </w:r>
            <w:r>
              <w:rPr>
                <w:rFonts w:hint="eastAsia"/>
                <w:sz w:val="18"/>
                <w:szCs w:val="18"/>
              </w:rPr>
              <w:t>0251）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0.00</w:t>
            </w:r>
            <w:r>
              <w:rPr>
                <w:rFonts w:hint="eastAsia"/>
                <w:sz w:val="18"/>
                <w:szCs w:val="18"/>
              </w:rPr>
              <w:t>38）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59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控制变量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59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年份固定效应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596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县域固定效应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59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观测值数</w:t>
            </w:r>
          </w:p>
        </w:tc>
        <w:tc>
          <w:tcPr>
            <w:tcW w:w="183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20086</w:t>
            </w:r>
          </w:p>
        </w:tc>
        <w:tc>
          <w:tcPr>
            <w:tcW w:w="2066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19887</w:t>
            </w:r>
          </w:p>
        </w:tc>
        <w:tc>
          <w:tcPr>
            <w:tcW w:w="211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18725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596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/>
                <w:i/>
                <w:sz w:val="18"/>
                <w:szCs w:val="18"/>
              </w:rPr>
              <w:t>R</w:t>
            </w:r>
            <w:r>
              <w:rPr>
                <w:rFonts w:hint="eastAsia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834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0.867</w:t>
            </w:r>
          </w:p>
        </w:tc>
        <w:tc>
          <w:tcPr>
            <w:tcW w:w="2066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0.849</w:t>
            </w:r>
          </w:p>
        </w:tc>
        <w:tc>
          <w:tcPr>
            <w:tcW w:w="2111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0.930</w:t>
            </w:r>
          </w:p>
        </w:tc>
      </w:tr>
    </w:tbl>
    <w:p>
      <w:pPr>
        <w:spacing w:after="0" w:line="240" w:lineRule="atLeast"/>
        <w:rPr>
          <w:rFonts w:hint="eastAsia" w:ascii="宋体" w:hAnsi="宋体"/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ind w:firstLine="332" w:firstLineChars="200"/>
        <w:textAlignment w:val="auto"/>
        <w:rPr>
          <w:rFonts w:hint="eastAsia"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附表</w:t>
      </w:r>
      <w:r>
        <w:rPr>
          <w:rFonts w:eastAsia="黑体"/>
          <w:sz w:val="18"/>
          <w:szCs w:val="18"/>
        </w:rPr>
        <w:t>1</w:t>
      </w:r>
      <w:r>
        <w:rPr>
          <w:rFonts w:hint="eastAsia" w:eastAsia="黑体"/>
          <w:sz w:val="18"/>
          <w:szCs w:val="18"/>
        </w:rPr>
        <w:t>5</w:t>
      </w:r>
      <w:r>
        <w:rPr>
          <w:rFonts w:eastAsia="黑体"/>
          <w:sz w:val="18"/>
          <w:szCs w:val="18"/>
        </w:rPr>
        <w:t xml:space="preserve"> </w:t>
      </w:r>
      <w:r>
        <w:rPr>
          <w:rFonts w:hint="eastAsia" w:ascii="黑体" w:hAnsi="黑体" w:eastAsia="黑体"/>
          <w:sz w:val="18"/>
          <w:szCs w:val="18"/>
        </w:rPr>
        <w:t xml:space="preserve">                  县域帮扶政策实施对县域经济发展格局影响的估计结果</w:t>
      </w:r>
    </w:p>
    <w:tbl>
      <w:tblPr>
        <w:tblStyle w:val="33"/>
        <w:tblW w:w="8510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07"/>
        <w:gridCol w:w="1967"/>
        <w:gridCol w:w="1967"/>
        <w:gridCol w:w="1969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07" w:type="dxa"/>
            <w:vMerge w:val="restart"/>
            <w:tcBorders>
              <w:top w:val="single" w:color="auto" w:sz="12" w:space="0"/>
              <w:left w:val="nil"/>
              <w:right w:val="single" w:color="auto" w:sz="4" w:space="0"/>
            </w:tcBorders>
            <w:vAlign w:val="center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变量</w:t>
            </w:r>
          </w:p>
        </w:tc>
        <w:tc>
          <w:tcPr>
            <w:tcW w:w="196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top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（1）</w:t>
            </w:r>
          </w:p>
        </w:tc>
        <w:tc>
          <w:tcPr>
            <w:tcW w:w="1967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top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（2）</w:t>
            </w:r>
          </w:p>
        </w:tc>
        <w:tc>
          <w:tcPr>
            <w:tcW w:w="1969" w:type="dxa"/>
            <w:tcBorders>
              <w:top w:val="single" w:color="auto" w:sz="12" w:space="0"/>
              <w:left w:val="nil"/>
              <w:bottom w:val="nil"/>
              <w:right w:val="nil"/>
            </w:tcBorders>
            <w:vAlign w:val="top"/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（3）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0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人均</w:t>
            </w:r>
            <w:r>
              <w:rPr>
                <w:rFonts w:hint="eastAsia"/>
                <w:sz w:val="18"/>
                <w:szCs w:val="18"/>
              </w:rPr>
              <w:t>GDP</w:t>
            </w:r>
            <w:r>
              <w:rPr>
                <w:rFonts w:hint="eastAsia" w:ascii="宋体" w:hAnsi="宋体"/>
                <w:sz w:val="18"/>
                <w:szCs w:val="18"/>
              </w:rPr>
              <w:t>排名</w:t>
            </w:r>
          </w:p>
        </w:tc>
        <w:tc>
          <w:tcPr>
            <w:tcW w:w="1967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人均财政收入排名</w:t>
            </w:r>
          </w:p>
        </w:tc>
        <w:tc>
          <w:tcPr>
            <w:tcW w:w="196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农村居民收入排名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0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县域帮扶政策</w:t>
            </w:r>
          </w:p>
        </w:tc>
        <w:tc>
          <w:tcPr>
            <w:tcW w:w="196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0.032</w:t>
            </w: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  <w:tc>
          <w:tcPr>
            <w:tcW w:w="196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</w:rPr>
              <w:t>097</w:t>
            </w:r>
          </w:p>
        </w:tc>
        <w:tc>
          <w:tcPr>
            <w:tcW w:w="1969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</w:t>
            </w:r>
            <w:r>
              <w:rPr>
                <w:rFonts w:hint="eastAsia"/>
                <w:sz w:val="18"/>
                <w:szCs w:val="18"/>
              </w:rPr>
              <w:t>135</w:t>
            </w:r>
            <w:r>
              <w:rPr>
                <w:sz w:val="18"/>
                <w:szCs w:val="18"/>
                <w:vertAlign w:val="superscript"/>
              </w:rPr>
              <w:t>***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0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0.010</w:t>
            </w:r>
            <w:r>
              <w:rPr>
                <w:rFonts w:hint="eastAsia"/>
                <w:sz w:val="18"/>
                <w:szCs w:val="18"/>
              </w:rPr>
              <w:t>7）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0.007</w:t>
            </w:r>
            <w:r>
              <w:rPr>
                <w:rFonts w:hint="eastAsia"/>
                <w:sz w:val="18"/>
                <w:szCs w:val="18"/>
              </w:rPr>
              <w:t>3）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0.003</w:t>
            </w:r>
            <w:r>
              <w:rPr>
                <w:rFonts w:hint="eastAsia"/>
                <w:sz w:val="18"/>
                <w:szCs w:val="18"/>
              </w:rPr>
              <w:t>72）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0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控制变量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0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年固定效应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07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县固定效应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6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脱贫县选择标准变量×时间趋势</w:t>
            </w:r>
          </w:p>
        </w:tc>
        <w:tc>
          <w:tcPr>
            <w:tcW w:w="1967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67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  <w:tc>
          <w:tcPr>
            <w:tcW w:w="196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已控制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07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观测值数</w:t>
            </w:r>
          </w:p>
        </w:tc>
        <w:tc>
          <w:tcPr>
            <w:tcW w:w="196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23828</w:t>
            </w:r>
          </w:p>
        </w:tc>
        <w:tc>
          <w:tcPr>
            <w:tcW w:w="196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23820</w:t>
            </w:r>
          </w:p>
        </w:tc>
        <w:tc>
          <w:tcPr>
            <w:tcW w:w="1969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23057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607" w:type="dxa"/>
            <w:tcBorders>
              <w:top w:val="nil"/>
              <w:left w:val="nil"/>
              <w:bottom w:val="single" w:color="auto" w:sz="12" w:space="0"/>
              <w:right w:val="single" w:color="auto" w:sz="4" w:space="0"/>
            </w:tcBorders>
          </w:tcPr>
          <w:p>
            <w:pPr>
              <w:spacing w:after="0" w:line="300" w:lineRule="exact"/>
              <w:rPr>
                <w:sz w:val="18"/>
                <w:szCs w:val="18"/>
              </w:rPr>
            </w:pPr>
            <w:r>
              <w:rPr>
                <w:rFonts w:hint="eastAsia"/>
                <w:i/>
                <w:sz w:val="18"/>
                <w:szCs w:val="18"/>
              </w:rPr>
              <w:t>R</w:t>
            </w:r>
            <w:r>
              <w:rPr>
                <w:rFonts w:hint="eastAsia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967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0.880</w:t>
            </w:r>
          </w:p>
        </w:tc>
        <w:tc>
          <w:tcPr>
            <w:tcW w:w="1967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0.851</w:t>
            </w:r>
          </w:p>
        </w:tc>
        <w:tc>
          <w:tcPr>
            <w:tcW w:w="1969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spacing w:after="0"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0.932</w:t>
            </w:r>
          </w:p>
        </w:tc>
      </w:tr>
    </w:tbl>
    <w:p>
      <w:pPr>
        <w:widowControl w:val="0"/>
        <w:spacing w:after="160" w:line="278" w:lineRule="auto"/>
        <w:ind w:firstLine="166" w:firstLineChars="100"/>
        <w:jc w:val="both"/>
        <w:rPr>
          <w:rFonts w:hint="eastAsia" w:ascii="宋体" w:hAnsi="宋体" w:eastAsia="宋体" w:cs="Times New Roman"/>
          <w:b/>
          <w:bCs/>
          <w:color w:val="000000"/>
          <w:kern w:val="2"/>
          <w:sz w:val="18"/>
          <w:szCs w:val="18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宋体" w:hAnsi="宋体" w:cs="宋体"/>
          <w:b/>
          <w:bCs/>
          <w:color w:val="FF0000"/>
          <w:kern w:val="0"/>
          <w:szCs w:val="21"/>
          <w:lang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宋体" w:hAnsi="宋体" w:cs="宋体"/>
          <w:b/>
          <w:bCs/>
          <w:color w:val="FF0000"/>
          <w:kern w:val="0"/>
          <w:szCs w:val="21"/>
          <w:lang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ascii="Calibri" w:hAnsi="Calibri" w:cs="Times New Roman"/>
        </w:rPr>
      </w:pPr>
      <w:r>
        <w:rPr>
          <w:rFonts w:hint="eastAsia" w:ascii="宋体" w:hAnsi="宋体" w:cs="宋体"/>
          <w:b/>
          <w:bCs/>
          <w:color w:val="FF0000"/>
          <w:kern w:val="0"/>
          <w:szCs w:val="21"/>
          <w:lang w:bidi="ar"/>
        </w:rPr>
        <w:t>注：该附录是本刊所发表论文的组成部分，同样被视为作者在本刊公开发表的内容。如研究中使用该附录中的内容，请务必在研究成果上注明引文和下载附件出处</w:t>
      </w:r>
      <w:r>
        <w:rPr>
          <w:rFonts w:hint="eastAsia" w:ascii="宋体" w:hAnsi="宋体" w:cs="宋体"/>
          <w:color w:val="3C3C3C"/>
          <w:kern w:val="0"/>
          <w:szCs w:val="21"/>
          <w:lang w:bidi="ar"/>
        </w:rPr>
        <w:t>。</w:t>
      </w:r>
      <w:r>
        <w:rPr>
          <w:rFonts w:hint="eastAsia" w:ascii="宋体" w:hAnsi="宋体" w:cs="宋体"/>
          <w:b/>
          <w:bCs/>
          <w:color w:val="FF0000"/>
          <w:kern w:val="0"/>
          <w:szCs w:val="21"/>
          <w:lang w:bidi="ar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ascii="Calibri" w:hAnsi="Calibri" w:cs="Times New Roman"/>
        </w:rPr>
      </w:pPr>
      <w:r>
        <w:rPr>
          <w:rFonts w:hint="eastAsia" w:ascii="宋体" w:hAnsi="宋体" w:cs="宋体"/>
          <w:color w:val="3C3C3C"/>
          <w:kern w:val="0"/>
          <w:szCs w:val="21"/>
          <w:lang w:bidi="ar"/>
        </w:rPr>
        <w:t xml:space="preserve">引用示例：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ascii="Calibri" w:hAnsi="Calibri" w:cs="Times New Roman"/>
        </w:rPr>
      </w:pPr>
      <w:r>
        <w:rPr>
          <w:rFonts w:ascii="黑体" w:hAnsi="宋体" w:eastAsia="黑体" w:cs="黑体"/>
          <w:color w:val="000000"/>
          <w:kern w:val="0"/>
          <w:szCs w:val="21"/>
          <w:lang w:bidi="ar"/>
        </w:rPr>
        <w:t>参考文献引用范例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（具体请根据目标投</w:t>
      </w:r>
      <w:bookmarkStart w:id="25" w:name="_GoBack"/>
      <w:bookmarkEnd w:id="25"/>
      <w:r>
        <w:rPr>
          <w:rFonts w:hint="eastAsia" w:ascii="Arial" w:hAnsi="Arial" w:cs="Arial"/>
          <w:color w:val="333333"/>
          <w:szCs w:val="21"/>
          <w:shd w:val="clear" w:color="auto" w:fill="FFFFFF"/>
        </w:rPr>
        <w:t xml:space="preserve">稿期刊对应调整体例）：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ascii="Times New Roman" w:hAnsi="Times New Roman" w:cs="Times New Roman"/>
          <w:color w:val="000000"/>
          <w:spacing w:val="-2"/>
          <w:kern w:val="0"/>
          <w:szCs w:val="21"/>
          <w:lang w:bidi="ar"/>
        </w:rPr>
      </w:pPr>
      <w:r>
        <w:rPr>
          <w:rFonts w:hint="eastAsia" w:ascii="宋体" w:hAnsi="宋体" w:cs="宋体"/>
          <w:color w:val="000000"/>
          <w:spacing w:val="-2"/>
          <w:kern w:val="0"/>
          <w:szCs w:val="21"/>
          <w:lang w:bidi="ar"/>
        </w:rPr>
        <w:t>[</w:t>
      </w:r>
      <w:r>
        <w:rPr>
          <w:rFonts w:ascii="Times New Roman" w:hAnsi="Times New Roman" w:cs="Times New Roman"/>
          <w:color w:val="000000"/>
          <w:spacing w:val="-2"/>
          <w:kern w:val="0"/>
          <w:szCs w:val="21"/>
          <w:lang w:bidi="ar"/>
        </w:rPr>
        <w:t>1</w:t>
      </w:r>
      <w:r>
        <w:rPr>
          <w:rFonts w:hint="eastAsia" w:ascii="宋体" w:hAnsi="宋体" w:cs="宋体"/>
          <w:color w:val="000000"/>
          <w:spacing w:val="-2"/>
          <w:kern w:val="0"/>
          <w:szCs w:val="21"/>
          <w:lang w:bidi="ar"/>
        </w:rPr>
        <w:t>]</w:t>
      </w:r>
      <w:r>
        <w:rPr>
          <w:rFonts w:ascii="Arial" w:hAnsi="Arial" w:cs="Arial"/>
          <w:color w:val="333333"/>
          <w:spacing w:val="-2"/>
          <w:szCs w:val="21"/>
          <w:shd w:val="clear" w:color="auto" w:fill="FFFFFF"/>
        </w:rPr>
        <w:t>王术坤</w:t>
      </w:r>
      <w:r>
        <w:rPr>
          <w:rFonts w:hint="eastAsia" w:ascii="Arial" w:hAnsi="Arial" w:cs="Arial"/>
          <w:color w:val="333333"/>
          <w:spacing w:val="-2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pacing w:val="-2"/>
          <w:szCs w:val="21"/>
          <w:shd w:val="clear" w:color="auto" w:fill="FFFFFF"/>
        </w:rPr>
        <w:t>林文声</w:t>
      </w:r>
      <w:r>
        <w:rPr>
          <w:rFonts w:ascii="Times New Roman" w:hAnsi="Times New Roman" w:cs="Times New Roman"/>
          <w:color w:val="333333"/>
          <w:spacing w:val="-2"/>
          <w:szCs w:val="21"/>
          <w:shd w:val="clear" w:color="auto" w:fill="FFFFFF"/>
        </w:rPr>
        <w:t>，202</w:t>
      </w:r>
      <w:r>
        <w:rPr>
          <w:rFonts w:hint="eastAsia" w:ascii="Times New Roman" w:hAnsi="Times New Roman" w:cs="Times New Roman"/>
          <w:color w:val="333333"/>
          <w:spacing w:val="-2"/>
          <w:szCs w:val="21"/>
          <w:shd w:val="clear" w:color="auto" w:fill="FFFFFF"/>
        </w:rPr>
        <w:t>3</w:t>
      </w:r>
      <w:r>
        <w:rPr>
          <w:rFonts w:ascii="Times New Roman" w:hAnsi="Times New Roman" w:cs="Times New Roman"/>
          <w:color w:val="333333"/>
          <w:spacing w:val="-2"/>
          <w:szCs w:val="21"/>
          <w:shd w:val="clear" w:color="auto" w:fill="FFFFFF"/>
        </w:rPr>
        <w:t>：《高标准农田建设的农地流转市场转型效应》，《中国农村经济》第1</w:t>
      </w:r>
      <w:r>
        <w:rPr>
          <w:rFonts w:hint="eastAsia" w:ascii="Times New Roman" w:hAnsi="Times New Roman" w:cs="Times New Roman"/>
          <w:color w:val="333333"/>
          <w:spacing w:val="-2"/>
          <w:szCs w:val="21"/>
          <w:shd w:val="clear" w:color="auto" w:fill="FFFFFF"/>
        </w:rPr>
        <w:t>2</w:t>
      </w:r>
      <w:r>
        <w:rPr>
          <w:rFonts w:ascii="Times New Roman" w:hAnsi="Times New Roman" w:cs="Times New Roman"/>
          <w:color w:val="333333"/>
          <w:spacing w:val="-2"/>
          <w:szCs w:val="21"/>
          <w:shd w:val="clear" w:color="auto" w:fill="FFFFFF"/>
        </w:rPr>
        <w:t>期，第23-43页。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eastAsia" w:ascii="黑体" w:hAnsi="宋体" w:eastAsia="黑体" w:cs="黑体"/>
          <w:color w:val="000000"/>
          <w:kern w:val="0"/>
          <w:szCs w:val="21"/>
          <w:lang w:bidi="a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ascii="Calibri" w:hAnsi="Calibri" w:cs="Times New Roman"/>
        </w:rPr>
      </w:pPr>
      <w:r>
        <w:rPr>
          <w:rFonts w:hint="eastAsia" w:ascii="黑体" w:hAnsi="宋体" w:eastAsia="黑体" w:cs="黑体"/>
          <w:color w:val="000000"/>
          <w:kern w:val="0"/>
          <w:szCs w:val="21"/>
          <w:lang w:bidi="ar"/>
        </w:rPr>
        <w:t>如果研究中使用了未在《中国农村经济》纸质版刊发、但在杂志网站上正式公开发表的数字内容（包括数据、程序、附录文件），请务必在研究成果正文中注明：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/>
          <w:lang w:val="en-US" w:eastAsia="zh-CN"/>
        </w:rPr>
      </w:pPr>
      <w:r>
        <w:rPr>
          <w:rFonts w:hint="eastAsia" w:ascii="Calibri" w:hAnsi="Calibri" w:cs="Times New Roman"/>
          <w:spacing w:val="-1"/>
        </w:rPr>
        <w:t>某数据（及程序等或其他材料）来自</w:t>
      </w:r>
      <w:r>
        <w:rPr>
          <w:rFonts w:ascii="Arial" w:hAnsi="Arial" w:cs="Arial"/>
          <w:color w:val="333333"/>
          <w:spacing w:val="-1"/>
          <w:szCs w:val="21"/>
          <w:shd w:val="clear" w:color="auto" w:fill="FFFFFF"/>
        </w:rPr>
        <w:t>王术坤</w:t>
      </w:r>
      <w:r>
        <w:rPr>
          <w:rFonts w:hint="eastAsia" w:ascii="Arial" w:hAnsi="Arial" w:cs="Arial"/>
          <w:color w:val="333333"/>
          <w:spacing w:val="-1"/>
          <w:szCs w:val="21"/>
          <w:shd w:val="clear" w:color="auto" w:fill="FFFFFF"/>
        </w:rPr>
        <w:t>、</w:t>
      </w:r>
      <w:r>
        <w:rPr>
          <w:rFonts w:ascii="Arial" w:hAnsi="Arial" w:cs="Arial"/>
          <w:color w:val="333333"/>
          <w:spacing w:val="-1"/>
          <w:szCs w:val="21"/>
          <w:shd w:val="clear" w:color="auto" w:fill="FFFFFF"/>
        </w:rPr>
        <w:t>林文声</w:t>
      </w:r>
      <w:r>
        <w:rPr>
          <w:rFonts w:hint="eastAsia" w:ascii="Calibri" w:hAnsi="Calibri" w:cs="Times New Roman"/>
          <w:spacing w:val="-1"/>
        </w:rPr>
        <w:t>（</w:t>
      </w:r>
      <w:r>
        <w:rPr>
          <w:rFonts w:hint="eastAsia" w:ascii="Times New Roman" w:hAnsi="Times New Roman" w:cs="Times New Roman"/>
          <w:color w:val="333333"/>
          <w:spacing w:val="-1"/>
          <w:szCs w:val="21"/>
          <w:shd w:val="clear" w:color="auto" w:fill="FFFFFF"/>
        </w:rPr>
        <w:t>2023）</w:t>
      </w:r>
      <w:r>
        <w:rPr>
          <w:rFonts w:hint="eastAsia" w:ascii="Calibri" w:hAnsi="Calibri" w:cs="Times New Roman"/>
          <w:spacing w:val="-1"/>
        </w:rPr>
        <w:t>，详见《中国农村经济》网站（</w:t>
      </w:r>
      <w:r>
        <w:rPr>
          <w:rFonts w:ascii="Times New Roman" w:hAnsi="Times New Roman" w:cs="Times New Roman"/>
          <w:spacing w:val="-1"/>
        </w:rPr>
        <w:t>zgncjj.ajcass.</w:t>
      </w:r>
      <w:r>
        <w:rPr>
          <w:rFonts w:hint="eastAsia" w:ascii="Times New Roman" w:hAnsi="Times New Roman" w:cs="Times New Roman"/>
          <w:spacing w:val="-1"/>
        </w:rPr>
        <w:t>com</w:t>
      </w:r>
      <w:r>
        <w:rPr>
          <w:rFonts w:hint="eastAsia" w:ascii="Calibri" w:hAnsi="Calibri" w:cs="Times New Roman"/>
          <w:spacing w:val="-1"/>
        </w:rPr>
        <w:t>）该文的对应附件。</w:t>
      </w:r>
    </w:p>
    <w:sectPr>
      <w:headerReference r:id="rId5" w:type="first"/>
      <w:footerReference r:id="rId7" w:type="first"/>
      <w:headerReference r:id="rId4" w:type="default"/>
      <w:footerReference r:id="rId6" w:type="default"/>
      <w:footnotePr>
        <w:numFmt w:val="decimalEnclosedCircleChinese"/>
        <w:numRestart w:val="eachPage"/>
      </w:footnotePr>
      <w:pgSz w:w="11906" w:h="16838"/>
      <w:pgMar w:top="2154" w:right="1644" w:bottom="2268" w:left="1644" w:header="1701" w:footer="181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titlePg/>
      <w:docGrid w:type="linesAndChars" w:linePitch="365" w:charSpace="-28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DejaVu Math TeX Gyre">
    <w:altName w:val="Euclid"/>
    <w:panose1 w:val="02000503000000000000"/>
    <w:charset w:val="00"/>
    <w:family w:val="auto"/>
    <w:pitch w:val="default"/>
    <w:sig w:usb0="00000000" w:usb1="00000000" w:usb2="02000000" w:usb3="00000000" w:csb0="60000193" w:csb1="0DD4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 New Roman Italic">
    <w:altName w:val="Times New Roman"/>
    <w:panose1 w:val="02020503050405090304"/>
    <w:charset w:val="00"/>
    <w:family w:val="roman"/>
    <w:pitch w:val="default"/>
    <w:sig w:usb0="00000000" w:usb1="00000000" w:usb2="00000001" w:usb3="00000000" w:csb0="400001BF" w:csb1="DFF7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Times New Roman (正文 CS 字体)">
    <w:altName w:val="宋体"/>
    <w:panose1 w:val="020B0604020202020204"/>
    <w:charset w:val="86"/>
    <w:family w:val="roman"/>
    <w:pitch w:val="default"/>
    <w:sig w:usb0="00000000" w:usb1="00000000" w:usb2="00000000" w:usb3="00000000" w:csb0="00000000" w:csb1="00000000"/>
  </w:font>
  <w:font w:name="Euclid">
    <w:panose1 w:val="02020503060505020303"/>
    <w:charset w:val="00"/>
    <w:family w:val="auto"/>
    <w:pitch w:val="default"/>
    <w:sig w:usb0="8000002F" w:usb1="0000000A" w:usb2="00000000" w:usb3="80000000" w:csb0="0000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6" name="文本框 20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hAnsi="Times New Roman" w:cs="Times New Roman"/>
                            </w:rPr>
                            <w:id w:val="198434410"/>
                          </w:sdtPr>
                          <w:sdtEndPr>
                            <w:rPr>
                              <w:rFonts w:ascii="Times New Roman" w:hAnsi="Times New Roman" w:cs="Times New Roman"/>
                            </w:rPr>
                          </w:sdtEndPr>
                          <w:sdtContent>
                            <w:p>
                              <w:pPr>
                                <w:pStyle w:val="14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 w:cs="Times New Roman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10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CzSVju0AAAAAUBAAAPAAAAAAAAAAEAIAAAACIA&#10;AABkcnMvZG93bnJldi54bWxQSwECFAAUAAAACACHTuJAfrCbshECAAALBAAADgAAAAAAAAABACAA&#10;AAAfAQAAZHJzL2Uyb0RvYy54bWxQSwUGAAAAAAYABgBZAQAAo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Fonts w:ascii="Times New Roman" w:hAnsi="Times New Roman" w:cs="Times New Roman"/>
                      </w:rPr>
                      <w:id w:val="198434410"/>
                    </w:sdtPr>
                    <w:sdtEndPr>
                      <w:rPr>
                        <w:rFonts w:ascii="Times New Roman" w:hAnsi="Times New Roman" w:cs="Times New Roman"/>
                      </w:rPr>
                    </w:sdtEndPr>
                    <w:sdtContent>
                      <w:p>
                        <w:pPr>
                          <w:pStyle w:val="14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>
                          <w:rPr>
                            <w:rFonts w:ascii="Times New Roman" w:hAnsi="Times New Roman" w:cs="Times New Roman"/>
                          </w:rPr>
                          <w:instrText xml:space="preserve">PAGE   \* MERGEFORMAT</w:instrTex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 w:cs="Times New Roman"/>
                            <w:lang w:val="zh-CN"/>
                          </w:rPr>
                          <w:t>2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sdtContent>
                  </w:sdt>
                  <w:p>
                    <w:pPr>
                      <w:pStyle w:val="10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5" name="文本框 20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- 1 -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xQ71USAgAAC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</w:rPr>
                      <w:t>- 1 -</w:t>
                    </w:r>
                    <w:r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textAlignment w:val="auto"/>
        <w:rPr>
          <w:rFonts w:ascii="Calibri" w:hAnsi="Calibri" w:cs="Times New Roman"/>
          <w:sz w:val="18"/>
        </w:rPr>
      </w:pPr>
      <w:r>
        <w:rPr>
          <w:rFonts w:ascii="Calibri" w:hAnsi="Calibri" w:cs="Times New Roman"/>
          <w:sz w:val="18"/>
          <w:vertAlign w:val="superscript"/>
        </w:rPr>
        <w:t>*</w:t>
      </w:r>
      <w:r>
        <w:rPr>
          <w:rFonts w:hint="eastAsia" w:ascii="Times New Roman" w:hAnsi="Times New Roman" w:cs="Times New Roman"/>
          <w:sz w:val="18"/>
          <w:szCs w:val="18"/>
        </w:rPr>
        <w:t>附录由作者提供，文责自负。引用该附录中的内容请注明出处，具体要求详见文末。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rFonts w:hint="eastAsia" w:eastAsia="黑体" w:cs="Times New Roman"/>
        <w:lang w:val="en-US" w:eastAsia="zh-CN"/>
      </w:rPr>
    </w:pPr>
    <w:r>
      <w:rPr>
        <w:rFonts w:hint="eastAsia" w:eastAsia="黑体" w:cs="Times New Roman"/>
        <w:lang w:val="en-US" w:eastAsia="zh-CN"/>
      </w:rPr>
      <w:t>米晶等  县域帮扶政策实施是否缩小了县域间经济差距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rPr>
        <w:rFonts w:hint="default" w:eastAsia="宋体"/>
        <w:lang w:val="en-US" w:eastAsia="zh-CN"/>
      </w:rPr>
    </w:pPr>
    <w:r>
      <w:rPr>
        <w:rFonts w:ascii="Times New Roman" w:hAnsi="Times New Roman" w:cs="Times New Roman"/>
      </w:rPr>
      <w:drawing>
        <wp:inline distT="0" distB="0" distL="0" distR="0">
          <wp:extent cx="1009650" cy="190500"/>
          <wp:effectExtent l="0" t="0" r="0" b="0"/>
          <wp:docPr id="204" name="图片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" name="图片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96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cs="Times New Roman"/>
        <w:lang w:val="en-US" w:eastAsia="zh-CN"/>
      </w:rPr>
      <w:t xml:space="preserve">       </w:t>
    </w:r>
    <w:r>
      <w:rPr>
        <w:rFonts w:hint="eastAsia" w:ascii="黑体" w:hAnsi="黑体" w:eastAsia="黑体" w:cs="黑体"/>
        <w:lang w:val="en-US" w:eastAsia="zh-CN"/>
      </w:rPr>
      <w:t xml:space="preserve">                                   </w:t>
    </w:r>
    <w:r>
      <w:rPr>
        <w:rFonts w:hint="eastAsia" w:cs="Times New Roman"/>
        <w:lang w:val="en-US" w:eastAsia="zh-CN"/>
      </w:rPr>
      <w:t xml:space="preserve">              </w:t>
    </w:r>
    <w:r>
      <w:rPr>
        <w:rFonts w:ascii="Times New Roman" w:hAnsi="Times New Roman" w:eastAsia="黑体" w:cs="Times New Roman"/>
      </w:rPr>
      <w:t>202</w:t>
    </w:r>
    <w:r>
      <w:rPr>
        <w:rFonts w:hint="eastAsia" w:eastAsia="黑体" w:cs="Times New Roman"/>
        <w:lang w:val="en-US" w:eastAsia="zh-CN"/>
      </w:rPr>
      <w:t>5年第7期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769A2"/>
    <w:multiLevelType w:val="multilevel"/>
    <w:tmpl w:val="6A4769A2"/>
    <w:lvl w:ilvl="0" w:tentative="0">
      <w:start w:val="1"/>
      <w:numFmt w:val="decimal"/>
      <w:pStyle w:val="118"/>
      <w:lvlText w:val="表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hideSpellingErrors/>
  <w:hideGrammaticalErrors/>
  <w:documentProtection w:enforcement="0"/>
  <w:defaultTabStop w:val="420"/>
  <w:drawingGridHorizontalSpacing w:val="98"/>
  <w:drawingGridVerticalSpacing w:val="183"/>
  <w:displayHorizontalDrawingGridEvery w:val="1"/>
  <w:displayVerticalDrawingGridEvery w:val="1"/>
  <w:noPunctuationKerning w:val="1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ztLAwMDI0MzIwNTNT0lEKTi0uzszPAymwrAUAbZInuSwAAAA="/>
    <w:docVar w:name="commondata" w:val="eyJoZGlkIjoiNjgxY2UyODNjNTRlYjdkYzAzOGM2MzZmMGZhZDU2NDEifQ=="/>
  </w:docVars>
  <w:rsids>
    <w:rsidRoot w:val="00172A27"/>
    <w:rsid w:val="000014CF"/>
    <w:rsid w:val="0000201D"/>
    <w:rsid w:val="000042CD"/>
    <w:rsid w:val="00005170"/>
    <w:rsid w:val="000061F8"/>
    <w:rsid w:val="000071B4"/>
    <w:rsid w:val="000072DB"/>
    <w:rsid w:val="000078FC"/>
    <w:rsid w:val="00010060"/>
    <w:rsid w:val="000106B5"/>
    <w:rsid w:val="00010D0D"/>
    <w:rsid w:val="00010F5A"/>
    <w:rsid w:val="000116E9"/>
    <w:rsid w:val="000119B8"/>
    <w:rsid w:val="000119BA"/>
    <w:rsid w:val="00012275"/>
    <w:rsid w:val="000127E4"/>
    <w:rsid w:val="00013676"/>
    <w:rsid w:val="00013993"/>
    <w:rsid w:val="00013D6C"/>
    <w:rsid w:val="00014B33"/>
    <w:rsid w:val="00014D60"/>
    <w:rsid w:val="00015208"/>
    <w:rsid w:val="000162AA"/>
    <w:rsid w:val="000163C5"/>
    <w:rsid w:val="00016BD2"/>
    <w:rsid w:val="00016C82"/>
    <w:rsid w:val="000170B5"/>
    <w:rsid w:val="00017951"/>
    <w:rsid w:val="00017EC8"/>
    <w:rsid w:val="000202C8"/>
    <w:rsid w:val="000215DD"/>
    <w:rsid w:val="00021DC9"/>
    <w:rsid w:val="000225B4"/>
    <w:rsid w:val="00022853"/>
    <w:rsid w:val="00022D24"/>
    <w:rsid w:val="0002309A"/>
    <w:rsid w:val="000243FF"/>
    <w:rsid w:val="00025A4A"/>
    <w:rsid w:val="00025D38"/>
    <w:rsid w:val="00026378"/>
    <w:rsid w:val="000274AE"/>
    <w:rsid w:val="0003155E"/>
    <w:rsid w:val="00031A18"/>
    <w:rsid w:val="00032159"/>
    <w:rsid w:val="000325AC"/>
    <w:rsid w:val="00032A7A"/>
    <w:rsid w:val="00032E7A"/>
    <w:rsid w:val="00033258"/>
    <w:rsid w:val="0003408C"/>
    <w:rsid w:val="000340B5"/>
    <w:rsid w:val="00034223"/>
    <w:rsid w:val="0003425D"/>
    <w:rsid w:val="000344E9"/>
    <w:rsid w:val="00034A50"/>
    <w:rsid w:val="00036609"/>
    <w:rsid w:val="00036ADD"/>
    <w:rsid w:val="00036E48"/>
    <w:rsid w:val="000374EA"/>
    <w:rsid w:val="000378AD"/>
    <w:rsid w:val="00037E30"/>
    <w:rsid w:val="00040D90"/>
    <w:rsid w:val="00040DD5"/>
    <w:rsid w:val="00043E7A"/>
    <w:rsid w:val="00046585"/>
    <w:rsid w:val="00046E49"/>
    <w:rsid w:val="00046E56"/>
    <w:rsid w:val="00047931"/>
    <w:rsid w:val="00050A33"/>
    <w:rsid w:val="000513BB"/>
    <w:rsid w:val="0005195C"/>
    <w:rsid w:val="00051DCD"/>
    <w:rsid w:val="000542D3"/>
    <w:rsid w:val="000549C8"/>
    <w:rsid w:val="000556C0"/>
    <w:rsid w:val="00056091"/>
    <w:rsid w:val="00056813"/>
    <w:rsid w:val="00056F45"/>
    <w:rsid w:val="00057875"/>
    <w:rsid w:val="00060A1F"/>
    <w:rsid w:val="00060D28"/>
    <w:rsid w:val="00061674"/>
    <w:rsid w:val="0006197E"/>
    <w:rsid w:val="00061F52"/>
    <w:rsid w:val="00062AC1"/>
    <w:rsid w:val="00062C26"/>
    <w:rsid w:val="00062E70"/>
    <w:rsid w:val="00063079"/>
    <w:rsid w:val="00063D1C"/>
    <w:rsid w:val="00064224"/>
    <w:rsid w:val="000642E8"/>
    <w:rsid w:val="0006453A"/>
    <w:rsid w:val="0006453F"/>
    <w:rsid w:val="00064B71"/>
    <w:rsid w:val="00064C1E"/>
    <w:rsid w:val="00065256"/>
    <w:rsid w:val="000677C0"/>
    <w:rsid w:val="00070144"/>
    <w:rsid w:val="000707AA"/>
    <w:rsid w:val="00072EA0"/>
    <w:rsid w:val="000731AE"/>
    <w:rsid w:val="00073A3A"/>
    <w:rsid w:val="0007499B"/>
    <w:rsid w:val="000749FF"/>
    <w:rsid w:val="00074C5D"/>
    <w:rsid w:val="00075C42"/>
    <w:rsid w:val="0008062B"/>
    <w:rsid w:val="00080F00"/>
    <w:rsid w:val="000812D1"/>
    <w:rsid w:val="00081546"/>
    <w:rsid w:val="00081E7C"/>
    <w:rsid w:val="000827D2"/>
    <w:rsid w:val="00082A0C"/>
    <w:rsid w:val="0008301B"/>
    <w:rsid w:val="0008406F"/>
    <w:rsid w:val="000848F1"/>
    <w:rsid w:val="00084D70"/>
    <w:rsid w:val="00084DA3"/>
    <w:rsid w:val="00084F8D"/>
    <w:rsid w:val="00085D84"/>
    <w:rsid w:val="000862BE"/>
    <w:rsid w:val="00086E55"/>
    <w:rsid w:val="00087519"/>
    <w:rsid w:val="00087691"/>
    <w:rsid w:val="00087742"/>
    <w:rsid w:val="00087A2E"/>
    <w:rsid w:val="00087E5A"/>
    <w:rsid w:val="00090398"/>
    <w:rsid w:val="00091B73"/>
    <w:rsid w:val="000922E3"/>
    <w:rsid w:val="0009300E"/>
    <w:rsid w:val="0009370D"/>
    <w:rsid w:val="00094922"/>
    <w:rsid w:val="0009527A"/>
    <w:rsid w:val="000959B5"/>
    <w:rsid w:val="00095FFA"/>
    <w:rsid w:val="00097EAE"/>
    <w:rsid w:val="000A067E"/>
    <w:rsid w:val="000A1B13"/>
    <w:rsid w:val="000A25A9"/>
    <w:rsid w:val="000A2E84"/>
    <w:rsid w:val="000A5CD3"/>
    <w:rsid w:val="000A5E13"/>
    <w:rsid w:val="000A5E63"/>
    <w:rsid w:val="000A5F0B"/>
    <w:rsid w:val="000A61BF"/>
    <w:rsid w:val="000A6215"/>
    <w:rsid w:val="000B007C"/>
    <w:rsid w:val="000B036D"/>
    <w:rsid w:val="000B0A5A"/>
    <w:rsid w:val="000B1C82"/>
    <w:rsid w:val="000B28D6"/>
    <w:rsid w:val="000B2E3A"/>
    <w:rsid w:val="000B40E6"/>
    <w:rsid w:val="000B41E0"/>
    <w:rsid w:val="000B7161"/>
    <w:rsid w:val="000B7281"/>
    <w:rsid w:val="000B79CE"/>
    <w:rsid w:val="000C0DC0"/>
    <w:rsid w:val="000C1187"/>
    <w:rsid w:val="000C1243"/>
    <w:rsid w:val="000C1BC9"/>
    <w:rsid w:val="000C1FAF"/>
    <w:rsid w:val="000C2783"/>
    <w:rsid w:val="000C3B79"/>
    <w:rsid w:val="000C40DF"/>
    <w:rsid w:val="000C505B"/>
    <w:rsid w:val="000C506D"/>
    <w:rsid w:val="000C52A8"/>
    <w:rsid w:val="000C54E0"/>
    <w:rsid w:val="000C5E2B"/>
    <w:rsid w:val="000C78DC"/>
    <w:rsid w:val="000C7987"/>
    <w:rsid w:val="000C7D60"/>
    <w:rsid w:val="000D0695"/>
    <w:rsid w:val="000D0868"/>
    <w:rsid w:val="000D0C56"/>
    <w:rsid w:val="000D13EB"/>
    <w:rsid w:val="000D1723"/>
    <w:rsid w:val="000D1935"/>
    <w:rsid w:val="000D200A"/>
    <w:rsid w:val="000D29F7"/>
    <w:rsid w:val="000D359E"/>
    <w:rsid w:val="000D3986"/>
    <w:rsid w:val="000D444C"/>
    <w:rsid w:val="000D44F0"/>
    <w:rsid w:val="000D485A"/>
    <w:rsid w:val="000D5191"/>
    <w:rsid w:val="000D5434"/>
    <w:rsid w:val="000D5C36"/>
    <w:rsid w:val="000D7A32"/>
    <w:rsid w:val="000D7A39"/>
    <w:rsid w:val="000E0A25"/>
    <w:rsid w:val="000E0DC6"/>
    <w:rsid w:val="000E0E7C"/>
    <w:rsid w:val="000E110E"/>
    <w:rsid w:val="000E11E8"/>
    <w:rsid w:val="000E1884"/>
    <w:rsid w:val="000E22B5"/>
    <w:rsid w:val="000E26A0"/>
    <w:rsid w:val="000E344B"/>
    <w:rsid w:val="000E3E23"/>
    <w:rsid w:val="000E4076"/>
    <w:rsid w:val="000E49E1"/>
    <w:rsid w:val="000E53C6"/>
    <w:rsid w:val="000E62F2"/>
    <w:rsid w:val="000E7477"/>
    <w:rsid w:val="000E7588"/>
    <w:rsid w:val="000E7B6E"/>
    <w:rsid w:val="000E7E7A"/>
    <w:rsid w:val="000F1540"/>
    <w:rsid w:val="000F1553"/>
    <w:rsid w:val="000F1A7B"/>
    <w:rsid w:val="000F273D"/>
    <w:rsid w:val="000F31C8"/>
    <w:rsid w:val="000F4253"/>
    <w:rsid w:val="000F4F36"/>
    <w:rsid w:val="000F6127"/>
    <w:rsid w:val="000F657B"/>
    <w:rsid w:val="000F7C1C"/>
    <w:rsid w:val="00100561"/>
    <w:rsid w:val="00101835"/>
    <w:rsid w:val="0010193F"/>
    <w:rsid w:val="00101A2C"/>
    <w:rsid w:val="00102484"/>
    <w:rsid w:val="00102F77"/>
    <w:rsid w:val="0010433A"/>
    <w:rsid w:val="00104773"/>
    <w:rsid w:val="00104A3E"/>
    <w:rsid w:val="00104B20"/>
    <w:rsid w:val="00105178"/>
    <w:rsid w:val="00106385"/>
    <w:rsid w:val="0010689C"/>
    <w:rsid w:val="00106F72"/>
    <w:rsid w:val="00107388"/>
    <w:rsid w:val="0010783D"/>
    <w:rsid w:val="00107C73"/>
    <w:rsid w:val="00107DE9"/>
    <w:rsid w:val="00110767"/>
    <w:rsid w:val="00110912"/>
    <w:rsid w:val="00111614"/>
    <w:rsid w:val="0011327E"/>
    <w:rsid w:val="00113DEC"/>
    <w:rsid w:val="00114BD6"/>
    <w:rsid w:val="0011507D"/>
    <w:rsid w:val="001151C6"/>
    <w:rsid w:val="0011540E"/>
    <w:rsid w:val="0011571F"/>
    <w:rsid w:val="00117E40"/>
    <w:rsid w:val="00120222"/>
    <w:rsid w:val="00120B2D"/>
    <w:rsid w:val="0012186F"/>
    <w:rsid w:val="001236CA"/>
    <w:rsid w:val="00123FEE"/>
    <w:rsid w:val="001240DD"/>
    <w:rsid w:val="001251A7"/>
    <w:rsid w:val="001258D0"/>
    <w:rsid w:val="001276AD"/>
    <w:rsid w:val="001300B8"/>
    <w:rsid w:val="00130133"/>
    <w:rsid w:val="0013034E"/>
    <w:rsid w:val="00130566"/>
    <w:rsid w:val="001305BD"/>
    <w:rsid w:val="001307BF"/>
    <w:rsid w:val="001319C1"/>
    <w:rsid w:val="00131F55"/>
    <w:rsid w:val="001320EF"/>
    <w:rsid w:val="00134944"/>
    <w:rsid w:val="00134BB4"/>
    <w:rsid w:val="00134EDF"/>
    <w:rsid w:val="00134F27"/>
    <w:rsid w:val="00135368"/>
    <w:rsid w:val="0013537E"/>
    <w:rsid w:val="0013555B"/>
    <w:rsid w:val="0013749C"/>
    <w:rsid w:val="0013776F"/>
    <w:rsid w:val="00137B36"/>
    <w:rsid w:val="00140AE4"/>
    <w:rsid w:val="0014104D"/>
    <w:rsid w:val="0014137E"/>
    <w:rsid w:val="0014286A"/>
    <w:rsid w:val="001429AE"/>
    <w:rsid w:val="00143DFA"/>
    <w:rsid w:val="001444C1"/>
    <w:rsid w:val="00144B76"/>
    <w:rsid w:val="0014581C"/>
    <w:rsid w:val="00146A30"/>
    <w:rsid w:val="00150261"/>
    <w:rsid w:val="00150A8F"/>
    <w:rsid w:val="00150D18"/>
    <w:rsid w:val="00150E4C"/>
    <w:rsid w:val="0015108A"/>
    <w:rsid w:val="0015151A"/>
    <w:rsid w:val="00151E9E"/>
    <w:rsid w:val="001526E2"/>
    <w:rsid w:val="00152E15"/>
    <w:rsid w:val="00152EE2"/>
    <w:rsid w:val="0015391E"/>
    <w:rsid w:val="00153F78"/>
    <w:rsid w:val="001542EC"/>
    <w:rsid w:val="00154843"/>
    <w:rsid w:val="00154AB2"/>
    <w:rsid w:val="00154E6E"/>
    <w:rsid w:val="001550D1"/>
    <w:rsid w:val="00155F77"/>
    <w:rsid w:val="00156739"/>
    <w:rsid w:val="00156A73"/>
    <w:rsid w:val="00156CEC"/>
    <w:rsid w:val="00157721"/>
    <w:rsid w:val="00157C0F"/>
    <w:rsid w:val="00160901"/>
    <w:rsid w:val="00161B98"/>
    <w:rsid w:val="00161E36"/>
    <w:rsid w:val="00162964"/>
    <w:rsid w:val="00162991"/>
    <w:rsid w:val="00162BB5"/>
    <w:rsid w:val="00162C06"/>
    <w:rsid w:val="00163075"/>
    <w:rsid w:val="0016348F"/>
    <w:rsid w:val="00163C1A"/>
    <w:rsid w:val="00164046"/>
    <w:rsid w:val="001645F0"/>
    <w:rsid w:val="001646D6"/>
    <w:rsid w:val="0016575C"/>
    <w:rsid w:val="001664F7"/>
    <w:rsid w:val="00166FB7"/>
    <w:rsid w:val="001675C0"/>
    <w:rsid w:val="0016769C"/>
    <w:rsid w:val="00170ABA"/>
    <w:rsid w:val="00171D88"/>
    <w:rsid w:val="00172474"/>
    <w:rsid w:val="00172A27"/>
    <w:rsid w:val="00173934"/>
    <w:rsid w:val="001739EE"/>
    <w:rsid w:val="00174EF4"/>
    <w:rsid w:val="00175711"/>
    <w:rsid w:val="00176045"/>
    <w:rsid w:val="0017621A"/>
    <w:rsid w:val="00176ED1"/>
    <w:rsid w:val="0017717E"/>
    <w:rsid w:val="00177A0D"/>
    <w:rsid w:val="00177F62"/>
    <w:rsid w:val="00180439"/>
    <w:rsid w:val="00180789"/>
    <w:rsid w:val="00180892"/>
    <w:rsid w:val="00180BB9"/>
    <w:rsid w:val="00181183"/>
    <w:rsid w:val="001823B2"/>
    <w:rsid w:val="001823C9"/>
    <w:rsid w:val="00182740"/>
    <w:rsid w:val="00182866"/>
    <w:rsid w:val="00183C97"/>
    <w:rsid w:val="00184E87"/>
    <w:rsid w:val="00186B01"/>
    <w:rsid w:val="00186D72"/>
    <w:rsid w:val="00187084"/>
    <w:rsid w:val="001871AF"/>
    <w:rsid w:val="00187627"/>
    <w:rsid w:val="001878B2"/>
    <w:rsid w:val="001909EF"/>
    <w:rsid w:val="001921D0"/>
    <w:rsid w:val="0019233B"/>
    <w:rsid w:val="00192FDB"/>
    <w:rsid w:val="00193A12"/>
    <w:rsid w:val="00193F92"/>
    <w:rsid w:val="001960D1"/>
    <w:rsid w:val="00196559"/>
    <w:rsid w:val="0019711D"/>
    <w:rsid w:val="00197452"/>
    <w:rsid w:val="00197C59"/>
    <w:rsid w:val="00197EC7"/>
    <w:rsid w:val="001A1FC1"/>
    <w:rsid w:val="001A23A7"/>
    <w:rsid w:val="001A2899"/>
    <w:rsid w:val="001A2938"/>
    <w:rsid w:val="001A29FD"/>
    <w:rsid w:val="001A2F8F"/>
    <w:rsid w:val="001A34C0"/>
    <w:rsid w:val="001A415C"/>
    <w:rsid w:val="001A4A9C"/>
    <w:rsid w:val="001A5014"/>
    <w:rsid w:val="001A510B"/>
    <w:rsid w:val="001A5AFF"/>
    <w:rsid w:val="001A5E1B"/>
    <w:rsid w:val="001A603D"/>
    <w:rsid w:val="001A7050"/>
    <w:rsid w:val="001B0565"/>
    <w:rsid w:val="001B0DBA"/>
    <w:rsid w:val="001B130B"/>
    <w:rsid w:val="001B2D1E"/>
    <w:rsid w:val="001B4056"/>
    <w:rsid w:val="001B4844"/>
    <w:rsid w:val="001B48D9"/>
    <w:rsid w:val="001B4CF5"/>
    <w:rsid w:val="001B4FE2"/>
    <w:rsid w:val="001B534E"/>
    <w:rsid w:val="001B682B"/>
    <w:rsid w:val="001B7040"/>
    <w:rsid w:val="001B77F0"/>
    <w:rsid w:val="001C0D59"/>
    <w:rsid w:val="001C1C0F"/>
    <w:rsid w:val="001C1F78"/>
    <w:rsid w:val="001C2411"/>
    <w:rsid w:val="001C251D"/>
    <w:rsid w:val="001C2F9E"/>
    <w:rsid w:val="001C30DC"/>
    <w:rsid w:val="001C4C78"/>
    <w:rsid w:val="001C56D0"/>
    <w:rsid w:val="001C57AE"/>
    <w:rsid w:val="001C595A"/>
    <w:rsid w:val="001C5E3B"/>
    <w:rsid w:val="001C6290"/>
    <w:rsid w:val="001C693A"/>
    <w:rsid w:val="001C69CA"/>
    <w:rsid w:val="001C6C17"/>
    <w:rsid w:val="001C6CA1"/>
    <w:rsid w:val="001C7231"/>
    <w:rsid w:val="001C7B01"/>
    <w:rsid w:val="001D03E9"/>
    <w:rsid w:val="001D0651"/>
    <w:rsid w:val="001D11CE"/>
    <w:rsid w:val="001D15C1"/>
    <w:rsid w:val="001D18D1"/>
    <w:rsid w:val="001D22B3"/>
    <w:rsid w:val="001D305F"/>
    <w:rsid w:val="001D3261"/>
    <w:rsid w:val="001D4F50"/>
    <w:rsid w:val="001D5868"/>
    <w:rsid w:val="001D5A13"/>
    <w:rsid w:val="001D6E9E"/>
    <w:rsid w:val="001D71CA"/>
    <w:rsid w:val="001D7645"/>
    <w:rsid w:val="001E076F"/>
    <w:rsid w:val="001E09DB"/>
    <w:rsid w:val="001E249B"/>
    <w:rsid w:val="001E2AA0"/>
    <w:rsid w:val="001E2C7A"/>
    <w:rsid w:val="001E5E4B"/>
    <w:rsid w:val="001E6E6B"/>
    <w:rsid w:val="001E774D"/>
    <w:rsid w:val="001E7D14"/>
    <w:rsid w:val="001F0A51"/>
    <w:rsid w:val="001F0BC8"/>
    <w:rsid w:val="001F2711"/>
    <w:rsid w:val="001F2BCA"/>
    <w:rsid w:val="001F39E0"/>
    <w:rsid w:val="001F430D"/>
    <w:rsid w:val="001F43DB"/>
    <w:rsid w:val="001F5729"/>
    <w:rsid w:val="001F660D"/>
    <w:rsid w:val="00200C30"/>
    <w:rsid w:val="00202C86"/>
    <w:rsid w:val="00203344"/>
    <w:rsid w:val="00204950"/>
    <w:rsid w:val="0020501E"/>
    <w:rsid w:val="002061EA"/>
    <w:rsid w:val="002061EB"/>
    <w:rsid w:val="00206CE4"/>
    <w:rsid w:val="002075A1"/>
    <w:rsid w:val="00207A0D"/>
    <w:rsid w:val="00207E96"/>
    <w:rsid w:val="00210F79"/>
    <w:rsid w:val="002110E6"/>
    <w:rsid w:val="00211985"/>
    <w:rsid w:val="002126DE"/>
    <w:rsid w:val="00212F20"/>
    <w:rsid w:val="00213BDD"/>
    <w:rsid w:val="00214291"/>
    <w:rsid w:val="00214626"/>
    <w:rsid w:val="00214FDC"/>
    <w:rsid w:val="00215E76"/>
    <w:rsid w:val="00215F2D"/>
    <w:rsid w:val="00216697"/>
    <w:rsid w:val="00216BB3"/>
    <w:rsid w:val="00217E17"/>
    <w:rsid w:val="00220441"/>
    <w:rsid w:val="00222F3A"/>
    <w:rsid w:val="00223512"/>
    <w:rsid w:val="00224166"/>
    <w:rsid w:val="002257F0"/>
    <w:rsid w:val="002274E6"/>
    <w:rsid w:val="00230295"/>
    <w:rsid w:val="002308E6"/>
    <w:rsid w:val="00232378"/>
    <w:rsid w:val="00232B06"/>
    <w:rsid w:val="00234D28"/>
    <w:rsid w:val="0023501D"/>
    <w:rsid w:val="00235518"/>
    <w:rsid w:val="00236550"/>
    <w:rsid w:val="002404FF"/>
    <w:rsid w:val="00240DFC"/>
    <w:rsid w:val="0024180F"/>
    <w:rsid w:val="002425CD"/>
    <w:rsid w:val="00242A24"/>
    <w:rsid w:val="00243819"/>
    <w:rsid w:val="00243B08"/>
    <w:rsid w:val="0024423B"/>
    <w:rsid w:val="00244361"/>
    <w:rsid w:val="00245E49"/>
    <w:rsid w:val="00246793"/>
    <w:rsid w:val="002467FB"/>
    <w:rsid w:val="00246E6C"/>
    <w:rsid w:val="00247F08"/>
    <w:rsid w:val="002506F1"/>
    <w:rsid w:val="0025117D"/>
    <w:rsid w:val="00251235"/>
    <w:rsid w:val="00252960"/>
    <w:rsid w:val="00253521"/>
    <w:rsid w:val="00253ECE"/>
    <w:rsid w:val="00254607"/>
    <w:rsid w:val="002555CE"/>
    <w:rsid w:val="0025584F"/>
    <w:rsid w:val="002562C2"/>
    <w:rsid w:val="00256820"/>
    <w:rsid w:val="00256E34"/>
    <w:rsid w:val="00257725"/>
    <w:rsid w:val="002578C8"/>
    <w:rsid w:val="00257CE1"/>
    <w:rsid w:val="00260A49"/>
    <w:rsid w:val="00260AAD"/>
    <w:rsid w:val="00260CBC"/>
    <w:rsid w:val="0026182C"/>
    <w:rsid w:val="00261894"/>
    <w:rsid w:val="00261BB6"/>
    <w:rsid w:val="00262832"/>
    <w:rsid w:val="00263746"/>
    <w:rsid w:val="002658EF"/>
    <w:rsid w:val="00265C32"/>
    <w:rsid w:val="00265DFA"/>
    <w:rsid w:val="00266343"/>
    <w:rsid w:val="00266811"/>
    <w:rsid w:val="00266EE7"/>
    <w:rsid w:val="002671B8"/>
    <w:rsid w:val="00270B5B"/>
    <w:rsid w:val="00271B5F"/>
    <w:rsid w:val="00272E19"/>
    <w:rsid w:val="00274478"/>
    <w:rsid w:val="00274A20"/>
    <w:rsid w:val="00274D1A"/>
    <w:rsid w:val="00274DB6"/>
    <w:rsid w:val="00274E4F"/>
    <w:rsid w:val="002751FC"/>
    <w:rsid w:val="0027592C"/>
    <w:rsid w:val="00275991"/>
    <w:rsid w:val="002767C5"/>
    <w:rsid w:val="0027719D"/>
    <w:rsid w:val="0027798C"/>
    <w:rsid w:val="00277DD9"/>
    <w:rsid w:val="00280358"/>
    <w:rsid w:val="00284CDB"/>
    <w:rsid w:val="00284F11"/>
    <w:rsid w:val="00285120"/>
    <w:rsid w:val="00285B98"/>
    <w:rsid w:val="0028618E"/>
    <w:rsid w:val="00286196"/>
    <w:rsid w:val="00286B0C"/>
    <w:rsid w:val="00287325"/>
    <w:rsid w:val="00290BA8"/>
    <w:rsid w:val="00291068"/>
    <w:rsid w:val="00291B76"/>
    <w:rsid w:val="00292D43"/>
    <w:rsid w:val="00292E00"/>
    <w:rsid w:val="00292E30"/>
    <w:rsid w:val="00293159"/>
    <w:rsid w:val="00293D04"/>
    <w:rsid w:val="00294675"/>
    <w:rsid w:val="00294A17"/>
    <w:rsid w:val="00294FA0"/>
    <w:rsid w:val="00295091"/>
    <w:rsid w:val="00295C8E"/>
    <w:rsid w:val="00295FB2"/>
    <w:rsid w:val="00296BAD"/>
    <w:rsid w:val="00297FA6"/>
    <w:rsid w:val="002A022B"/>
    <w:rsid w:val="002A0A7C"/>
    <w:rsid w:val="002A2812"/>
    <w:rsid w:val="002A3F41"/>
    <w:rsid w:val="002A42F5"/>
    <w:rsid w:val="002A6D66"/>
    <w:rsid w:val="002A6DF3"/>
    <w:rsid w:val="002A6F7F"/>
    <w:rsid w:val="002A782B"/>
    <w:rsid w:val="002B0A18"/>
    <w:rsid w:val="002B0F98"/>
    <w:rsid w:val="002B158D"/>
    <w:rsid w:val="002B28F9"/>
    <w:rsid w:val="002B2BD1"/>
    <w:rsid w:val="002B39D8"/>
    <w:rsid w:val="002B7C5A"/>
    <w:rsid w:val="002B7E48"/>
    <w:rsid w:val="002C0EE2"/>
    <w:rsid w:val="002C202E"/>
    <w:rsid w:val="002C2316"/>
    <w:rsid w:val="002C252B"/>
    <w:rsid w:val="002C2834"/>
    <w:rsid w:val="002C2AB4"/>
    <w:rsid w:val="002C4757"/>
    <w:rsid w:val="002C4AC7"/>
    <w:rsid w:val="002C4EFE"/>
    <w:rsid w:val="002C6AE8"/>
    <w:rsid w:val="002C7114"/>
    <w:rsid w:val="002C756E"/>
    <w:rsid w:val="002C7BAC"/>
    <w:rsid w:val="002C7FCE"/>
    <w:rsid w:val="002D0192"/>
    <w:rsid w:val="002D0655"/>
    <w:rsid w:val="002D17CC"/>
    <w:rsid w:val="002D2F0D"/>
    <w:rsid w:val="002D2F92"/>
    <w:rsid w:val="002D366C"/>
    <w:rsid w:val="002D3F48"/>
    <w:rsid w:val="002D4952"/>
    <w:rsid w:val="002D5119"/>
    <w:rsid w:val="002D555B"/>
    <w:rsid w:val="002D55AF"/>
    <w:rsid w:val="002D5C54"/>
    <w:rsid w:val="002D6B05"/>
    <w:rsid w:val="002D6B0D"/>
    <w:rsid w:val="002D6B18"/>
    <w:rsid w:val="002D7652"/>
    <w:rsid w:val="002D77C3"/>
    <w:rsid w:val="002D77F0"/>
    <w:rsid w:val="002D7BEF"/>
    <w:rsid w:val="002E062E"/>
    <w:rsid w:val="002E07F1"/>
    <w:rsid w:val="002E241B"/>
    <w:rsid w:val="002E2FC0"/>
    <w:rsid w:val="002E3793"/>
    <w:rsid w:val="002E58E9"/>
    <w:rsid w:val="002E5B68"/>
    <w:rsid w:val="002E6662"/>
    <w:rsid w:val="002E7507"/>
    <w:rsid w:val="002E7AB7"/>
    <w:rsid w:val="002E7D05"/>
    <w:rsid w:val="002F0257"/>
    <w:rsid w:val="002F0C3B"/>
    <w:rsid w:val="002F177B"/>
    <w:rsid w:val="002F1CD5"/>
    <w:rsid w:val="002F1F4D"/>
    <w:rsid w:val="002F2057"/>
    <w:rsid w:val="002F28BF"/>
    <w:rsid w:val="002F2945"/>
    <w:rsid w:val="002F2ADA"/>
    <w:rsid w:val="002F2D20"/>
    <w:rsid w:val="002F3075"/>
    <w:rsid w:val="002F35D2"/>
    <w:rsid w:val="002F413D"/>
    <w:rsid w:val="002F4658"/>
    <w:rsid w:val="002F579D"/>
    <w:rsid w:val="002F5AF4"/>
    <w:rsid w:val="002F5F7B"/>
    <w:rsid w:val="003008EF"/>
    <w:rsid w:val="00301B63"/>
    <w:rsid w:val="00302054"/>
    <w:rsid w:val="0030231B"/>
    <w:rsid w:val="00303BA9"/>
    <w:rsid w:val="00304508"/>
    <w:rsid w:val="00304BE0"/>
    <w:rsid w:val="00306060"/>
    <w:rsid w:val="003060E3"/>
    <w:rsid w:val="0030613D"/>
    <w:rsid w:val="00306DBA"/>
    <w:rsid w:val="003075F0"/>
    <w:rsid w:val="003077B6"/>
    <w:rsid w:val="00307F3D"/>
    <w:rsid w:val="00311E81"/>
    <w:rsid w:val="003122B7"/>
    <w:rsid w:val="003126A9"/>
    <w:rsid w:val="00313B5C"/>
    <w:rsid w:val="003143C7"/>
    <w:rsid w:val="00314AD9"/>
    <w:rsid w:val="003164D5"/>
    <w:rsid w:val="003173F7"/>
    <w:rsid w:val="00317677"/>
    <w:rsid w:val="003205EB"/>
    <w:rsid w:val="0032161A"/>
    <w:rsid w:val="00321649"/>
    <w:rsid w:val="0032182D"/>
    <w:rsid w:val="00321E5C"/>
    <w:rsid w:val="0032253F"/>
    <w:rsid w:val="003226D3"/>
    <w:rsid w:val="00322C7A"/>
    <w:rsid w:val="00324017"/>
    <w:rsid w:val="003241D9"/>
    <w:rsid w:val="00324380"/>
    <w:rsid w:val="00324A9B"/>
    <w:rsid w:val="0032507B"/>
    <w:rsid w:val="00325E59"/>
    <w:rsid w:val="00327D3A"/>
    <w:rsid w:val="00330443"/>
    <w:rsid w:val="00330573"/>
    <w:rsid w:val="0033129D"/>
    <w:rsid w:val="003315B1"/>
    <w:rsid w:val="0033164B"/>
    <w:rsid w:val="00331743"/>
    <w:rsid w:val="00331AFA"/>
    <w:rsid w:val="0033241A"/>
    <w:rsid w:val="003327A8"/>
    <w:rsid w:val="00333511"/>
    <w:rsid w:val="003349BA"/>
    <w:rsid w:val="00334E38"/>
    <w:rsid w:val="003350C9"/>
    <w:rsid w:val="00335846"/>
    <w:rsid w:val="00335951"/>
    <w:rsid w:val="00336590"/>
    <w:rsid w:val="0033667A"/>
    <w:rsid w:val="003368D2"/>
    <w:rsid w:val="0033705A"/>
    <w:rsid w:val="0034162D"/>
    <w:rsid w:val="00341EB6"/>
    <w:rsid w:val="003427D0"/>
    <w:rsid w:val="00342A86"/>
    <w:rsid w:val="00342DD7"/>
    <w:rsid w:val="003437D5"/>
    <w:rsid w:val="00343DAD"/>
    <w:rsid w:val="003440B5"/>
    <w:rsid w:val="003443D1"/>
    <w:rsid w:val="00344B87"/>
    <w:rsid w:val="003452A0"/>
    <w:rsid w:val="0034530D"/>
    <w:rsid w:val="00346A57"/>
    <w:rsid w:val="00350142"/>
    <w:rsid w:val="00351232"/>
    <w:rsid w:val="003515D2"/>
    <w:rsid w:val="00351B96"/>
    <w:rsid w:val="00352187"/>
    <w:rsid w:val="0035353E"/>
    <w:rsid w:val="00354ECB"/>
    <w:rsid w:val="003552B5"/>
    <w:rsid w:val="003552B8"/>
    <w:rsid w:val="003559C0"/>
    <w:rsid w:val="00355BE9"/>
    <w:rsid w:val="00356811"/>
    <w:rsid w:val="00356F35"/>
    <w:rsid w:val="00357F59"/>
    <w:rsid w:val="00360F96"/>
    <w:rsid w:val="00361B28"/>
    <w:rsid w:val="00361C8E"/>
    <w:rsid w:val="0036267F"/>
    <w:rsid w:val="00362920"/>
    <w:rsid w:val="00362A8F"/>
    <w:rsid w:val="00362CF3"/>
    <w:rsid w:val="0036365B"/>
    <w:rsid w:val="003638E9"/>
    <w:rsid w:val="00364122"/>
    <w:rsid w:val="00364384"/>
    <w:rsid w:val="0036467A"/>
    <w:rsid w:val="00364D81"/>
    <w:rsid w:val="00367EE7"/>
    <w:rsid w:val="00370613"/>
    <w:rsid w:val="00370BF4"/>
    <w:rsid w:val="003710B4"/>
    <w:rsid w:val="003712EB"/>
    <w:rsid w:val="00371783"/>
    <w:rsid w:val="00372E35"/>
    <w:rsid w:val="00372E81"/>
    <w:rsid w:val="0037379E"/>
    <w:rsid w:val="00373AC2"/>
    <w:rsid w:val="00374B3D"/>
    <w:rsid w:val="00375645"/>
    <w:rsid w:val="0037600B"/>
    <w:rsid w:val="003761C9"/>
    <w:rsid w:val="00376543"/>
    <w:rsid w:val="003774CB"/>
    <w:rsid w:val="0038297F"/>
    <w:rsid w:val="00382A11"/>
    <w:rsid w:val="00383557"/>
    <w:rsid w:val="003840F9"/>
    <w:rsid w:val="00384105"/>
    <w:rsid w:val="00384DD6"/>
    <w:rsid w:val="00385100"/>
    <w:rsid w:val="0038567A"/>
    <w:rsid w:val="00385B3C"/>
    <w:rsid w:val="003864AE"/>
    <w:rsid w:val="00386D92"/>
    <w:rsid w:val="00386F24"/>
    <w:rsid w:val="003870EA"/>
    <w:rsid w:val="003911C1"/>
    <w:rsid w:val="003917EA"/>
    <w:rsid w:val="003917F5"/>
    <w:rsid w:val="00391E2D"/>
    <w:rsid w:val="00392146"/>
    <w:rsid w:val="00393384"/>
    <w:rsid w:val="00393F5E"/>
    <w:rsid w:val="00394457"/>
    <w:rsid w:val="003949AC"/>
    <w:rsid w:val="00396104"/>
    <w:rsid w:val="00396BA7"/>
    <w:rsid w:val="00397816"/>
    <w:rsid w:val="003978B0"/>
    <w:rsid w:val="00397AA0"/>
    <w:rsid w:val="00397BD3"/>
    <w:rsid w:val="003A0988"/>
    <w:rsid w:val="003A0CA0"/>
    <w:rsid w:val="003A0E17"/>
    <w:rsid w:val="003A0F5C"/>
    <w:rsid w:val="003A161E"/>
    <w:rsid w:val="003A16B7"/>
    <w:rsid w:val="003A1D1D"/>
    <w:rsid w:val="003A243C"/>
    <w:rsid w:val="003A26E7"/>
    <w:rsid w:val="003A29D7"/>
    <w:rsid w:val="003A2C0B"/>
    <w:rsid w:val="003A3354"/>
    <w:rsid w:val="003A3536"/>
    <w:rsid w:val="003A3CF8"/>
    <w:rsid w:val="003A3F4E"/>
    <w:rsid w:val="003A418E"/>
    <w:rsid w:val="003A49A2"/>
    <w:rsid w:val="003A6165"/>
    <w:rsid w:val="003A6D10"/>
    <w:rsid w:val="003A75E4"/>
    <w:rsid w:val="003B0619"/>
    <w:rsid w:val="003B07CA"/>
    <w:rsid w:val="003B1783"/>
    <w:rsid w:val="003B23C0"/>
    <w:rsid w:val="003B2E22"/>
    <w:rsid w:val="003B2F13"/>
    <w:rsid w:val="003B39BB"/>
    <w:rsid w:val="003B3D5B"/>
    <w:rsid w:val="003B50F1"/>
    <w:rsid w:val="003B5AC4"/>
    <w:rsid w:val="003B5BC1"/>
    <w:rsid w:val="003B6644"/>
    <w:rsid w:val="003B6C2C"/>
    <w:rsid w:val="003B763F"/>
    <w:rsid w:val="003B7EE7"/>
    <w:rsid w:val="003C0033"/>
    <w:rsid w:val="003C0101"/>
    <w:rsid w:val="003C013A"/>
    <w:rsid w:val="003C0746"/>
    <w:rsid w:val="003C0F0B"/>
    <w:rsid w:val="003C167F"/>
    <w:rsid w:val="003C18AF"/>
    <w:rsid w:val="003C2780"/>
    <w:rsid w:val="003C29B8"/>
    <w:rsid w:val="003C3E8A"/>
    <w:rsid w:val="003C4BF3"/>
    <w:rsid w:val="003C4DC8"/>
    <w:rsid w:val="003C56FA"/>
    <w:rsid w:val="003C5E34"/>
    <w:rsid w:val="003C64A6"/>
    <w:rsid w:val="003C7878"/>
    <w:rsid w:val="003C7A72"/>
    <w:rsid w:val="003D1D8F"/>
    <w:rsid w:val="003D23B2"/>
    <w:rsid w:val="003D2B38"/>
    <w:rsid w:val="003D2CAE"/>
    <w:rsid w:val="003D2D78"/>
    <w:rsid w:val="003D427C"/>
    <w:rsid w:val="003D4324"/>
    <w:rsid w:val="003D4588"/>
    <w:rsid w:val="003D4BE0"/>
    <w:rsid w:val="003D52EF"/>
    <w:rsid w:val="003D5562"/>
    <w:rsid w:val="003D55D9"/>
    <w:rsid w:val="003D594E"/>
    <w:rsid w:val="003D6729"/>
    <w:rsid w:val="003D7D33"/>
    <w:rsid w:val="003E283B"/>
    <w:rsid w:val="003E396B"/>
    <w:rsid w:val="003E3E52"/>
    <w:rsid w:val="003E4F1F"/>
    <w:rsid w:val="003E4F38"/>
    <w:rsid w:val="003E5430"/>
    <w:rsid w:val="003E66CD"/>
    <w:rsid w:val="003E794E"/>
    <w:rsid w:val="003F065A"/>
    <w:rsid w:val="003F0DAF"/>
    <w:rsid w:val="003F1EC5"/>
    <w:rsid w:val="003F2381"/>
    <w:rsid w:val="003F2389"/>
    <w:rsid w:val="003F2EF2"/>
    <w:rsid w:val="003F4339"/>
    <w:rsid w:val="003F45F5"/>
    <w:rsid w:val="003F4690"/>
    <w:rsid w:val="003F6306"/>
    <w:rsid w:val="003F657B"/>
    <w:rsid w:val="003F6E75"/>
    <w:rsid w:val="003F7E4D"/>
    <w:rsid w:val="0040113F"/>
    <w:rsid w:val="00401E2A"/>
    <w:rsid w:val="00401F78"/>
    <w:rsid w:val="00402403"/>
    <w:rsid w:val="0040261E"/>
    <w:rsid w:val="00402938"/>
    <w:rsid w:val="00403768"/>
    <w:rsid w:val="0040408F"/>
    <w:rsid w:val="0040416A"/>
    <w:rsid w:val="0040443C"/>
    <w:rsid w:val="00404CDF"/>
    <w:rsid w:val="00406EBE"/>
    <w:rsid w:val="00407470"/>
    <w:rsid w:val="00407495"/>
    <w:rsid w:val="0041045D"/>
    <w:rsid w:val="004113DA"/>
    <w:rsid w:val="00412564"/>
    <w:rsid w:val="004138EA"/>
    <w:rsid w:val="004139F7"/>
    <w:rsid w:val="004147C5"/>
    <w:rsid w:val="00414AA0"/>
    <w:rsid w:val="0041510C"/>
    <w:rsid w:val="004152F1"/>
    <w:rsid w:val="004160E4"/>
    <w:rsid w:val="004164F4"/>
    <w:rsid w:val="004168E2"/>
    <w:rsid w:val="00417AE0"/>
    <w:rsid w:val="00417F46"/>
    <w:rsid w:val="00421A6D"/>
    <w:rsid w:val="00422F10"/>
    <w:rsid w:val="0042371B"/>
    <w:rsid w:val="004238BA"/>
    <w:rsid w:val="00423DB2"/>
    <w:rsid w:val="00423DC4"/>
    <w:rsid w:val="00423FFA"/>
    <w:rsid w:val="0042470F"/>
    <w:rsid w:val="00425326"/>
    <w:rsid w:val="00425577"/>
    <w:rsid w:val="004261FD"/>
    <w:rsid w:val="00426B51"/>
    <w:rsid w:val="00426F65"/>
    <w:rsid w:val="0042728D"/>
    <w:rsid w:val="00430051"/>
    <w:rsid w:val="00431037"/>
    <w:rsid w:val="00431409"/>
    <w:rsid w:val="004314DC"/>
    <w:rsid w:val="004314F8"/>
    <w:rsid w:val="00431702"/>
    <w:rsid w:val="004323E2"/>
    <w:rsid w:val="00432FAF"/>
    <w:rsid w:val="004336DC"/>
    <w:rsid w:val="00434722"/>
    <w:rsid w:val="00435487"/>
    <w:rsid w:val="00436D3F"/>
    <w:rsid w:val="00437F09"/>
    <w:rsid w:val="00440666"/>
    <w:rsid w:val="00441466"/>
    <w:rsid w:val="004421B3"/>
    <w:rsid w:val="00442D99"/>
    <w:rsid w:val="004431F3"/>
    <w:rsid w:val="00443C59"/>
    <w:rsid w:val="00444772"/>
    <w:rsid w:val="004449E5"/>
    <w:rsid w:val="00445131"/>
    <w:rsid w:val="00445436"/>
    <w:rsid w:val="004464FD"/>
    <w:rsid w:val="0044781E"/>
    <w:rsid w:val="00450126"/>
    <w:rsid w:val="0045146D"/>
    <w:rsid w:val="004531B0"/>
    <w:rsid w:val="0045581F"/>
    <w:rsid w:val="00456354"/>
    <w:rsid w:val="0045640F"/>
    <w:rsid w:val="00456547"/>
    <w:rsid w:val="00457168"/>
    <w:rsid w:val="00457652"/>
    <w:rsid w:val="00457AA9"/>
    <w:rsid w:val="00460124"/>
    <w:rsid w:val="00460B52"/>
    <w:rsid w:val="00460E5C"/>
    <w:rsid w:val="00460EDE"/>
    <w:rsid w:val="00461D00"/>
    <w:rsid w:val="00461F63"/>
    <w:rsid w:val="004627F9"/>
    <w:rsid w:val="00462858"/>
    <w:rsid w:val="004629B2"/>
    <w:rsid w:val="00462AAB"/>
    <w:rsid w:val="0046347D"/>
    <w:rsid w:val="00463778"/>
    <w:rsid w:val="00463F98"/>
    <w:rsid w:val="00464219"/>
    <w:rsid w:val="00464DD0"/>
    <w:rsid w:val="004656E6"/>
    <w:rsid w:val="00465860"/>
    <w:rsid w:val="004662E2"/>
    <w:rsid w:val="00467644"/>
    <w:rsid w:val="00470034"/>
    <w:rsid w:val="004709CD"/>
    <w:rsid w:val="00474AB2"/>
    <w:rsid w:val="00474DEC"/>
    <w:rsid w:val="00475093"/>
    <w:rsid w:val="00476A0F"/>
    <w:rsid w:val="004773C4"/>
    <w:rsid w:val="0047791F"/>
    <w:rsid w:val="00480C3E"/>
    <w:rsid w:val="00480FB8"/>
    <w:rsid w:val="004814FE"/>
    <w:rsid w:val="004818FA"/>
    <w:rsid w:val="00481AD3"/>
    <w:rsid w:val="00481C04"/>
    <w:rsid w:val="00482F2B"/>
    <w:rsid w:val="004833CD"/>
    <w:rsid w:val="00483B8D"/>
    <w:rsid w:val="00483F9E"/>
    <w:rsid w:val="00484F18"/>
    <w:rsid w:val="00485F20"/>
    <w:rsid w:val="0048621D"/>
    <w:rsid w:val="004863B4"/>
    <w:rsid w:val="00486D7A"/>
    <w:rsid w:val="004871F7"/>
    <w:rsid w:val="0048780C"/>
    <w:rsid w:val="004879D2"/>
    <w:rsid w:val="004907F4"/>
    <w:rsid w:val="00490805"/>
    <w:rsid w:val="00490A2A"/>
    <w:rsid w:val="00490AC3"/>
    <w:rsid w:val="00490C46"/>
    <w:rsid w:val="00490DCF"/>
    <w:rsid w:val="00491C7F"/>
    <w:rsid w:val="0049260B"/>
    <w:rsid w:val="00493987"/>
    <w:rsid w:val="00493E7B"/>
    <w:rsid w:val="00493FF8"/>
    <w:rsid w:val="0049466D"/>
    <w:rsid w:val="0049565F"/>
    <w:rsid w:val="004961E7"/>
    <w:rsid w:val="00496733"/>
    <w:rsid w:val="00496B9F"/>
    <w:rsid w:val="0049769B"/>
    <w:rsid w:val="00497C26"/>
    <w:rsid w:val="00497F94"/>
    <w:rsid w:val="004A2124"/>
    <w:rsid w:val="004A4B7A"/>
    <w:rsid w:val="004A54D6"/>
    <w:rsid w:val="004A61E8"/>
    <w:rsid w:val="004A6EEC"/>
    <w:rsid w:val="004A7050"/>
    <w:rsid w:val="004A7F88"/>
    <w:rsid w:val="004B0807"/>
    <w:rsid w:val="004B0AF1"/>
    <w:rsid w:val="004B0DDF"/>
    <w:rsid w:val="004B0EEE"/>
    <w:rsid w:val="004B1725"/>
    <w:rsid w:val="004B2CC1"/>
    <w:rsid w:val="004B2DF8"/>
    <w:rsid w:val="004B3281"/>
    <w:rsid w:val="004B3ADB"/>
    <w:rsid w:val="004B3AEB"/>
    <w:rsid w:val="004B3E17"/>
    <w:rsid w:val="004B3FBA"/>
    <w:rsid w:val="004B41C1"/>
    <w:rsid w:val="004B46C2"/>
    <w:rsid w:val="004B4AED"/>
    <w:rsid w:val="004B4C61"/>
    <w:rsid w:val="004B62B9"/>
    <w:rsid w:val="004B72E5"/>
    <w:rsid w:val="004C0428"/>
    <w:rsid w:val="004C0652"/>
    <w:rsid w:val="004C1449"/>
    <w:rsid w:val="004C2166"/>
    <w:rsid w:val="004C330D"/>
    <w:rsid w:val="004C333C"/>
    <w:rsid w:val="004C3774"/>
    <w:rsid w:val="004C38B7"/>
    <w:rsid w:val="004C3D15"/>
    <w:rsid w:val="004C475B"/>
    <w:rsid w:val="004C5911"/>
    <w:rsid w:val="004C5B1B"/>
    <w:rsid w:val="004C5CFD"/>
    <w:rsid w:val="004C6D58"/>
    <w:rsid w:val="004C7764"/>
    <w:rsid w:val="004C77D1"/>
    <w:rsid w:val="004C7A23"/>
    <w:rsid w:val="004D01FA"/>
    <w:rsid w:val="004D1027"/>
    <w:rsid w:val="004D13B5"/>
    <w:rsid w:val="004D4B63"/>
    <w:rsid w:val="004D4B90"/>
    <w:rsid w:val="004D58CC"/>
    <w:rsid w:val="004D5CFF"/>
    <w:rsid w:val="004D5F22"/>
    <w:rsid w:val="004D6F55"/>
    <w:rsid w:val="004E0578"/>
    <w:rsid w:val="004E0C37"/>
    <w:rsid w:val="004E0D51"/>
    <w:rsid w:val="004E0D97"/>
    <w:rsid w:val="004E14FA"/>
    <w:rsid w:val="004E1751"/>
    <w:rsid w:val="004E2265"/>
    <w:rsid w:val="004E34D7"/>
    <w:rsid w:val="004E3ACA"/>
    <w:rsid w:val="004E4A68"/>
    <w:rsid w:val="004E573F"/>
    <w:rsid w:val="004E5C6E"/>
    <w:rsid w:val="004E6D9B"/>
    <w:rsid w:val="004F02DB"/>
    <w:rsid w:val="004F043D"/>
    <w:rsid w:val="004F057B"/>
    <w:rsid w:val="004F08DE"/>
    <w:rsid w:val="004F0FB4"/>
    <w:rsid w:val="004F1384"/>
    <w:rsid w:val="004F1398"/>
    <w:rsid w:val="004F1796"/>
    <w:rsid w:val="004F19FB"/>
    <w:rsid w:val="004F1A6A"/>
    <w:rsid w:val="004F1CDE"/>
    <w:rsid w:val="004F36E8"/>
    <w:rsid w:val="004F48B7"/>
    <w:rsid w:val="004F4B07"/>
    <w:rsid w:val="004F59A1"/>
    <w:rsid w:val="004F59DE"/>
    <w:rsid w:val="004F5C2E"/>
    <w:rsid w:val="004F5ED6"/>
    <w:rsid w:val="004F61B4"/>
    <w:rsid w:val="004F7304"/>
    <w:rsid w:val="004F7963"/>
    <w:rsid w:val="004F7ED4"/>
    <w:rsid w:val="00500F84"/>
    <w:rsid w:val="005042EE"/>
    <w:rsid w:val="00504FCC"/>
    <w:rsid w:val="005063F2"/>
    <w:rsid w:val="0050698F"/>
    <w:rsid w:val="00507440"/>
    <w:rsid w:val="005075E2"/>
    <w:rsid w:val="0051044E"/>
    <w:rsid w:val="00510AB9"/>
    <w:rsid w:val="00513467"/>
    <w:rsid w:val="005145D4"/>
    <w:rsid w:val="00515AF3"/>
    <w:rsid w:val="00517C95"/>
    <w:rsid w:val="00520275"/>
    <w:rsid w:val="00520581"/>
    <w:rsid w:val="005214B2"/>
    <w:rsid w:val="00521A93"/>
    <w:rsid w:val="00521AE0"/>
    <w:rsid w:val="00522235"/>
    <w:rsid w:val="00522C14"/>
    <w:rsid w:val="00522E99"/>
    <w:rsid w:val="00523042"/>
    <w:rsid w:val="0052323F"/>
    <w:rsid w:val="005242D2"/>
    <w:rsid w:val="005259CC"/>
    <w:rsid w:val="00526185"/>
    <w:rsid w:val="00526598"/>
    <w:rsid w:val="00526BF4"/>
    <w:rsid w:val="005271AC"/>
    <w:rsid w:val="005272A3"/>
    <w:rsid w:val="00527650"/>
    <w:rsid w:val="00527E32"/>
    <w:rsid w:val="0053188E"/>
    <w:rsid w:val="005323C1"/>
    <w:rsid w:val="00532FC2"/>
    <w:rsid w:val="00533820"/>
    <w:rsid w:val="00533F32"/>
    <w:rsid w:val="00534F9F"/>
    <w:rsid w:val="0053551C"/>
    <w:rsid w:val="005357E3"/>
    <w:rsid w:val="00535A4F"/>
    <w:rsid w:val="00535BE2"/>
    <w:rsid w:val="00535BEF"/>
    <w:rsid w:val="00535CAB"/>
    <w:rsid w:val="00536861"/>
    <w:rsid w:val="00536BAB"/>
    <w:rsid w:val="00537F74"/>
    <w:rsid w:val="005405AA"/>
    <w:rsid w:val="00540842"/>
    <w:rsid w:val="005413A0"/>
    <w:rsid w:val="00541DA8"/>
    <w:rsid w:val="00542396"/>
    <w:rsid w:val="00542B49"/>
    <w:rsid w:val="00543322"/>
    <w:rsid w:val="00543C18"/>
    <w:rsid w:val="00543C98"/>
    <w:rsid w:val="005446BD"/>
    <w:rsid w:val="00545B6F"/>
    <w:rsid w:val="0054632B"/>
    <w:rsid w:val="005464BD"/>
    <w:rsid w:val="00546691"/>
    <w:rsid w:val="00546931"/>
    <w:rsid w:val="005476B0"/>
    <w:rsid w:val="00547701"/>
    <w:rsid w:val="0055010B"/>
    <w:rsid w:val="0055139B"/>
    <w:rsid w:val="00551D4F"/>
    <w:rsid w:val="00551DF6"/>
    <w:rsid w:val="005523F0"/>
    <w:rsid w:val="00552C5D"/>
    <w:rsid w:val="00552DF7"/>
    <w:rsid w:val="00553663"/>
    <w:rsid w:val="005546C6"/>
    <w:rsid w:val="00554D6E"/>
    <w:rsid w:val="005550C6"/>
    <w:rsid w:val="00555E9C"/>
    <w:rsid w:val="005571AF"/>
    <w:rsid w:val="00557724"/>
    <w:rsid w:val="005608E5"/>
    <w:rsid w:val="005615A0"/>
    <w:rsid w:val="00561C4E"/>
    <w:rsid w:val="00563CC0"/>
    <w:rsid w:val="00563CFC"/>
    <w:rsid w:val="0056420A"/>
    <w:rsid w:val="005654F7"/>
    <w:rsid w:val="00565B68"/>
    <w:rsid w:val="00565EC5"/>
    <w:rsid w:val="00566041"/>
    <w:rsid w:val="00566C48"/>
    <w:rsid w:val="00566FA4"/>
    <w:rsid w:val="00566FF2"/>
    <w:rsid w:val="00567758"/>
    <w:rsid w:val="0057007C"/>
    <w:rsid w:val="0057021E"/>
    <w:rsid w:val="00570D32"/>
    <w:rsid w:val="00572669"/>
    <w:rsid w:val="00572ED3"/>
    <w:rsid w:val="00574EE7"/>
    <w:rsid w:val="00575B21"/>
    <w:rsid w:val="005767FA"/>
    <w:rsid w:val="0058038B"/>
    <w:rsid w:val="0058062F"/>
    <w:rsid w:val="0058088E"/>
    <w:rsid w:val="00580DC0"/>
    <w:rsid w:val="00582F39"/>
    <w:rsid w:val="005834F6"/>
    <w:rsid w:val="00584A49"/>
    <w:rsid w:val="005873AC"/>
    <w:rsid w:val="00590146"/>
    <w:rsid w:val="00590756"/>
    <w:rsid w:val="00590A56"/>
    <w:rsid w:val="00591738"/>
    <w:rsid w:val="005920B7"/>
    <w:rsid w:val="00593310"/>
    <w:rsid w:val="00593C87"/>
    <w:rsid w:val="0059454A"/>
    <w:rsid w:val="0059674B"/>
    <w:rsid w:val="00596D05"/>
    <w:rsid w:val="00596DBD"/>
    <w:rsid w:val="00597A08"/>
    <w:rsid w:val="00597FE8"/>
    <w:rsid w:val="005A02E3"/>
    <w:rsid w:val="005A093F"/>
    <w:rsid w:val="005A22B6"/>
    <w:rsid w:val="005A2590"/>
    <w:rsid w:val="005A2B83"/>
    <w:rsid w:val="005A2CEC"/>
    <w:rsid w:val="005A36B5"/>
    <w:rsid w:val="005A3E26"/>
    <w:rsid w:val="005A3F00"/>
    <w:rsid w:val="005A49D6"/>
    <w:rsid w:val="005A4F42"/>
    <w:rsid w:val="005A4FC8"/>
    <w:rsid w:val="005A69CB"/>
    <w:rsid w:val="005A7224"/>
    <w:rsid w:val="005B06CA"/>
    <w:rsid w:val="005B0A67"/>
    <w:rsid w:val="005B1455"/>
    <w:rsid w:val="005B1887"/>
    <w:rsid w:val="005B2E91"/>
    <w:rsid w:val="005B30FB"/>
    <w:rsid w:val="005B3DB3"/>
    <w:rsid w:val="005B4905"/>
    <w:rsid w:val="005B61A4"/>
    <w:rsid w:val="005B6D1D"/>
    <w:rsid w:val="005B707D"/>
    <w:rsid w:val="005B765E"/>
    <w:rsid w:val="005B7C78"/>
    <w:rsid w:val="005B7F02"/>
    <w:rsid w:val="005C0EDC"/>
    <w:rsid w:val="005C1070"/>
    <w:rsid w:val="005C2B49"/>
    <w:rsid w:val="005C304B"/>
    <w:rsid w:val="005C3948"/>
    <w:rsid w:val="005C3B19"/>
    <w:rsid w:val="005C3DE2"/>
    <w:rsid w:val="005C406A"/>
    <w:rsid w:val="005C4093"/>
    <w:rsid w:val="005C47F3"/>
    <w:rsid w:val="005C67DA"/>
    <w:rsid w:val="005D0E52"/>
    <w:rsid w:val="005D143E"/>
    <w:rsid w:val="005D18BD"/>
    <w:rsid w:val="005D4092"/>
    <w:rsid w:val="005D4D40"/>
    <w:rsid w:val="005D55E8"/>
    <w:rsid w:val="005D5C3D"/>
    <w:rsid w:val="005D6FB9"/>
    <w:rsid w:val="005D7428"/>
    <w:rsid w:val="005D7DDA"/>
    <w:rsid w:val="005E14CD"/>
    <w:rsid w:val="005E17B5"/>
    <w:rsid w:val="005E1F31"/>
    <w:rsid w:val="005E3068"/>
    <w:rsid w:val="005E3CE5"/>
    <w:rsid w:val="005E5167"/>
    <w:rsid w:val="005E5794"/>
    <w:rsid w:val="005E58A2"/>
    <w:rsid w:val="005E6381"/>
    <w:rsid w:val="005E674C"/>
    <w:rsid w:val="005E6F9C"/>
    <w:rsid w:val="005E7FC7"/>
    <w:rsid w:val="005F03D5"/>
    <w:rsid w:val="005F0C3C"/>
    <w:rsid w:val="005F0D79"/>
    <w:rsid w:val="005F1884"/>
    <w:rsid w:val="005F1E40"/>
    <w:rsid w:val="005F2303"/>
    <w:rsid w:val="005F2831"/>
    <w:rsid w:val="005F311A"/>
    <w:rsid w:val="005F36E6"/>
    <w:rsid w:val="005F386B"/>
    <w:rsid w:val="005F4366"/>
    <w:rsid w:val="005F5100"/>
    <w:rsid w:val="005F5CA0"/>
    <w:rsid w:val="005F659D"/>
    <w:rsid w:val="005F6968"/>
    <w:rsid w:val="005F75B6"/>
    <w:rsid w:val="006008CA"/>
    <w:rsid w:val="00601431"/>
    <w:rsid w:val="006023F6"/>
    <w:rsid w:val="00602A20"/>
    <w:rsid w:val="00603820"/>
    <w:rsid w:val="00603BBC"/>
    <w:rsid w:val="006058DF"/>
    <w:rsid w:val="00605E2C"/>
    <w:rsid w:val="00606CD5"/>
    <w:rsid w:val="00607B98"/>
    <w:rsid w:val="00610166"/>
    <w:rsid w:val="006105CB"/>
    <w:rsid w:val="00610B65"/>
    <w:rsid w:val="00610CFF"/>
    <w:rsid w:val="00610D6F"/>
    <w:rsid w:val="00611296"/>
    <w:rsid w:val="0061170B"/>
    <w:rsid w:val="0061186E"/>
    <w:rsid w:val="00611C5D"/>
    <w:rsid w:val="00612F26"/>
    <w:rsid w:val="00613A4C"/>
    <w:rsid w:val="006146D6"/>
    <w:rsid w:val="00615CC5"/>
    <w:rsid w:val="006160E6"/>
    <w:rsid w:val="0061717A"/>
    <w:rsid w:val="00617DE6"/>
    <w:rsid w:val="00621C83"/>
    <w:rsid w:val="00622DE5"/>
    <w:rsid w:val="006237B9"/>
    <w:rsid w:val="00624E1C"/>
    <w:rsid w:val="00624FA5"/>
    <w:rsid w:val="0062624F"/>
    <w:rsid w:val="006265E7"/>
    <w:rsid w:val="006273D1"/>
    <w:rsid w:val="006278A1"/>
    <w:rsid w:val="00630759"/>
    <w:rsid w:val="006309D1"/>
    <w:rsid w:val="00630B3F"/>
    <w:rsid w:val="00631430"/>
    <w:rsid w:val="0063168B"/>
    <w:rsid w:val="00632FEB"/>
    <w:rsid w:val="0063361E"/>
    <w:rsid w:val="006337D8"/>
    <w:rsid w:val="00634161"/>
    <w:rsid w:val="0063418B"/>
    <w:rsid w:val="00634904"/>
    <w:rsid w:val="006355C0"/>
    <w:rsid w:val="00635F94"/>
    <w:rsid w:val="006363C3"/>
    <w:rsid w:val="006369C9"/>
    <w:rsid w:val="0063765F"/>
    <w:rsid w:val="00637801"/>
    <w:rsid w:val="00641709"/>
    <w:rsid w:val="00641BFD"/>
    <w:rsid w:val="00641D5D"/>
    <w:rsid w:val="00642A1C"/>
    <w:rsid w:val="00643361"/>
    <w:rsid w:val="00643940"/>
    <w:rsid w:val="00644A6D"/>
    <w:rsid w:val="00645F5B"/>
    <w:rsid w:val="006467A5"/>
    <w:rsid w:val="006467CA"/>
    <w:rsid w:val="00646EB8"/>
    <w:rsid w:val="0064776B"/>
    <w:rsid w:val="006500E3"/>
    <w:rsid w:val="0065126D"/>
    <w:rsid w:val="00651857"/>
    <w:rsid w:val="00651965"/>
    <w:rsid w:val="00653E6F"/>
    <w:rsid w:val="0065584A"/>
    <w:rsid w:val="00655B37"/>
    <w:rsid w:val="006565B5"/>
    <w:rsid w:val="00656CF5"/>
    <w:rsid w:val="00656EEF"/>
    <w:rsid w:val="00657093"/>
    <w:rsid w:val="00657BCD"/>
    <w:rsid w:val="00660783"/>
    <w:rsid w:val="0066109C"/>
    <w:rsid w:val="00661BB2"/>
    <w:rsid w:val="00663681"/>
    <w:rsid w:val="00663AAC"/>
    <w:rsid w:val="00664B99"/>
    <w:rsid w:val="00664C9B"/>
    <w:rsid w:val="00664DD1"/>
    <w:rsid w:val="00665E27"/>
    <w:rsid w:val="00666557"/>
    <w:rsid w:val="00666E08"/>
    <w:rsid w:val="0066718B"/>
    <w:rsid w:val="0066737B"/>
    <w:rsid w:val="00670A36"/>
    <w:rsid w:val="00670CA2"/>
    <w:rsid w:val="00670D82"/>
    <w:rsid w:val="0067463E"/>
    <w:rsid w:val="006750A3"/>
    <w:rsid w:val="006762B3"/>
    <w:rsid w:val="00677816"/>
    <w:rsid w:val="00677913"/>
    <w:rsid w:val="00677ABD"/>
    <w:rsid w:val="0068039A"/>
    <w:rsid w:val="0068088C"/>
    <w:rsid w:val="00680D8A"/>
    <w:rsid w:val="00680FE7"/>
    <w:rsid w:val="00681E5C"/>
    <w:rsid w:val="00683007"/>
    <w:rsid w:val="0068337D"/>
    <w:rsid w:val="0068339E"/>
    <w:rsid w:val="006839E1"/>
    <w:rsid w:val="0068409C"/>
    <w:rsid w:val="006845A6"/>
    <w:rsid w:val="0068492F"/>
    <w:rsid w:val="00684E30"/>
    <w:rsid w:val="0068514A"/>
    <w:rsid w:val="00686791"/>
    <w:rsid w:val="00687675"/>
    <w:rsid w:val="00687CD9"/>
    <w:rsid w:val="00687F42"/>
    <w:rsid w:val="006913C2"/>
    <w:rsid w:val="00691642"/>
    <w:rsid w:val="00691876"/>
    <w:rsid w:val="00691FED"/>
    <w:rsid w:val="00692004"/>
    <w:rsid w:val="006920CD"/>
    <w:rsid w:val="00692965"/>
    <w:rsid w:val="00692CF8"/>
    <w:rsid w:val="00692F20"/>
    <w:rsid w:val="006933B4"/>
    <w:rsid w:val="00693F8E"/>
    <w:rsid w:val="006948F4"/>
    <w:rsid w:val="00694BC0"/>
    <w:rsid w:val="00695713"/>
    <w:rsid w:val="00695719"/>
    <w:rsid w:val="00695902"/>
    <w:rsid w:val="00695FD1"/>
    <w:rsid w:val="0069602F"/>
    <w:rsid w:val="006967ED"/>
    <w:rsid w:val="00696B48"/>
    <w:rsid w:val="006A075A"/>
    <w:rsid w:val="006A1905"/>
    <w:rsid w:val="006A2946"/>
    <w:rsid w:val="006A3EDA"/>
    <w:rsid w:val="006A5131"/>
    <w:rsid w:val="006A69F2"/>
    <w:rsid w:val="006B0B58"/>
    <w:rsid w:val="006B220A"/>
    <w:rsid w:val="006B3C36"/>
    <w:rsid w:val="006B467D"/>
    <w:rsid w:val="006B4817"/>
    <w:rsid w:val="006B5532"/>
    <w:rsid w:val="006B72C0"/>
    <w:rsid w:val="006C04AF"/>
    <w:rsid w:val="006C0E7A"/>
    <w:rsid w:val="006C1137"/>
    <w:rsid w:val="006C11DF"/>
    <w:rsid w:val="006C1DA5"/>
    <w:rsid w:val="006C29E5"/>
    <w:rsid w:val="006C2A28"/>
    <w:rsid w:val="006C2D16"/>
    <w:rsid w:val="006C3338"/>
    <w:rsid w:val="006C3F08"/>
    <w:rsid w:val="006C414D"/>
    <w:rsid w:val="006C42B3"/>
    <w:rsid w:val="006C4592"/>
    <w:rsid w:val="006C57FF"/>
    <w:rsid w:val="006C5FAF"/>
    <w:rsid w:val="006C6C05"/>
    <w:rsid w:val="006C6CDF"/>
    <w:rsid w:val="006C766B"/>
    <w:rsid w:val="006C783D"/>
    <w:rsid w:val="006C7876"/>
    <w:rsid w:val="006D05F2"/>
    <w:rsid w:val="006D0CEE"/>
    <w:rsid w:val="006D0D13"/>
    <w:rsid w:val="006D1C2A"/>
    <w:rsid w:val="006D1EEF"/>
    <w:rsid w:val="006D1F22"/>
    <w:rsid w:val="006D21AD"/>
    <w:rsid w:val="006D229A"/>
    <w:rsid w:val="006D270A"/>
    <w:rsid w:val="006D2D5A"/>
    <w:rsid w:val="006D3234"/>
    <w:rsid w:val="006D3AC7"/>
    <w:rsid w:val="006D4530"/>
    <w:rsid w:val="006D4CFF"/>
    <w:rsid w:val="006D4E79"/>
    <w:rsid w:val="006D56C0"/>
    <w:rsid w:val="006D5A9C"/>
    <w:rsid w:val="006D5E25"/>
    <w:rsid w:val="006D6BC7"/>
    <w:rsid w:val="006D73E5"/>
    <w:rsid w:val="006E07E6"/>
    <w:rsid w:val="006E15F6"/>
    <w:rsid w:val="006E23A0"/>
    <w:rsid w:val="006E293D"/>
    <w:rsid w:val="006E46B9"/>
    <w:rsid w:val="006E49C1"/>
    <w:rsid w:val="006E4C6A"/>
    <w:rsid w:val="006E53AA"/>
    <w:rsid w:val="006E59FC"/>
    <w:rsid w:val="006E7043"/>
    <w:rsid w:val="006E70C0"/>
    <w:rsid w:val="006E7698"/>
    <w:rsid w:val="006E78B2"/>
    <w:rsid w:val="006E7C74"/>
    <w:rsid w:val="006F109E"/>
    <w:rsid w:val="006F12E4"/>
    <w:rsid w:val="006F3533"/>
    <w:rsid w:val="006F510D"/>
    <w:rsid w:val="006F513F"/>
    <w:rsid w:val="006F53DF"/>
    <w:rsid w:val="006F5E7D"/>
    <w:rsid w:val="006F6596"/>
    <w:rsid w:val="006F689C"/>
    <w:rsid w:val="006F6B90"/>
    <w:rsid w:val="006F7CA1"/>
    <w:rsid w:val="006F7F51"/>
    <w:rsid w:val="00701221"/>
    <w:rsid w:val="0070129D"/>
    <w:rsid w:val="007012A3"/>
    <w:rsid w:val="0070167C"/>
    <w:rsid w:val="00701CDA"/>
    <w:rsid w:val="00701E79"/>
    <w:rsid w:val="007021D3"/>
    <w:rsid w:val="00703AF5"/>
    <w:rsid w:val="00703D95"/>
    <w:rsid w:val="007045A8"/>
    <w:rsid w:val="007046F7"/>
    <w:rsid w:val="007048B2"/>
    <w:rsid w:val="00704A45"/>
    <w:rsid w:val="00705180"/>
    <w:rsid w:val="00705276"/>
    <w:rsid w:val="0070555C"/>
    <w:rsid w:val="00706C8F"/>
    <w:rsid w:val="00707A40"/>
    <w:rsid w:val="007108D1"/>
    <w:rsid w:val="00710EC9"/>
    <w:rsid w:val="007111EB"/>
    <w:rsid w:val="007121D0"/>
    <w:rsid w:val="00712CB4"/>
    <w:rsid w:val="00713B34"/>
    <w:rsid w:val="00716D79"/>
    <w:rsid w:val="00716F4F"/>
    <w:rsid w:val="0071751E"/>
    <w:rsid w:val="007176CC"/>
    <w:rsid w:val="0072080C"/>
    <w:rsid w:val="00720DEB"/>
    <w:rsid w:val="007215EE"/>
    <w:rsid w:val="00723D44"/>
    <w:rsid w:val="007244CF"/>
    <w:rsid w:val="007245D7"/>
    <w:rsid w:val="00724A7E"/>
    <w:rsid w:val="00724C43"/>
    <w:rsid w:val="00725818"/>
    <w:rsid w:val="007264BB"/>
    <w:rsid w:val="0072654A"/>
    <w:rsid w:val="00726683"/>
    <w:rsid w:val="00726CE7"/>
    <w:rsid w:val="00726DE4"/>
    <w:rsid w:val="00727309"/>
    <w:rsid w:val="00727BD9"/>
    <w:rsid w:val="007301EA"/>
    <w:rsid w:val="007301FD"/>
    <w:rsid w:val="00730A84"/>
    <w:rsid w:val="00732602"/>
    <w:rsid w:val="00732A3E"/>
    <w:rsid w:val="00732D2D"/>
    <w:rsid w:val="0073307B"/>
    <w:rsid w:val="00733369"/>
    <w:rsid w:val="00734AFE"/>
    <w:rsid w:val="007352C3"/>
    <w:rsid w:val="0073588E"/>
    <w:rsid w:val="0073599C"/>
    <w:rsid w:val="00736D45"/>
    <w:rsid w:val="00737485"/>
    <w:rsid w:val="00740259"/>
    <w:rsid w:val="00741012"/>
    <w:rsid w:val="00741AE2"/>
    <w:rsid w:val="00741B05"/>
    <w:rsid w:val="0074234F"/>
    <w:rsid w:val="007427EF"/>
    <w:rsid w:val="00742B3B"/>
    <w:rsid w:val="00742B45"/>
    <w:rsid w:val="007438EB"/>
    <w:rsid w:val="0074421C"/>
    <w:rsid w:val="007446D1"/>
    <w:rsid w:val="00744AD2"/>
    <w:rsid w:val="00745BAA"/>
    <w:rsid w:val="00746F71"/>
    <w:rsid w:val="007505AC"/>
    <w:rsid w:val="00750BFD"/>
    <w:rsid w:val="00751CDE"/>
    <w:rsid w:val="00751D5E"/>
    <w:rsid w:val="00752069"/>
    <w:rsid w:val="00752BD1"/>
    <w:rsid w:val="007534DB"/>
    <w:rsid w:val="00756C79"/>
    <w:rsid w:val="00756E90"/>
    <w:rsid w:val="007573FB"/>
    <w:rsid w:val="00760B8B"/>
    <w:rsid w:val="00760FEA"/>
    <w:rsid w:val="007613B7"/>
    <w:rsid w:val="00761B96"/>
    <w:rsid w:val="0076241B"/>
    <w:rsid w:val="00762AB4"/>
    <w:rsid w:val="00763C79"/>
    <w:rsid w:val="00763D7E"/>
    <w:rsid w:val="007640C0"/>
    <w:rsid w:val="007643BB"/>
    <w:rsid w:val="007649AF"/>
    <w:rsid w:val="00764B23"/>
    <w:rsid w:val="00764C5F"/>
    <w:rsid w:val="0076533B"/>
    <w:rsid w:val="00765AD9"/>
    <w:rsid w:val="007671CA"/>
    <w:rsid w:val="00767245"/>
    <w:rsid w:val="007674ED"/>
    <w:rsid w:val="007679F6"/>
    <w:rsid w:val="00771340"/>
    <w:rsid w:val="00773B4E"/>
    <w:rsid w:val="00773B95"/>
    <w:rsid w:val="00774A83"/>
    <w:rsid w:val="00775540"/>
    <w:rsid w:val="00775C6E"/>
    <w:rsid w:val="00775CB2"/>
    <w:rsid w:val="00775F22"/>
    <w:rsid w:val="007762C6"/>
    <w:rsid w:val="00776403"/>
    <w:rsid w:val="00780A8F"/>
    <w:rsid w:val="00780AB8"/>
    <w:rsid w:val="00780E26"/>
    <w:rsid w:val="0078189B"/>
    <w:rsid w:val="00783B03"/>
    <w:rsid w:val="00783ED7"/>
    <w:rsid w:val="00784C5A"/>
    <w:rsid w:val="00784CAD"/>
    <w:rsid w:val="00784E66"/>
    <w:rsid w:val="007859E3"/>
    <w:rsid w:val="00785A70"/>
    <w:rsid w:val="00786100"/>
    <w:rsid w:val="007862CB"/>
    <w:rsid w:val="007873D5"/>
    <w:rsid w:val="00787D0F"/>
    <w:rsid w:val="007900DE"/>
    <w:rsid w:val="007906F8"/>
    <w:rsid w:val="00790862"/>
    <w:rsid w:val="00790B5D"/>
    <w:rsid w:val="00791056"/>
    <w:rsid w:val="0079129D"/>
    <w:rsid w:val="0079139C"/>
    <w:rsid w:val="007914D5"/>
    <w:rsid w:val="007917ED"/>
    <w:rsid w:val="007928F8"/>
    <w:rsid w:val="00792945"/>
    <w:rsid w:val="0079438A"/>
    <w:rsid w:val="007944B3"/>
    <w:rsid w:val="00795162"/>
    <w:rsid w:val="00795D16"/>
    <w:rsid w:val="007962EF"/>
    <w:rsid w:val="0079715B"/>
    <w:rsid w:val="007A2E70"/>
    <w:rsid w:val="007A3074"/>
    <w:rsid w:val="007A30E7"/>
    <w:rsid w:val="007A3137"/>
    <w:rsid w:val="007A328B"/>
    <w:rsid w:val="007A4361"/>
    <w:rsid w:val="007A60CC"/>
    <w:rsid w:val="007A6B45"/>
    <w:rsid w:val="007A7399"/>
    <w:rsid w:val="007A749F"/>
    <w:rsid w:val="007A7735"/>
    <w:rsid w:val="007A7916"/>
    <w:rsid w:val="007B1216"/>
    <w:rsid w:val="007B1303"/>
    <w:rsid w:val="007B15B3"/>
    <w:rsid w:val="007B1C3D"/>
    <w:rsid w:val="007B3229"/>
    <w:rsid w:val="007B3E31"/>
    <w:rsid w:val="007B5873"/>
    <w:rsid w:val="007C1094"/>
    <w:rsid w:val="007C11A3"/>
    <w:rsid w:val="007C1B6E"/>
    <w:rsid w:val="007C2A04"/>
    <w:rsid w:val="007C3315"/>
    <w:rsid w:val="007C34CD"/>
    <w:rsid w:val="007C4423"/>
    <w:rsid w:val="007C44FA"/>
    <w:rsid w:val="007C4764"/>
    <w:rsid w:val="007C4F43"/>
    <w:rsid w:val="007C690C"/>
    <w:rsid w:val="007C6FC2"/>
    <w:rsid w:val="007C7788"/>
    <w:rsid w:val="007D0785"/>
    <w:rsid w:val="007D1FD6"/>
    <w:rsid w:val="007D24C5"/>
    <w:rsid w:val="007D256D"/>
    <w:rsid w:val="007D2998"/>
    <w:rsid w:val="007D3E8E"/>
    <w:rsid w:val="007D4150"/>
    <w:rsid w:val="007D601D"/>
    <w:rsid w:val="007D7092"/>
    <w:rsid w:val="007E084A"/>
    <w:rsid w:val="007E0920"/>
    <w:rsid w:val="007E1680"/>
    <w:rsid w:val="007E1ADB"/>
    <w:rsid w:val="007E20C6"/>
    <w:rsid w:val="007E250E"/>
    <w:rsid w:val="007E36A1"/>
    <w:rsid w:val="007E443B"/>
    <w:rsid w:val="007E452E"/>
    <w:rsid w:val="007E491A"/>
    <w:rsid w:val="007E4C17"/>
    <w:rsid w:val="007E4C9F"/>
    <w:rsid w:val="007E5231"/>
    <w:rsid w:val="007E54D0"/>
    <w:rsid w:val="007E5922"/>
    <w:rsid w:val="007E5FFE"/>
    <w:rsid w:val="007E61F2"/>
    <w:rsid w:val="007E62EC"/>
    <w:rsid w:val="007E67A6"/>
    <w:rsid w:val="007E67F3"/>
    <w:rsid w:val="007E6ACC"/>
    <w:rsid w:val="007F08B8"/>
    <w:rsid w:val="007F0A2A"/>
    <w:rsid w:val="007F1116"/>
    <w:rsid w:val="007F1FD4"/>
    <w:rsid w:val="007F27E4"/>
    <w:rsid w:val="007F37F6"/>
    <w:rsid w:val="007F3F40"/>
    <w:rsid w:val="007F4258"/>
    <w:rsid w:val="007F4A23"/>
    <w:rsid w:val="007F4E0B"/>
    <w:rsid w:val="007F52EF"/>
    <w:rsid w:val="007F5E87"/>
    <w:rsid w:val="007F70C5"/>
    <w:rsid w:val="007F76AF"/>
    <w:rsid w:val="00800008"/>
    <w:rsid w:val="008003ED"/>
    <w:rsid w:val="00800B19"/>
    <w:rsid w:val="00800B93"/>
    <w:rsid w:val="00801343"/>
    <w:rsid w:val="008017A4"/>
    <w:rsid w:val="008017ED"/>
    <w:rsid w:val="00804AA1"/>
    <w:rsid w:val="008060D5"/>
    <w:rsid w:val="00806677"/>
    <w:rsid w:val="00807C10"/>
    <w:rsid w:val="0081032B"/>
    <w:rsid w:val="008105FE"/>
    <w:rsid w:val="00811275"/>
    <w:rsid w:val="00811A51"/>
    <w:rsid w:val="00811F2E"/>
    <w:rsid w:val="00813075"/>
    <w:rsid w:val="008136DD"/>
    <w:rsid w:val="008141A8"/>
    <w:rsid w:val="00814801"/>
    <w:rsid w:val="0081485B"/>
    <w:rsid w:val="00814D9A"/>
    <w:rsid w:val="00815259"/>
    <w:rsid w:val="00815CFC"/>
    <w:rsid w:val="00816C6B"/>
    <w:rsid w:val="0082021C"/>
    <w:rsid w:val="008213D3"/>
    <w:rsid w:val="008222A3"/>
    <w:rsid w:val="008230CC"/>
    <w:rsid w:val="0082341A"/>
    <w:rsid w:val="008234B8"/>
    <w:rsid w:val="0082379F"/>
    <w:rsid w:val="00823828"/>
    <w:rsid w:val="0082472D"/>
    <w:rsid w:val="008254C3"/>
    <w:rsid w:val="00825534"/>
    <w:rsid w:val="0082603A"/>
    <w:rsid w:val="008269E5"/>
    <w:rsid w:val="0083091B"/>
    <w:rsid w:val="00830D2F"/>
    <w:rsid w:val="008315FB"/>
    <w:rsid w:val="00831AAE"/>
    <w:rsid w:val="00831DA3"/>
    <w:rsid w:val="008329ED"/>
    <w:rsid w:val="00835A35"/>
    <w:rsid w:val="008371AF"/>
    <w:rsid w:val="00837C13"/>
    <w:rsid w:val="00837EBA"/>
    <w:rsid w:val="00843E71"/>
    <w:rsid w:val="00844104"/>
    <w:rsid w:val="00844392"/>
    <w:rsid w:val="00844742"/>
    <w:rsid w:val="00844974"/>
    <w:rsid w:val="008460AE"/>
    <w:rsid w:val="008475EF"/>
    <w:rsid w:val="008476B7"/>
    <w:rsid w:val="00847A59"/>
    <w:rsid w:val="00851445"/>
    <w:rsid w:val="00851748"/>
    <w:rsid w:val="00852F71"/>
    <w:rsid w:val="008548BC"/>
    <w:rsid w:val="008548D1"/>
    <w:rsid w:val="00854DEA"/>
    <w:rsid w:val="00855354"/>
    <w:rsid w:val="008563DD"/>
    <w:rsid w:val="00856A4B"/>
    <w:rsid w:val="00856FCF"/>
    <w:rsid w:val="008573C7"/>
    <w:rsid w:val="00857A34"/>
    <w:rsid w:val="00860170"/>
    <w:rsid w:val="0086072B"/>
    <w:rsid w:val="00860CE7"/>
    <w:rsid w:val="00861DBB"/>
    <w:rsid w:val="00862D81"/>
    <w:rsid w:val="008639D9"/>
    <w:rsid w:val="00865AD2"/>
    <w:rsid w:val="00866D03"/>
    <w:rsid w:val="008673F1"/>
    <w:rsid w:val="00867477"/>
    <w:rsid w:val="00870966"/>
    <w:rsid w:val="00871285"/>
    <w:rsid w:val="00871CA6"/>
    <w:rsid w:val="008720BD"/>
    <w:rsid w:val="008726C0"/>
    <w:rsid w:val="00872A15"/>
    <w:rsid w:val="008732B5"/>
    <w:rsid w:val="008733D1"/>
    <w:rsid w:val="00873DC6"/>
    <w:rsid w:val="00875EEC"/>
    <w:rsid w:val="00876745"/>
    <w:rsid w:val="008779B4"/>
    <w:rsid w:val="00880D99"/>
    <w:rsid w:val="008816DF"/>
    <w:rsid w:val="00884EFE"/>
    <w:rsid w:val="00885D28"/>
    <w:rsid w:val="00886C15"/>
    <w:rsid w:val="00886FBA"/>
    <w:rsid w:val="00887115"/>
    <w:rsid w:val="008904BA"/>
    <w:rsid w:val="00890862"/>
    <w:rsid w:val="008908BF"/>
    <w:rsid w:val="00890B3F"/>
    <w:rsid w:val="00891207"/>
    <w:rsid w:val="00891610"/>
    <w:rsid w:val="00892606"/>
    <w:rsid w:val="00892E51"/>
    <w:rsid w:val="0089335A"/>
    <w:rsid w:val="008938C9"/>
    <w:rsid w:val="008941BD"/>
    <w:rsid w:val="008949D6"/>
    <w:rsid w:val="008949F3"/>
    <w:rsid w:val="00895132"/>
    <w:rsid w:val="0089541C"/>
    <w:rsid w:val="008957A4"/>
    <w:rsid w:val="00895A52"/>
    <w:rsid w:val="0089649D"/>
    <w:rsid w:val="008964C4"/>
    <w:rsid w:val="00897644"/>
    <w:rsid w:val="00897AD6"/>
    <w:rsid w:val="008A02A5"/>
    <w:rsid w:val="008A12F5"/>
    <w:rsid w:val="008A15C4"/>
    <w:rsid w:val="008A1721"/>
    <w:rsid w:val="008A300E"/>
    <w:rsid w:val="008A39AC"/>
    <w:rsid w:val="008A39F9"/>
    <w:rsid w:val="008A62D0"/>
    <w:rsid w:val="008A64C9"/>
    <w:rsid w:val="008A69BE"/>
    <w:rsid w:val="008B065F"/>
    <w:rsid w:val="008B107D"/>
    <w:rsid w:val="008B12B7"/>
    <w:rsid w:val="008B168A"/>
    <w:rsid w:val="008B1B37"/>
    <w:rsid w:val="008B1BED"/>
    <w:rsid w:val="008B2A92"/>
    <w:rsid w:val="008B310B"/>
    <w:rsid w:val="008B3497"/>
    <w:rsid w:val="008B4044"/>
    <w:rsid w:val="008B414C"/>
    <w:rsid w:val="008B5162"/>
    <w:rsid w:val="008B5CF0"/>
    <w:rsid w:val="008B659E"/>
    <w:rsid w:val="008B769A"/>
    <w:rsid w:val="008B782A"/>
    <w:rsid w:val="008C077F"/>
    <w:rsid w:val="008C0B90"/>
    <w:rsid w:val="008C12B9"/>
    <w:rsid w:val="008C14DF"/>
    <w:rsid w:val="008C1C2E"/>
    <w:rsid w:val="008C3106"/>
    <w:rsid w:val="008C46E1"/>
    <w:rsid w:val="008C46F2"/>
    <w:rsid w:val="008C5062"/>
    <w:rsid w:val="008C58D7"/>
    <w:rsid w:val="008C7F92"/>
    <w:rsid w:val="008D11A8"/>
    <w:rsid w:val="008D1D4E"/>
    <w:rsid w:val="008D315C"/>
    <w:rsid w:val="008D33B9"/>
    <w:rsid w:val="008D3479"/>
    <w:rsid w:val="008D3C03"/>
    <w:rsid w:val="008D49C9"/>
    <w:rsid w:val="008D4B6E"/>
    <w:rsid w:val="008D4E0E"/>
    <w:rsid w:val="008D6673"/>
    <w:rsid w:val="008D6FB5"/>
    <w:rsid w:val="008D7DAF"/>
    <w:rsid w:val="008E28FD"/>
    <w:rsid w:val="008E2BA7"/>
    <w:rsid w:val="008E472F"/>
    <w:rsid w:val="008E4C3F"/>
    <w:rsid w:val="008E5038"/>
    <w:rsid w:val="008E51EB"/>
    <w:rsid w:val="008E52D6"/>
    <w:rsid w:val="008E5542"/>
    <w:rsid w:val="008E5A08"/>
    <w:rsid w:val="008E5C42"/>
    <w:rsid w:val="008E632D"/>
    <w:rsid w:val="008E77EE"/>
    <w:rsid w:val="008E7FAE"/>
    <w:rsid w:val="008F1299"/>
    <w:rsid w:val="008F1462"/>
    <w:rsid w:val="008F2207"/>
    <w:rsid w:val="008F2C95"/>
    <w:rsid w:val="008F2F11"/>
    <w:rsid w:val="008F3613"/>
    <w:rsid w:val="008F4305"/>
    <w:rsid w:val="008F52DE"/>
    <w:rsid w:val="008F5A61"/>
    <w:rsid w:val="008F5BF0"/>
    <w:rsid w:val="008F749F"/>
    <w:rsid w:val="009003FB"/>
    <w:rsid w:val="00901A87"/>
    <w:rsid w:val="0090475F"/>
    <w:rsid w:val="00905F3D"/>
    <w:rsid w:val="00907599"/>
    <w:rsid w:val="00910118"/>
    <w:rsid w:val="009102D5"/>
    <w:rsid w:val="00910CD6"/>
    <w:rsid w:val="00911B05"/>
    <w:rsid w:val="0091452E"/>
    <w:rsid w:val="00914A4F"/>
    <w:rsid w:val="00914E8D"/>
    <w:rsid w:val="00914ED8"/>
    <w:rsid w:val="00915313"/>
    <w:rsid w:val="00915CFE"/>
    <w:rsid w:val="0092037C"/>
    <w:rsid w:val="00920530"/>
    <w:rsid w:val="00922000"/>
    <w:rsid w:val="00922E05"/>
    <w:rsid w:val="00923B2B"/>
    <w:rsid w:val="00923BB9"/>
    <w:rsid w:val="00923CF1"/>
    <w:rsid w:val="0092557C"/>
    <w:rsid w:val="00925741"/>
    <w:rsid w:val="00925E6E"/>
    <w:rsid w:val="009264DC"/>
    <w:rsid w:val="00926DCC"/>
    <w:rsid w:val="00927933"/>
    <w:rsid w:val="0093037F"/>
    <w:rsid w:val="00930DB1"/>
    <w:rsid w:val="00931B40"/>
    <w:rsid w:val="0093201D"/>
    <w:rsid w:val="0093303C"/>
    <w:rsid w:val="00933E7F"/>
    <w:rsid w:val="00934A6A"/>
    <w:rsid w:val="0093619C"/>
    <w:rsid w:val="009362CC"/>
    <w:rsid w:val="009364B1"/>
    <w:rsid w:val="00936BEC"/>
    <w:rsid w:val="00940567"/>
    <w:rsid w:val="009408E8"/>
    <w:rsid w:val="00941551"/>
    <w:rsid w:val="00943467"/>
    <w:rsid w:val="0094450B"/>
    <w:rsid w:val="00950309"/>
    <w:rsid w:val="00950641"/>
    <w:rsid w:val="00950717"/>
    <w:rsid w:val="0095088A"/>
    <w:rsid w:val="00950D2B"/>
    <w:rsid w:val="00952C1F"/>
    <w:rsid w:val="00955194"/>
    <w:rsid w:val="00955D34"/>
    <w:rsid w:val="009569E3"/>
    <w:rsid w:val="00956CFC"/>
    <w:rsid w:val="009572E8"/>
    <w:rsid w:val="009609DE"/>
    <w:rsid w:val="009615AB"/>
    <w:rsid w:val="00962078"/>
    <w:rsid w:val="00962FB1"/>
    <w:rsid w:val="00962FBD"/>
    <w:rsid w:val="009630E6"/>
    <w:rsid w:val="00963539"/>
    <w:rsid w:val="009639A6"/>
    <w:rsid w:val="009645D9"/>
    <w:rsid w:val="00965320"/>
    <w:rsid w:val="00965813"/>
    <w:rsid w:val="009677FC"/>
    <w:rsid w:val="0097089F"/>
    <w:rsid w:val="009710BF"/>
    <w:rsid w:val="00971478"/>
    <w:rsid w:val="0097184A"/>
    <w:rsid w:val="009719F5"/>
    <w:rsid w:val="0097203B"/>
    <w:rsid w:val="0097309D"/>
    <w:rsid w:val="009738AD"/>
    <w:rsid w:val="00974CBC"/>
    <w:rsid w:val="00975D45"/>
    <w:rsid w:val="00977453"/>
    <w:rsid w:val="009776A8"/>
    <w:rsid w:val="00980424"/>
    <w:rsid w:val="009814A4"/>
    <w:rsid w:val="009818AD"/>
    <w:rsid w:val="00982145"/>
    <w:rsid w:val="0098247D"/>
    <w:rsid w:val="009834B8"/>
    <w:rsid w:val="009841E6"/>
    <w:rsid w:val="00984244"/>
    <w:rsid w:val="009847D3"/>
    <w:rsid w:val="0098610C"/>
    <w:rsid w:val="00986597"/>
    <w:rsid w:val="00986EEB"/>
    <w:rsid w:val="00987206"/>
    <w:rsid w:val="009872CA"/>
    <w:rsid w:val="00990373"/>
    <w:rsid w:val="0099167F"/>
    <w:rsid w:val="0099195E"/>
    <w:rsid w:val="009927EE"/>
    <w:rsid w:val="00992C21"/>
    <w:rsid w:val="00993414"/>
    <w:rsid w:val="00994F18"/>
    <w:rsid w:val="0099594B"/>
    <w:rsid w:val="00995C71"/>
    <w:rsid w:val="00995E04"/>
    <w:rsid w:val="00996833"/>
    <w:rsid w:val="00996FA7"/>
    <w:rsid w:val="00997AD0"/>
    <w:rsid w:val="009A01A9"/>
    <w:rsid w:val="009A1B85"/>
    <w:rsid w:val="009A2633"/>
    <w:rsid w:val="009A26CB"/>
    <w:rsid w:val="009A2BBF"/>
    <w:rsid w:val="009A30F9"/>
    <w:rsid w:val="009A30FE"/>
    <w:rsid w:val="009A36DA"/>
    <w:rsid w:val="009A3926"/>
    <w:rsid w:val="009A464D"/>
    <w:rsid w:val="009A5854"/>
    <w:rsid w:val="009A68AC"/>
    <w:rsid w:val="009A6973"/>
    <w:rsid w:val="009A6A11"/>
    <w:rsid w:val="009A738C"/>
    <w:rsid w:val="009A7893"/>
    <w:rsid w:val="009A7A3F"/>
    <w:rsid w:val="009B0165"/>
    <w:rsid w:val="009B0C17"/>
    <w:rsid w:val="009B1693"/>
    <w:rsid w:val="009B21F9"/>
    <w:rsid w:val="009B29B5"/>
    <w:rsid w:val="009B3CDC"/>
    <w:rsid w:val="009B4F56"/>
    <w:rsid w:val="009B5056"/>
    <w:rsid w:val="009B5707"/>
    <w:rsid w:val="009B62F6"/>
    <w:rsid w:val="009B69FF"/>
    <w:rsid w:val="009B7069"/>
    <w:rsid w:val="009B732C"/>
    <w:rsid w:val="009C07E1"/>
    <w:rsid w:val="009C29A2"/>
    <w:rsid w:val="009C485A"/>
    <w:rsid w:val="009C4A4C"/>
    <w:rsid w:val="009C4E3C"/>
    <w:rsid w:val="009C4EFD"/>
    <w:rsid w:val="009C51CA"/>
    <w:rsid w:val="009C5857"/>
    <w:rsid w:val="009C5B2C"/>
    <w:rsid w:val="009C5EAB"/>
    <w:rsid w:val="009C6087"/>
    <w:rsid w:val="009C6372"/>
    <w:rsid w:val="009C67AF"/>
    <w:rsid w:val="009C73AA"/>
    <w:rsid w:val="009C7F73"/>
    <w:rsid w:val="009D083F"/>
    <w:rsid w:val="009D0A59"/>
    <w:rsid w:val="009D16CE"/>
    <w:rsid w:val="009D21C8"/>
    <w:rsid w:val="009D365A"/>
    <w:rsid w:val="009D4A00"/>
    <w:rsid w:val="009D4BB2"/>
    <w:rsid w:val="009D4DC9"/>
    <w:rsid w:val="009D54F7"/>
    <w:rsid w:val="009D5787"/>
    <w:rsid w:val="009D5D30"/>
    <w:rsid w:val="009D6928"/>
    <w:rsid w:val="009D6D27"/>
    <w:rsid w:val="009D77C5"/>
    <w:rsid w:val="009D7E11"/>
    <w:rsid w:val="009D7F29"/>
    <w:rsid w:val="009E04B5"/>
    <w:rsid w:val="009E132E"/>
    <w:rsid w:val="009E1D33"/>
    <w:rsid w:val="009E24DA"/>
    <w:rsid w:val="009E2523"/>
    <w:rsid w:val="009E32E4"/>
    <w:rsid w:val="009E47AA"/>
    <w:rsid w:val="009E49B3"/>
    <w:rsid w:val="009E5263"/>
    <w:rsid w:val="009E556C"/>
    <w:rsid w:val="009E5B9B"/>
    <w:rsid w:val="009E6354"/>
    <w:rsid w:val="009E69D2"/>
    <w:rsid w:val="009E6AF5"/>
    <w:rsid w:val="009E768C"/>
    <w:rsid w:val="009E7759"/>
    <w:rsid w:val="009F0039"/>
    <w:rsid w:val="009F0EEA"/>
    <w:rsid w:val="009F0F08"/>
    <w:rsid w:val="009F29E9"/>
    <w:rsid w:val="009F30F5"/>
    <w:rsid w:val="009F37B5"/>
    <w:rsid w:val="009F3EFB"/>
    <w:rsid w:val="009F4A52"/>
    <w:rsid w:val="009F4DC5"/>
    <w:rsid w:val="009F5577"/>
    <w:rsid w:val="009F56B1"/>
    <w:rsid w:val="009F759E"/>
    <w:rsid w:val="009F7EE4"/>
    <w:rsid w:val="00A01668"/>
    <w:rsid w:val="00A016AD"/>
    <w:rsid w:val="00A0170D"/>
    <w:rsid w:val="00A01F74"/>
    <w:rsid w:val="00A02258"/>
    <w:rsid w:val="00A022AC"/>
    <w:rsid w:val="00A02F19"/>
    <w:rsid w:val="00A03540"/>
    <w:rsid w:val="00A03CFC"/>
    <w:rsid w:val="00A04557"/>
    <w:rsid w:val="00A045AB"/>
    <w:rsid w:val="00A056A3"/>
    <w:rsid w:val="00A05C20"/>
    <w:rsid w:val="00A06859"/>
    <w:rsid w:val="00A06D02"/>
    <w:rsid w:val="00A0757E"/>
    <w:rsid w:val="00A0769D"/>
    <w:rsid w:val="00A0775B"/>
    <w:rsid w:val="00A07FF8"/>
    <w:rsid w:val="00A11222"/>
    <w:rsid w:val="00A1216E"/>
    <w:rsid w:val="00A1300E"/>
    <w:rsid w:val="00A132B5"/>
    <w:rsid w:val="00A1419D"/>
    <w:rsid w:val="00A14440"/>
    <w:rsid w:val="00A14A28"/>
    <w:rsid w:val="00A169B3"/>
    <w:rsid w:val="00A175D0"/>
    <w:rsid w:val="00A17689"/>
    <w:rsid w:val="00A177C3"/>
    <w:rsid w:val="00A2100F"/>
    <w:rsid w:val="00A217A4"/>
    <w:rsid w:val="00A21D19"/>
    <w:rsid w:val="00A2278C"/>
    <w:rsid w:val="00A22CCF"/>
    <w:rsid w:val="00A23718"/>
    <w:rsid w:val="00A24421"/>
    <w:rsid w:val="00A24727"/>
    <w:rsid w:val="00A24C87"/>
    <w:rsid w:val="00A258ED"/>
    <w:rsid w:val="00A2639A"/>
    <w:rsid w:val="00A26F07"/>
    <w:rsid w:val="00A302AF"/>
    <w:rsid w:val="00A3036A"/>
    <w:rsid w:val="00A30378"/>
    <w:rsid w:val="00A307B7"/>
    <w:rsid w:val="00A314AC"/>
    <w:rsid w:val="00A31FE7"/>
    <w:rsid w:val="00A32010"/>
    <w:rsid w:val="00A3258D"/>
    <w:rsid w:val="00A335F2"/>
    <w:rsid w:val="00A33826"/>
    <w:rsid w:val="00A33A2F"/>
    <w:rsid w:val="00A33D53"/>
    <w:rsid w:val="00A34054"/>
    <w:rsid w:val="00A34622"/>
    <w:rsid w:val="00A365EE"/>
    <w:rsid w:val="00A37366"/>
    <w:rsid w:val="00A37414"/>
    <w:rsid w:val="00A3790C"/>
    <w:rsid w:val="00A41311"/>
    <w:rsid w:val="00A41C63"/>
    <w:rsid w:val="00A435DE"/>
    <w:rsid w:val="00A43A88"/>
    <w:rsid w:val="00A44163"/>
    <w:rsid w:val="00A448F0"/>
    <w:rsid w:val="00A44F52"/>
    <w:rsid w:val="00A459DA"/>
    <w:rsid w:val="00A50017"/>
    <w:rsid w:val="00A51485"/>
    <w:rsid w:val="00A519E1"/>
    <w:rsid w:val="00A52F4C"/>
    <w:rsid w:val="00A53633"/>
    <w:rsid w:val="00A53EF0"/>
    <w:rsid w:val="00A54CFB"/>
    <w:rsid w:val="00A5604D"/>
    <w:rsid w:val="00A564DD"/>
    <w:rsid w:val="00A570A9"/>
    <w:rsid w:val="00A573DD"/>
    <w:rsid w:val="00A57447"/>
    <w:rsid w:val="00A57681"/>
    <w:rsid w:val="00A5782C"/>
    <w:rsid w:val="00A579ED"/>
    <w:rsid w:val="00A60A6F"/>
    <w:rsid w:val="00A618C5"/>
    <w:rsid w:val="00A61A02"/>
    <w:rsid w:val="00A623DA"/>
    <w:rsid w:val="00A62428"/>
    <w:rsid w:val="00A62850"/>
    <w:rsid w:val="00A63067"/>
    <w:rsid w:val="00A6393C"/>
    <w:rsid w:val="00A6396D"/>
    <w:rsid w:val="00A63C8A"/>
    <w:rsid w:val="00A651C8"/>
    <w:rsid w:val="00A65BE0"/>
    <w:rsid w:val="00A666D2"/>
    <w:rsid w:val="00A66F46"/>
    <w:rsid w:val="00A70A32"/>
    <w:rsid w:val="00A7103C"/>
    <w:rsid w:val="00A710CD"/>
    <w:rsid w:val="00A723D3"/>
    <w:rsid w:val="00A72E5A"/>
    <w:rsid w:val="00A7306B"/>
    <w:rsid w:val="00A73384"/>
    <w:rsid w:val="00A733F4"/>
    <w:rsid w:val="00A735D9"/>
    <w:rsid w:val="00A736D0"/>
    <w:rsid w:val="00A73EF4"/>
    <w:rsid w:val="00A746D2"/>
    <w:rsid w:val="00A7495B"/>
    <w:rsid w:val="00A751BA"/>
    <w:rsid w:val="00A75339"/>
    <w:rsid w:val="00A75984"/>
    <w:rsid w:val="00A76C3E"/>
    <w:rsid w:val="00A77258"/>
    <w:rsid w:val="00A80607"/>
    <w:rsid w:val="00A80789"/>
    <w:rsid w:val="00A80989"/>
    <w:rsid w:val="00A809B8"/>
    <w:rsid w:val="00A80D01"/>
    <w:rsid w:val="00A80FD4"/>
    <w:rsid w:val="00A817A7"/>
    <w:rsid w:val="00A83BBF"/>
    <w:rsid w:val="00A84832"/>
    <w:rsid w:val="00A848BA"/>
    <w:rsid w:val="00A850B3"/>
    <w:rsid w:val="00A862D0"/>
    <w:rsid w:val="00A873AD"/>
    <w:rsid w:val="00A87C60"/>
    <w:rsid w:val="00A90A27"/>
    <w:rsid w:val="00A918DE"/>
    <w:rsid w:val="00A91CA9"/>
    <w:rsid w:val="00A91D51"/>
    <w:rsid w:val="00A91D93"/>
    <w:rsid w:val="00A92BF2"/>
    <w:rsid w:val="00A93401"/>
    <w:rsid w:val="00A93812"/>
    <w:rsid w:val="00A9396C"/>
    <w:rsid w:val="00A95F76"/>
    <w:rsid w:val="00A967F1"/>
    <w:rsid w:val="00A96D56"/>
    <w:rsid w:val="00A96F85"/>
    <w:rsid w:val="00A97C28"/>
    <w:rsid w:val="00A97E66"/>
    <w:rsid w:val="00AA0358"/>
    <w:rsid w:val="00AA135A"/>
    <w:rsid w:val="00AA14A1"/>
    <w:rsid w:val="00AA1686"/>
    <w:rsid w:val="00AA17D1"/>
    <w:rsid w:val="00AA1A7C"/>
    <w:rsid w:val="00AA1C03"/>
    <w:rsid w:val="00AA21AB"/>
    <w:rsid w:val="00AA2381"/>
    <w:rsid w:val="00AA24C5"/>
    <w:rsid w:val="00AA3E68"/>
    <w:rsid w:val="00AA4AB6"/>
    <w:rsid w:val="00AA5DF1"/>
    <w:rsid w:val="00AA63AE"/>
    <w:rsid w:val="00AA653F"/>
    <w:rsid w:val="00AA688C"/>
    <w:rsid w:val="00AB0A9D"/>
    <w:rsid w:val="00AB0B86"/>
    <w:rsid w:val="00AB0DDC"/>
    <w:rsid w:val="00AB17A7"/>
    <w:rsid w:val="00AB283F"/>
    <w:rsid w:val="00AB35E0"/>
    <w:rsid w:val="00AB4B35"/>
    <w:rsid w:val="00AB5879"/>
    <w:rsid w:val="00AB723E"/>
    <w:rsid w:val="00AB786D"/>
    <w:rsid w:val="00AB7B3D"/>
    <w:rsid w:val="00AB7CCB"/>
    <w:rsid w:val="00AC1B17"/>
    <w:rsid w:val="00AC2017"/>
    <w:rsid w:val="00AC2D88"/>
    <w:rsid w:val="00AC3F81"/>
    <w:rsid w:val="00AC51BF"/>
    <w:rsid w:val="00AC5B75"/>
    <w:rsid w:val="00AC5F4C"/>
    <w:rsid w:val="00AC7152"/>
    <w:rsid w:val="00AC7389"/>
    <w:rsid w:val="00AC76C6"/>
    <w:rsid w:val="00AC7A58"/>
    <w:rsid w:val="00AC7C5D"/>
    <w:rsid w:val="00AC7DF2"/>
    <w:rsid w:val="00AD02AB"/>
    <w:rsid w:val="00AD09AB"/>
    <w:rsid w:val="00AD115E"/>
    <w:rsid w:val="00AD23B0"/>
    <w:rsid w:val="00AD295F"/>
    <w:rsid w:val="00AD3195"/>
    <w:rsid w:val="00AD36A9"/>
    <w:rsid w:val="00AD388F"/>
    <w:rsid w:val="00AD401A"/>
    <w:rsid w:val="00AD40F3"/>
    <w:rsid w:val="00AD4421"/>
    <w:rsid w:val="00AD4ABA"/>
    <w:rsid w:val="00AD4CB9"/>
    <w:rsid w:val="00AD55EC"/>
    <w:rsid w:val="00AD5BF5"/>
    <w:rsid w:val="00AD643E"/>
    <w:rsid w:val="00AD723C"/>
    <w:rsid w:val="00AD7A20"/>
    <w:rsid w:val="00AD7FCA"/>
    <w:rsid w:val="00AE03C9"/>
    <w:rsid w:val="00AE07AE"/>
    <w:rsid w:val="00AE0836"/>
    <w:rsid w:val="00AE08DF"/>
    <w:rsid w:val="00AE0A68"/>
    <w:rsid w:val="00AE0DA4"/>
    <w:rsid w:val="00AE10B2"/>
    <w:rsid w:val="00AE1B37"/>
    <w:rsid w:val="00AE2163"/>
    <w:rsid w:val="00AE2285"/>
    <w:rsid w:val="00AE2581"/>
    <w:rsid w:val="00AE318E"/>
    <w:rsid w:val="00AE338C"/>
    <w:rsid w:val="00AE59AE"/>
    <w:rsid w:val="00AE6B59"/>
    <w:rsid w:val="00AE721D"/>
    <w:rsid w:val="00AE7B9E"/>
    <w:rsid w:val="00AE7E10"/>
    <w:rsid w:val="00AF0772"/>
    <w:rsid w:val="00AF0AD1"/>
    <w:rsid w:val="00AF0D08"/>
    <w:rsid w:val="00AF18F4"/>
    <w:rsid w:val="00AF2246"/>
    <w:rsid w:val="00AF25E7"/>
    <w:rsid w:val="00AF2FA9"/>
    <w:rsid w:val="00AF4A5B"/>
    <w:rsid w:val="00AF4BD4"/>
    <w:rsid w:val="00AF4BFF"/>
    <w:rsid w:val="00AF4F2D"/>
    <w:rsid w:val="00AF5141"/>
    <w:rsid w:val="00AF5B1C"/>
    <w:rsid w:val="00AF664F"/>
    <w:rsid w:val="00AF66A2"/>
    <w:rsid w:val="00AF6C1B"/>
    <w:rsid w:val="00AF7C21"/>
    <w:rsid w:val="00B004E2"/>
    <w:rsid w:val="00B009D1"/>
    <w:rsid w:val="00B010D8"/>
    <w:rsid w:val="00B0138B"/>
    <w:rsid w:val="00B01AE6"/>
    <w:rsid w:val="00B01C1C"/>
    <w:rsid w:val="00B02064"/>
    <w:rsid w:val="00B025C1"/>
    <w:rsid w:val="00B055C9"/>
    <w:rsid w:val="00B06899"/>
    <w:rsid w:val="00B068D4"/>
    <w:rsid w:val="00B0727B"/>
    <w:rsid w:val="00B07B8F"/>
    <w:rsid w:val="00B104CE"/>
    <w:rsid w:val="00B10C11"/>
    <w:rsid w:val="00B11A30"/>
    <w:rsid w:val="00B11EA4"/>
    <w:rsid w:val="00B11EB3"/>
    <w:rsid w:val="00B12DA3"/>
    <w:rsid w:val="00B13F15"/>
    <w:rsid w:val="00B15E8D"/>
    <w:rsid w:val="00B1634C"/>
    <w:rsid w:val="00B171DB"/>
    <w:rsid w:val="00B17981"/>
    <w:rsid w:val="00B201F0"/>
    <w:rsid w:val="00B21A66"/>
    <w:rsid w:val="00B225BF"/>
    <w:rsid w:val="00B22BA7"/>
    <w:rsid w:val="00B23066"/>
    <w:rsid w:val="00B2362B"/>
    <w:rsid w:val="00B237F4"/>
    <w:rsid w:val="00B238D6"/>
    <w:rsid w:val="00B2494E"/>
    <w:rsid w:val="00B24A2B"/>
    <w:rsid w:val="00B24B6D"/>
    <w:rsid w:val="00B256B2"/>
    <w:rsid w:val="00B25D0B"/>
    <w:rsid w:val="00B26C77"/>
    <w:rsid w:val="00B26C98"/>
    <w:rsid w:val="00B2750C"/>
    <w:rsid w:val="00B27EA7"/>
    <w:rsid w:val="00B30202"/>
    <w:rsid w:val="00B3031A"/>
    <w:rsid w:val="00B3053A"/>
    <w:rsid w:val="00B30AFA"/>
    <w:rsid w:val="00B32C0B"/>
    <w:rsid w:val="00B32CAE"/>
    <w:rsid w:val="00B33795"/>
    <w:rsid w:val="00B33C4B"/>
    <w:rsid w:val="00B36777"/>
    <w:rsid w:val="00B36B6F"/>
    <w:rsid w:val="00B37338"/>
    <w:rsid w:val="00B379B8"/>
    <w:rsid w:val="00B415DA"/>
    <w:rsid w:val="00B416BA"/>
    <w:rsid w:val="00B41995"/>
    <w:rsid w:val="00B423C6"/>
    <w:rsid w:val="00B4251E"/>
    <w:rsid w:val="00B42C23"/>
    <w:rsid w:val="00B42E15"/>
    <w:rsid w:val="00B430C8"/>
    <w:rsid w:val="00B4344D"/>
    <w:rsid w:val="00B44504"/>
    <w:rsid w:val="00B445D3"/>
    <w:rsid w:val="00B44913"/>
    <w:rsid w:val="00B44990"/>
    <w:rsid w:val="00B44BF4"/>
    <w:rsid w:val="00B459F6"/>
    <w:rsid w:val="00B462AE"/>
    <w:rsid w:val="00B4694A"/>
    <w:rsid w:val="00B5038C"/>
    <w:rsid w:val="00B503D3"/>
    <w:rsid w:val="00B50799"/>
    <w:rsid w:val="00B50938"/>
    <w:rsid w:val="00B52D14"/>
    <w:rsid w:val="00B531B5"/>
    <w:rsid w:val="00B538E2"/>
    <w:rsid w:val="00B55B6A"/>
    <w:rsid w:val="00B56961"/>
    <w:rsid w:val="00B56CC3"/>
    <w:rsid w:val="00B56FE6"/>
    <w:rsid w:val="00B579C7"/>
    <w:rsid w:val="00B57AC8"/>
    <w:rsid w:val="00B57D57"/>
    <w:rsid w:val="00B60328"/>
    <w:rsid w:val="00B61019"/>
    <w:rsid w:val="00B61EFC"/>
    <w:rsid w:val="00B635FE"/>
    <w:rsid w:val="00B63741"/>
    <w:rsid w:val="00B6382B"/>
    <w:rsid w:val="00B645A8"/>
    <w:rsid w:val="00B65A29"/>
    <w:rsid w:val="00B65C9F"/>
    <w:rsid w:val="00B66043"/>
    <w:rsid w:val="00B662F1"/>
    <w:rsid w:val="00B666A4"/>
    <w:rsid w:val="00B6706B"/>
    <w:rsid w:val="00B6706C"/>
    <w:rsid w:val="00B67259"/>
    <w:rsid w:val="00B6774D"/>
    <w:rsid w:val="00B717BC"/>
    <w:rsid w:val="00B725C6"/>
    <w:rsid w:val="00B739EE"/>
    <w:rsid w:val="00B73E97"/>
    <w:rsid w:val="00B74018"/>
    <w:rsid w:val="00B74082"/>
    <w:rsid w:val="00B74448"/>
    <w:rsid w:val="00B745C2"/>
    <w:rsid w:val="00B74847"/>
    <w:rsid w:val="00B76346"/>
    <w:rsid w:val="00B767DF"/>
    <w:rsid w:val="00B76D02"/>
    <w:rsid w:val="00B771C9"/>
    <w:rsid w:val="00B801D6"/>
    <w:rsid w:val="00B80808"/>
    <w:rsid w:val="00B81079"/>
    <w:rsid w:val="00B822B9"/>
    <w:rsid w:val="00B82469"/>
    <w:rsid w:val="00B82B91"/>
    <w:rsid w:val="00B8389C"/>
    <w:rsid w:val="00B839DB"/>
    <w:rsid w:val="00B84F77"/>
    <w:rsid w:val="00B8588A"/>
    <w:rsid w:val="00B85EAF"/>
    <w:rsid w:val="00B85F96"/>
    <w:rsid w:val="00B86307"/>
    <w:rsid w:val="00B8644D"/>
    <w:rsid w:val="00B866D6"/>
    <w:rsid w:val="00B879C8"/>
    <w:rsid w:val="00B902F9"/>
    <w:rsid w:val="00B911A9"/>
    <w:rsid w:val="00B925C3"/>
    <w:rsid w:val="00B93083"/>
    <w:rsid w:val="00B9316B"/>
    <w:rsid w:val="00B933CE"/>
    <w:rsid w:val="00B93CF1"/>
    <w:rsid w:val="00B94A4A"/>
    <w:rsid w:val="00B94FB6"/>
    <w:rsid w:val="00B9559F"/>
    <w:rsid w:val="00B95908"/>
    <w:rsid w:val="00B96084"/>
    <w:rsid w:val="00B96233"/>
    <w:rsid w:val="00B974F1"/>
    <w:rsid w:val="00BA0941"/>
    <w:rsid w:val="00BA0965"/>
    <w:rsid w:val="00BA0EAE"/>
    <w:rsid w:val="00BA11DE"/>
    <w:rsid w:val="00BA12C1"/>
    <w:rsid w:val="00BA1A55"/>
    <w:rsid w:val="00BA1F5E"/>
    <w:rsid w:val="00BA2146"/>
    <w:rsid w:val="00BA2F04"/>
    <w:rsid w:val="00BA2F65"/>
    <w:rsid w:val="00BA5537"/>
    <w:rsid w:val="00BA5CB0"/>
    <w:rsid w:val="00BA5E69"/>
    <w:rsid w:val="00BA6DBE"/>
    <w:rsid w:val="00BA7F6A"/>
    <w:rsid w:val="00BB0E09"/>
    <w:rsid w:val="00BB0F15"/>
    <w:rsid w:val="00BB135A"/>
    <w:rsid w:val="00BB1DBC"/>
    <w:rsid w:val="00BB21D6"/>
    <w:rsid w:val="00BB2284"/>
    <w:rsid w:val="00BB298F"/>
    <w:rsid w:val="00BB2D32"/>
    <w:rsid w:val="00BB3C3E"/>
    <w:rsid w:val="00BB4E1C"/>
    <w:rsid w:val="00BB4FD1"/>
    <w:rsid w:val="00BB5ACC"/>
    <w:rsid w:val="00BB6904"/>
    <w:rsid w:val="00BC1F40"/>
    <w:rsid w:val="00BC2FE2"/>
    <w:rsid w:val="00BC4259"/>
    <w:rsid w:val="00BC4536"/>
    <w:rsid w:val="00BC4720"/>
    <w:rsid w:val="00BC4962"/>
    <w:rsid w:val="00BC4CAA"/>
    <w:rsid w:val="00BC525D"/>
    <w:rsid w:val="00BC544E"/>
    <w:rsid w:val="00BC561E"/>
    <w:rsid w:val="00BC586C"/>
    <w:rsid w:val="00BC5C72"/>
    <w:rsid w:val="00BC697C"/>
    <w:rsid w:val="00BC6AA0"/>
    <w:rsid w:val="00BC74EB"/>
    <w:rsid w:val="00BC77E9"/>
    <w:rsid w:val="00BC7E2C"/>
    <w:rsid w:val="00BD0265"/>
    <w:rsid w:val="00BD2D45"/>
    <w:rsid w:val="00BD2FD3"/>
    <w:rsid w:val="00BD3603"/>
    <w:rsid w:val="00BD401F"/>
    <w:rsid w:val="00BD40FB"/>
    <w:rsid w:val="00BD4949"/>
    <w:rsid w:val="00BD553C"/>
    <w:rsid w:val="00BD6135"/>
    <w:rsid w:val="00BD6E4D"/>
    <w:rsid w:val="00BD7AFB"/>
    <w:rsid w:val="00BE0B9D"/>
    <w:rsid w:val="00BE17BC"/>
    <w:rsid w:val="00BE1B78"/>
    <w:rsid w:val="00BE1DEC"/>
    <w:rsid w:val="00BE3349"/>
    <w:rsid w:val="00BE4467"/>
    <w:rsid w:val="00BE47C8"/>
    <w:rsid w:val="00BE7B37"/>
    <w:rsid w:val="00BE7C0B"/>
    <w:rsid w:val="00BF0B4B"/>
    <w:rsid w:val="00BF2331"/>
    <w:rsid w:val="00BF2A6E"/>
    <w:rsid w:val="00BF2C5F"/>
    <w:rsid w:val="00BF397D"/>
    <w:rsid w:val="00BF4FA0"/>
    <w:rsid w:val="00BF5FB7"/>
    <w:rsid w:val="00BF60A4"/>
    <w:rsid w:val="00BF7EEF"/>
    <w:rsid w:val="00C014A6"/>
    <w:rsid w:val="00C018AC"/>
    <w:rsid w:val="00C02824"/>
    <w:rsid w:val="00C02CB8"/>
    <w:rsid w:val="00C02D84"/>
    <w:rsid w:val="00C039A5"/>
    <w:rsid w:val="00C039C4"/>
    <w:rsid w:val="00C047DC"/>
    <w:rsid w:val="00C048E6"/>
    <w:rsid w:val="00C06320"/>
    <w:rsid w:val="00C064D8"/>
    <w:rsid w:val="00C07AD8"/>
    <w:rsid w:val="00C105D1"/>
    <w:rsid w:val="00C1081D"/>
    <w:rsid w:val="00C1085E"/>
    <w:rsid w:val="00C1175B"/>
    <w:rsid w:val="00C118C0"/>
    <w:rsid w:val="00C119F2"/>
    <w:rsid w:val="00C11C19"/>
    <w:rsid w:val="00C12417"/>
    <w:rsid w:val="00C12C1C"/>
    <w:rsid w:val="00C1494D"/>
    <w:rsid w:val="00C15CE0"/>
    <w:rsid w:val="00C15E26"/>
    <w:rsid w:val="00C172FD"/>
    <w:rsid w:val="00C213D1"/>
    <w:rsid w:val="00C22D39"/>
    <w:rsid w:val="00C24620"/>
    <w:rsid w:val="00C24AD2"/>
    <w:rsid w:val="00C24C61"/>
    <w:rsid w:val="00C25CF5"/>
    <w:rsid w:val="00C26387"/>
    <w:rsid w:val="00C26D07"/>
    <w:rsid w:val="00C26EB2"/>
    <w:rsid w:val="00C27F3B"/>
    <w:rsid w:val="00C30FD0"/>
    <w:rsid w:val="00C310E5"/>
    <w:rsid w:val="00C32C48"/>
    <w:rsid w:val="00C34A6F"/>
    <w:rsid w:val="00C358E6"/>
    <w:rsid w:val="00C3590C"/>
    <w:rsid w:val="00C35ED0"/>
    <w:rsid w:val="00C3704E"/>
    <w:rsid w:val="00C40412"/>
    <w:rsid w:val="00C40F1E"/>
    <w:rsid w:val="00C4140F"/>
    <w:rsid w:val="00C41544"/>
    <w:rsid w:val="00C41942"/>
    <w:rsid w:val="00C44048"/>
    <w:rsid w:val="00C4473C"/>
    <w:rsid w:val="00C454F4"/>
    <w:rsid w:val="00C45564"/>
    <w:rsid w:val="00C456C7"/>
    <w:rsid w:val="00C46143"/>
    <w:rsid w:val="00C46635"/>
    <w:rsid w:val="00C50205"/>
    <w:rsid w:val="00C50C7A"/>
    <w:rsid w:val="00C50E86"/>
    <w:rsid w:val="00C51C98"/>
    <w:rsid w:val="00C5201E"/>
    <w:rsid w:val="00C52057"/>
    <w:rsid w:val="00C5231F"/>
    <w:rsid w:val="00C524A7"/>
    <w:rsid w:val="00C54A45"/>
    <w:rsid w:val="00C560C9"/>
    <w:rsid w:val="00C5678F"/>
    <w:rsid w:val="00C5720B"/>
    <w:rsid w:val="00C579D8"/>
    <w:rsid w:val="00C57D90"/>
    <w:rsid w:val="00C60914"/>
    <w:rsid w:val="00C614CA"/>
    <w:rsid w:val="00C61E0F"/>
    <w:rsid w:val="00C62D3D"/>
    <w:rsid w:val="00C62D68"/>
    <w:rsid w:val="00C63493"/>
    <w:rsid w:val="00C634E1"/>
    <w:rsid w:val="00C63B4A"/>
    <w:rsid w:val="00C650AC"/>
    <w:rsid w:val="00C656F6"/>
    <w:rsid w:val="00C66F23"/>
    <w:rsid w:val="00C70917"/>
    <w:rsid w:val="00C7128B"/>
    <w:rsid w:val="00C72163"/>
    <w:rsid w:val="00C72EA2"/>
    <w:rsid w:val="00C72F91"/>
    <w:rsid w:val="00C73177"/>
    <w:rsid w:val="00C735DC"/>
    <w:rsid w:val="00C7457A"/>
    <w:rsid w:val="00C7593D"/>
    <w:rsid w:val="00C76A73"/>
    <w:rsid w:val="00C77266"/>
    <w:rsid w:val="00C777F9"/>
    <w:rsid w:val="00C77FC6"/>
    <w:rsid w:val="00C80837"/>
    <w:rsid w:val="00C80D3B"/>
    <w:rsid w:val="00C816E0"/>
    <w:rsid w:val="00C81941"/>
    <w:rsid w:val="00C81F1B"/>
    <w:rsid w:val="00C827D1"/>
    <w:rsid w:val="00C861E3"/>
    <w:rsid w:val="00C86C1F"/>
    <w:rsid w:val="00C877CF"/>
    <w:rsid w:val="00C87861"/>
    <w:rsid w:val="00C9195D"/>
    <w:rsid w:val="00C92509"/>
    <w:rsid w:val="00C925E6"/>
    <w:rsid w:val="00C938F0"/>
    <w:rsid w:val="00C93B07"/>
    <w:rsid w:val="00C93B5F"/>
    <w:rsid w:val="00C941A0"/>
    <w:rsid w:val="00C94D32"/>
    <w:rsid w:val="00C94F32"/>
    <w:rsid w:val="00C95366"/>
    <w:rsid w:val="00C954F1"/>
    <w:rsid w:val="00C954F4"/>
    <w:rsid w:val="00C956BE"/>
    <w:rsid w:val="00C96213"/>
    <w:rsid w:val="00C96337"/>
    <w:rsid w:val="00C9665C"/>
    <w:rsid w:val="00C966C0"/>
    <w:rsid w:val="00C9702F"/>
    <w:rsid w:val="00C9794C"/>
    <w:rsid w:val="00C97DBC"/>
    <w:rsid w:val="00CA0128"/>
    <w:rsid w:val="00CA0B0F"/>
    <w:rsid w:val="00CA15E4"/>
    <w:rsid w:val="00CA2488"/>
    <w:rsid w:val="00CA3728"/>
    <w:rsid w:val="00CA389B"/>
    <w:rsid w:val="00CA43D7"/>
    <w:rsid w:val="00CA5293"/>
    <w:rsid w:val="00CA5A52"/>
    <w:rsid w:val="00CA6783"/>
    <w:rsid w:val="00CA706F"/>
    <w:rsid w:val="00CB070C"/>
    <w:rsid w:val="00CB09DD"/>
    <w:rsid w:val="00CB0F01"/>
    <w:rsid w:val="00CB214C"/>
    <w:rsid w:val="00CB23FC"/>
    <w:rsid w:val="00CB264C"/>
    <w:rsid w:val="00CB3EDC"/>
    <w:rsid w:val="00CB49DE"/>
    <w:rsid w:val="00CB5119"/>
    <w:rsid w:val="00CB603D"/>
    <w:rsid w:val="00CB65F7"/>
    <w:rsid w:val="00CB7139"/>
    <w:rsid w:val="00CB7290"/>
    <w:rsid w:val="00CB7779"/>
    <w:rsid w:val="00CC026F"/>
    <w:rsid w:val="00CC0A47"/>
    <w:rsid w:val="00CC0B75"/>
    <w:rsid w:val="00CC1C34"/>
    <w:rsid w:val="00CC2FF5"/>
    <w:rsid w:val="00CC472F"/>
    <w:rsid w:val="00CC6763"/>
    <w:rsid w:val="00CC6B12"/>
    <w:rsid w:val="00CC730F"/>
    <w:rsid w:val="00CC7662"/>
    <w:rsid w:val="00CC7990"/>
    <w:rsid w:val="00CC7E53"/>
    <w:rsid w:val="00CD1419"/>
    <w:rsid w:val="00CD22C8"/>
    <w:rsid w:val="00CD4018"/>
    <w:rsid w:val="00CD4C87"/>
    <w:rsid w:val="00CD53B3"/>
    <w:rsid w:val="00CD74BE"/>
    <w:rsid w:val="00CD7C4A"/>
    <w:rsid w:val="00CD7FEF"/>
    <w:rsid w:val="00CE020E"/>
    <w:rsid w:val="00CE02E6"/>
    <w:rsid w:val="00CE1486"/>
    <w:rsid w:val="00CE1EE1"/>
    <w:rsid w:val="00CE2CC9"/>
    <w:rsid w:val="00CE2FBC"/>
    <w:rsid w:val="00CE30A8"/>
    <w:rsid w:val="00CE42E7"/>
    <w:rsid w:val="00CE5990"/>
    <w:rsid w:val="00CE60F4"/>
    <w:rsid w:val="00CE692F"/>
    <w:rsid w:val="00CE6B1C"/>
    <w:rsid w:val="00CE6C62"/>
    <w:rsid w:val="00CE71B2"/>
    <w:rsid w:val="00CE75D0"/>
    <w:rsid w:val="00CE7631"/>
    <w:rsid w:val="00CE7DF5"/>
    <w:rsid w:val="00CF00BC"/>
    <w:rsid w:val="00CF0711"/>
    <w:rsid w:val="00CF16B5"/>
    <w:rsid w:val="00CF183F"/>
    <w:rsid w:val="00CF2555"/>
    <w:rsid w:val="00CF29D8"/>
    <w:rsid w:val="00CF2F8F"/>
    <w:rsid w:val="00CF55A3"/>
    <w:rsid w:val="00CF5A7B"/>
    <w:rsid w:val="00CF5FCD"/>
    <w:rsid w:val="00CF6582"/>
    <w:rsid w:val="00CF6A8C"/>
    <w:rsid w:val="00CF6E95"/>
    <w:rsid w:val="00CF7230"/>
    <w:rsid w:val="00CF7380"/>
    <w:rsid w:val="00CF779C"/>
    <w:rsid w:val="00D0088B"/>
    <w:rsid w:val="00D00ACB"/>
    <w:rsid w:val="00D00E0D"/>
    <w:rsid w:val="00D00F6A"/>
    <w:rsid w:val="00D01B21"/>
    <w:rsid w:val="00D03198"/>
    <w:rsid w:val="00D03D4A"/>
    <w:rsid w:val="00D04851"/>
    <w:rsid w:val="00D04BAE"/>
    <w:rsid w:val="00D04BC5"/>
    <w:rsid w:val="00D052DC"/>
    <w:rsid w:val="00D05997"/>
    <w:rsid w:val="00D06A4B"/>
    <w:rsid w:val="00D06F9B"/>
    <w:rsid w:val="00D0762C"/>
    <w:rsid w:val="00D1024D"/>
    <w:rsid w:val="00D10EFC"/>
    <w:rsid w:val="00D11949"/>
    <w:rsid w:val="00D11D5D"/>
    <w:rsid w:val="00D1208B"/>
    <w:rsid w:val="00D12DE6"/>
    <w:rsid w:val="00D12ED8"/>
    <w:rsid w:val="00D1352D"/>
    <w:rsid w:val="00D14830"/>
    <w:rsid w:val="00D15965"/>
    <w:rsid w:val="00D16524"/>
    <w:rsid w:val="00D16C0F"/>
    <w:rsid w:val="00D16CDE"/>
    <w:rsid w:val="00D16DBA"/>
    <w:rsid w:val="00D17216"/>
    <w:rsid w:val="00D174D0"/>
    <w:rsid w:val="00D175DB"/>
    <w:rsid w:val="00D2079A"/>
    <w:rsid w:val="00D21702"/>
    <w:rsid w:val="00D22EA3"/>
    <w:rsid w:val="00D2440D"/>
    <w:rsid w:val="00D24535"/>
    <w:rsid w:val="00D24BA0"/>
    <w:rsid w:val="00D25242"/>
    <w:rsid w:val="00D25C51"/>
    <w:rsid w:val="00D267FB"/>
    <w:rsid w:val="00D269B7"/>
    <w:rsid w:val="00D26E53"/>
    <w:rsid w:val="00D31D42"/>
    <w:rsid w:val="00D32042"/>
    <w:rsid w:val="00D3216F"/>
    <w:rsid w:val="00D322DD"/>
    <w:rsid w:val="00D3281C"/>
    <w:rsid w:val="00D33052"/>
    <w:rsid w:val="00D34972"/>
    <w:rsid w:val="00D356C6"/>
    <w:rsid w:val="00D37C4A"/>
    <w:rsid w:val="00D404CE"/>
    <w:rsid w:val="00D40722"/>
    <w:rsid w:val="00D41276"/>
    <w:rsid w:val="00D41C79"/>
    <w:rsid w:val="00D41D53"/>
    <w:rsid w:val="00D42F92"/>
    <w:rsid w:val="00D44F10"/>
    <w:rsid w:val="00D4501F"/>
    <w:rsid w:val="00D45161"/>
    <w:rsid w:val="00D4549E"/>
    <w:rsid w:val="00D45783"/>
    <w:rsid w:val="00D4682E"/>
    <w:rsid w:val="00D46E1D"/>
    <w:rsid w:val="00D473CD"/>
    <w:rsid w:val="00D47F77"/>
    <w:rsid w:val="00D500DE"/>
    <w:rsid w:val="00D506D4"/>
    <w:rsid w:val="00D50749"/>
    <w:rsid w:val="00D52B65"/>
    <w:rsid w:val="00D52B98"/>
    <w:rsid w:val="00D52E18"/>
    <w:rsid w:val="00D530B7"/>
    <w:rsid w:val="00D5353A"/>
    <w:rsid w:val="00D549B0"/>
    <w:rsid w:val="00D54A50"/>
    <w:rsid w:val="00D54FC8"/>
    <w:rsid w:val="00D55034"/>
    <w:rsid w:val="00D555C3"/>
    <w:rsid w:val="00D557C4"/>
    <w:rsid w:val="00D55F9B"/>
    <w:rsid w:val="00D56760"/>
    <w:rsid w:val="00D603BE"/>
    <w:rsid w:val="00D61B7D"/>
    <w:rsid w:val="00D65FEB"/>
    <w:rsid w:val="00D65FFC"/>
    <w:rsid w:val="00D662AA"/>
    <w:rsid w:val="00D668B6"/>
    <w:rsid w:val="00D7130B"/>
    <w:rsid w:val="00D715B0"/>
    <w:rsid w:val="00D725D2"/>
    <w:rsid w:val="00D73DF6"/>
    <w:rsid w:val="00D73F2C"/>
    <w:rsid w:val="00D75877"/>
    <w:rsid w:val="00D75CCB"/>
    <w:rsid w:val="00D76D1E"/>
    <w:rsid w:val="00D76F8C"/>
    <w:rsid w:val="00D8071B"/>
    <w:rsid w:val="00D813B9"/>
    <w:rsid w:val="00D82032"/>
    <w:rsid w:val="00D83BF0"/>
    <w:rsid w:val="00D85683"/>
    <w:rsid w:val="00D858CF"/>
    <w:rsid w:val="00D85DBF"/>
    <w:rsid w:val="00D863EE"/>
    <w:rsid w:val="00D865F0"/>
    <w:rsid w:val="00D866AF"/>
    <w:rsid w:val="00D86A8B"/>
    <w:rsid w:val="00D86F18"/>
    <w:rsid w:val="00D86F4C"/>
    <w:rsid w:val="00D87672"/>
    <w:rsid w:val="00D902B0"/>
    <w:rsid w:val="00D90A41"/>
    <w:rsid w:val="00D910E9"/>
    <w:rsid w:val="00D93216"/>
    <w:rsid w:val="00D935EC"/>
    <w:rsid w:val="00D93E5A"/>
    <w:rsid w:val="00D93E67"/>
    <w:rsid w:val="00D9414C"/>
    <w:rsid w:val="00D94323"/>
    <w:rsid w:val="00D94CC7"/>
    <w:rsid w:val="00D963F7"/>
    <w:rsid w:val="00D97B68"/>
    <w:rsid w:val="00D97EE9"/>
    <w:rsid w:val="00DA0017"/>
    <w:rsid w:val="00DA0066"/>
    <w:rsid w:val="00DA0ACB"/>
    <w:rsid w:val="00DA0F32"/>
    <w:rsid w:val="00DA1BA5"/>
    <w:rsid w:val="00DA1C01"/>
    <w:rsid w:val="00DA2DD3"/>
    <w:rsid w:val="00DA2E68"/>
    <w:rsid w:val="00DA2E6E"/>
    <w:rsid w:val="00DA3683"/>
    <w:rsid w:val="00DA443B"/>
    <w:rsid w:val="00DA45B5"/>
    <w:rsid w:val="00DA5087"/>
    <w:rsid w:val="00DA59FC"/>
    <w:rsid w:val="00DA5B31"/>
    <w:rsid w:val="00DA71EB"/>
    <w:rsid w:val="00DB071B"/>
    <w:rsid w:val="00DB08DF"/>
    <w:rsid w:val="00DB1525"/>
    <w:rsid w:val="00DB2A59"/>
    <w:rsid w:val="00DB37B6"/>
    <w:rsid w:val="00DB4AA2"/>
    <w:rsid w:val="00DB63A6"/>
    <w:rsid w:val="00DB6B62"/>
    <w:rsid w:val="00DB7FD9"/>
    <w:rsid w:val="00DC081C"/>
    <w:rsid w:val="00DC1867"/>
    <w:rsid w:val="00DC18A9"/>
    <w:rsid w:val="00DC1A7F"/>
    <w:rsid w:val="00DC1C0F"/>
    <w:rsid w:val="00DC1DBC"/>
    <w:rsid w:val="00DC23AB"/>
    <w:rsid w:val="00DC25F7"/>
    <w:rsid w:val="00DC2C26"/>
    <w:rsid w:val="00DC3E71"/>
    <w:rsid w:val="00DC4627"/>
    <w:rsid w:val="00DC4B57"/>
    <w:rsid w:val="00DC514A"/>
    <w:rsid w:val="00DC55EE"/>
    <w:rsid w:val="00DC666F"/>
    <w:rsid w:val="00DC6925"/>
    <w:rsid w:val="00DD09D0"/>
    <w:rsid w:val="00DD0EEF"/>
    <w:rsid w:val="00DD3652"/>
    <w:rsid w:val="00DD379E"/>
    <w:rsid w:val="00DD3ABD"/>
    <w:rsid w:val="00DD5B00"/>
    <w:rsid w:val="00DD5E2D"/>
    <w:rsid w:val="00DD691B"/>
    <w:rsid w:val="00DD6A30"/>
    <w:rsid w:val="00DD7268"/>
    <w:rsid w:val="00DD775F"/>
    <w:rsid w:val="00DE03F9"/>
    <w:rsid w:val="00DE23C8"/>
    <w:rsid w:val="00DE2CEB"/>
    <w:rsid w:val="00DE514C"/>
    <w:rsid w:val="00DE532F"/>
    <w:rsid w:val="00DE5AE1"/>
    <w:rsid w:val="00DE5C26"/>
    <w:rsid w:val="00DE5E48"/>
    <w:rsid w:val="00DE5FE1"/>
    <w:rsid w:val="00DE67BA"/>
    <w:rsid w:val="00DE6BFF"/>
    <w:rsid w:val="00DF06E1"/>
    <w:rsid w:val="00DF0ABB"/>
    <w:rsid w:val="00DF0C6D"/>
    <w:rsid w:val="00DF2CA9"/>
    <w:rsid w:val="00DF2D9E"/>
    <w:rsid w:val="00DF33EB"/>
    <w:rsid w:val="00DF398C"/>
    <w:rsid w:val="00DF3DDD"/>
    <w:rsid w:val="00DF4039"/>
    <w:rsid w:val="00DF40C5"/>
    <w:rsid w:val="00DF541F"/>
    <w:rsid w:val="00DF5BE6"/>
    <w:rsid w:val="00DF676E"/>
    <w:rsid w:val="00DF6861"/>
    <w:rsid w:val="00DF6E70"/>
    <w:rsid w:val="00DF7478"/>
    <w:rsid w:val="00E007FC"/>
    <w:rsid w:val="00E01012"/>
    <w:rsid w:val="00E01A78"/>
    <w:rsid w:val="00E01E72"/>
    <w:rsid w:val="00E01EE1"/>
    <w:rsid w:val="00E0204B"/>
    <w:rsid w:val="00E02B65"/>
    <w:rsid w:val="00E03541"/>
    <w:rsid w:val="00E037AA"/>
    <w:rsid w:val="00E04594"/>
    <w:rsid w:val="00E04767"/>
    <w:rsid w:val="00E04D36"/>
    <w:rsid w:val="00E05017"/>
    <w:rsid w:val="00E05334"/>
    <w:rsid w:val="00E05ED1"/>
    <w:rsid w:val="00E07925"/>
    <w:rsid w:val="00E07B45"/>
    <w:rsid w:val="00E07F98"/>
    <w:rsid w:val="00E105F4"/>
    <w:rsid w:val="00E1300A"/>
    <w:rsid w:val="00E132D8"/>
    <w:rsid w:val="00E13552"/>
    <w:rsid w:val="00E13DB6"/>
    <w:rsid w:val="00E148F1"/>
    <w:rsid w:val="00E159E0"/>
    <w:rsid w:val="00E15A14"/>
    <w:rsid w:val="00E15C00"/>
    <w:rsid w:val="00E16B31"/>
    <w:rsid w:val="00E173D4"/>
    <w:rsid w:val="00E174A6"/>
    <w:rsid w:val="00E176EB"/>
    <w:rsid w:val="00E202D8"/>
    <w:rsid w:val="00E209C9"/>
    <w:rsid w:val="00E20F77"/>
    <w:rsid w:val="00E21482"/>
    <w:rsid w:val="00E2179B"/>
    <w:rsid w:val="00E21844"/>
    <w:rsid w:val="00E22B27"/>
    <w:rsid w:val="00E22C33"/>
    <w:rsid w:val="00E22CC0"/>
    <w:rsid w:val="00E239A3"/>
    <w:rsid w:val="00E23C83"/>
    <w:rsid w:val="00E2511D"/>
    <w:rsid w:val="00E26D07"/>
    <w:rsid w:val="00E26F3B"/>
    <w:rsid w:val="00E27579"/>
    <w:rsid w:val="00E27881"/>
    <w:rsid w:val="00E27B32"/>
    <w:rsid w:val="00E30F19"/>
    <w:rsid w:val="00E3111B"/>
    <w:rsid w:val="00E31B35"/>
    <w:rsid w:val="00E322EC"/>
    <w:rsid w:val="00E32343"/>
    <w:rsid w:val="00E32418"/>
    <w:rsid w:val="00E32614"/>
    <w:rsid w:val="00E33CC8"/>
    <w:rsid w:val="00E34244"/>
    <w:rsid w:val="00E3503D"/>
    <w:rsid w:val="00E3642A"/>
    <w:rsid w:val="00E36EDC"/>
    <w:rsid w:val="00E37243"/>
    <w:rsid w:val="00E3737B"/>
    <w:rsid w:val="00E405DC"/>
    <w:rsid w:val="00E40AED"/>
    <w:rsid w:val="00E435B1"/>
    <w:rsid w:val="00E4413C"/>
    <w:rsid w:val="00E4454A"/>
    <w:rsid w:val="00E44FA2"/>
    <w:rsid w:val="00E46197"/>
    <w:rsid w:val="00E465D9"/>
    <w:rsid w:val="00E46E2B"/>
    <w:rsid w:val="00E476BB"/>
    <w:rsid w:val="00E51B47"/>
    <w:rsid w:val="00E525BF"/>
    <w:rsid w:val="00E526BC"/>
    <w:rsid w:val="00E53D2A"/>
    <w:rsid w:val="00E54270"/>
    <w:rsid w:val="00E544A1"/>
    <w:rsid w:val="00E5479F"/>
    <w:rsid w:val="00E56B51"/>
    <w:rsid w:val="00E572CD"/>
    <w:rsid w:val="00E57310"/>
    <w:rsid w:val="00E579A4"/>
    <w:rsid w:val="00E57B52"/>
    <w:rsid w:val="00E60240"/>
    <w:rsid w:val="00E60412"/>
    <w:rsid w:val="00E60747"/>
    <w:rsid w:val="00E61AB6"/>
    <w:rsid w:val="00E61ECB"/>
    <w:rsid w:val="00E62AB0"/>
    <w:rsid w:val="00E62EF9"/>
    <w:rsid w:val="00E6347C"/>
    <w:rsid w:val="00E63B54"/>
    <w:rsid w:val="00E64068"/>
    <w:rsid w:val="00E64784"/>
    <w:rsid w:val="00E64E09"/>
    <w:rsid w:val="00E6520D"/>
    <w:rsid w:val="00E659E6"/>
    <w:rsid w:val="00E6629D"/>
    <w:rsid w:val="00E664AC"/>
    <w:rsid w:val="00E66C2E"/>
    <w:rsid w:val="00E66C64"/>
    <w:rsid w:val="00E702BC"/>
    <w:rsid w:val="00E71506"/>
    <w:rsid w:val="00E7162D"/>
    <w:rsid w:val="00E72170"/>
    <w:rsid w:val="00E72A39"/>
    <w:rsid w:val="00E730E7"/>
    <w:rsid w:val="00E73CC5"/>
    <w:rsid w:val="00E7516D"/>
    <w:rsid w:val="00E762E6"/>
    <w:rsid w:val="00E774E9"/>
    <w:rsid w:val="00E8148A"/>
    <w:rsid w:val="00E8183D"/>
    <w:rsid w:val="00E82664"/>
    <w:rsid w:val="00E82861"/>
    <w:rsid w:val="00E82B84"/>
    <w:rsid w:val="00E8349C"/>
    <w:rsid w:val="00E84709"/>
    <w:rsid w:val="00E8498F"/>
    <w:rsid w:val="00E859B1"/>
    <w:rsid w:val="00E865C2"/>
    <w:rsid w:val="00E86C58"/>
    <w:rsid w:val="00E8720C"/>
    <w:rsid w:val="00E879FE"/>
    <w:rsid w:val="00E90EDA"/>
    <w:rsid w:val="00E91E99"/>
    <w:rsid w:val="00E91EAD"/>
    <w:rsid w:val="00E91F56"/>
    <w:rsid w:val="00E925AA"/>
    <w:rsid w:val="00E92A98"/>
    <w:rsid w:val="00E92E46"/>
    <w:rsid w:val="00E93673"/>
    <w:rsid w:val="00E93F85"/>
    <w:rsid w:val="00E94938"/>
    <w:rsid w:val="00E96573"/>
    <w:rsid w:val="00E97377"/>
    <w:rsid w:val="00EA09E4"/>
    <w:rsid w:val="00EA15D7"/>
    <w:rsid w:val="00EA1CA1"/>
    <w:rsid w:val="00EA1D0D"/>
    <w:rsid w:val="00EA2135"/>
    <w:rsid w:val="00EA2968"/>
    <w:rsid w:val="00EA2EE1"/>
    <w:rsid w:val="00EA41A1"/>
    <w:rsid w:val="00EA563F"/>
    <w:rsid w:val="00EA6126"/>
    <w:rsid w:val="00EA75BE"/>
    <w:rsid w:val="00EA7E95"/>
    <w:rsid w:val="00EA7FB7"/>
    <w:rsid w:val="00EB0119"/>
    <w:rsid w:val="00EB0A39"/>
    <w:rsid w:val="00EB0B15"/>
    <w:rsid w:val="00EB1952"/>
    <w:rsid w:val="00EB29C6"/>
    <w:rsid w:val="00EB314C"/>
    <w:rsid w:val="00EB3163"/>
    <w:rsid w:val="00EB3439"/>
    <w:rsid w:val="00EB3673"/>
    <w:rsid w:val="00EB3F7F"/>
    <w:rsid w:val="00EB45F3"/>
    <w:rsid w:val="00EB49AF"/>
    <w:rsid w:val="00EB5239"/>
    <w:rsid w:val="00EB6CB3"/>
    <w:rsid w:val="00EB708D"/>
    <w:rsid w:val="00EB70AA"/>
    <w:rsid w:val="00EB739B"/>
    <w:rsid w:val="00EB7CDE"/>
    <w:rsid w:val="00EC0863"/>
    <w:rsid w:val="00EC0A0B"/>
    <w:rsid w:val="00EC16B2"/>
    <w:rsid w:val="00EC2222"/>
    <w:rsid w:val="00EC351F"/>
    <w:rsid w:val="00EC3D80"/>
    <w:rsid w:val="00EC47A3"/>
    <w:rsid w:val="00EC48AF"/>
    <w:rsid w:val="00EC5997"/>
    <w:rsid w:val="00EC5E9C"/>
    <w:rsid w:val="00EC65E5"/>
    <w:rsid w:val="00EC6E1C"/>
    <w:rsid w:val="00EC7427"/>
    <w:rsid w:val="00ED08C2"/>
    <w:rsid w:val="00ED0CA8"/>
    <w:rsid w:val="00ED2011"/>
    <w:rsid w:val="00ED2567"/>
    <w:rsid w:val="00ED2A18"/>
    <w:rsid w:val="00ED2CB9"/>
    <w:rsid w:val="00ED2D71"/>
    <w:rsid w:val="00ED47FB"/>
    <w:rsid w:val="00ED6146"/>
    <w:rsid w:val="00ED685A"/>
    <w:rsid w:val="00ED69F9"/>
    <w:rsid w:val="00EE01A4"/>
    <w:rsid w:val="00EE0A5E"/>
    <w:rsid w:val="00EE103E"/>
    <w:rsid w:val="00EE1280"/>
    <w:rsid w:val="00EE1DC3"/>
    <w:rsid w:val="00EE2E7D"/>
    <w:rsid w:val="00EE3371"/>
    <w:rsid w:val="00EE3C4D"/>
    <w:rsid w:val="00EE3F1E"/>
    <w:rsid w:val="00EE4D5A"/>
    <w:rsid w:val="00EE5448"/>
    <w:rsid w:val="00EE59E2"/>
    <w:rsid w:val="00EE6A61"/>
    <w:rsid w:val="00EF064E"/>
    <w:rsid w:val="00EF078F"/>
    <w:rsid w:val="00EF0BF2"/>
    <w:rsid w:val="00EF0C23"/>
    <w:rsid w:val="00EF1935"/>
    <w:rsid w:val="00EF2612"/>
    <w:rsid w:val="00EF3BE5"/>
    <w:rsid w:val="00EF660D"/>
    <w:rsid w:val="00F00595"/>
    <w:rsid w:val="00F00938"/>
    <w:rsid w:val="00F01103"/>
    <w:rsid w:val="00F024F7"/>
    <w:rsid w:val="00F02646"/>
    <w:rsid w:val="00F02DBE"/>
    <w:rsid w:val="00F033C4"/>
    <w:rsid w:val="00F03401"/>
    <w:rsid w:val="00F037D0"/>
    <w:rsid w:val="00F04C5A"/>
    <w:rsid w:val="00F04FC1"/>
    <w:rsid w:val="00F0524D"/>
    <w:rsid w:val="00F07918"/>
    <w:rsid w:val="00F114BD"/>
    <w:rsid w:val="00F11FE4"/>
    <w:rsid w:val="00F12B3C"/>
    <w:rsid w:val="00F13400"/>
    <w:rsid w:val="00F149EC"/>
    <w:rsid w:val="00F14B91"/>
    <w:rsid w:val="00F15161"/>
    <w:rsid w:val="00F15365"/>
    <w:rsid w:val="00F16182"/>
    <w:rsid w:val="00F166CD"/>
    <w:rsid w:val="00F17E35"/>
    <w:rsid w:val="00F204CE"/>
    <w:rsid w:val="00F20DC3"/>
    <w:rsid w:val="00F20E35"/>
    <w:rsid w:val="00F2103B"/>
    <w:rsid w:val="00F227FF"/>
    <w:rsid w:val="00F23B8B"/>
    <w:rsid w:val="00F24D06"/>
    <w:rsid w:val="00F25394"/>
    <w:rsid w:val="00F258C6"/>
    <w:rsid w:val="00F25D47"/>
    <w:rsid w:val="00F260C7"/>
    <w:rsid w:val="00F2648D"/>
    <w:rsid w:val="00F2667C"/>
    <w:rsid w:val="00F266EE"/>
    <w:rsid w:val="00F26D42"/>
    <w:rsid w:val="00F27376"/>
    <w:rsid w:val="00F27D61"/>
    <w:rsid w:val="00F27FF3"/>
    <w:rsid w:val="00F3074E"/>
    <w:rsid w:val="00F30CDD"/>
    <w:rsid w:val="00F31268"/>
    <w:rsid w:val="00F31ED5"/>
    <w:rsid w:val="00F32973"/>
    <w:rsid w:val="00F32F2E"/>
    <w:rsid w:val="00F33896"/>
    <w:rsid w:val="00F3398A"/>
    <w:rsid w:val="00F3409D"/>
    <w:rsid w:val="00F34C83"/>
    <w:rsid w:val="00F34D29"/>
    <w:rsid w:val="00F41364"/>
    <w:rsid w:val="00F41B17"/>
    <w:rsid w:val="00F41D70"/>
    <w:rsid w:val="00F41E30"/>
    <w:rsid w:val="00F42500"/>
    <w:rsid w:val="00F42513"/>
    <w:rsid w:val="00F430B5"/>
    <w:rsid w:val="00F436C2"/>
    <w:rsid w:val="00F43F8C"/>
    <w:rsid w:val="00F4459F"/>
    <w:rsid w:val="00F445EF"/>
    <w:rsid w:val="00F448FD"/>
    <w:rsid w:val="00F44BA6"/>
    <w:rsid w:val="00F463CC"/>
    <w:rsid w:val="00F467C2"/>
    <w:rsid w:val="00F46B96"/>
    <w:rsid w:val="00F47753"/>
    <w:rsid w:val="00F50008"/>
    <w:rsid w:val="00F500D5"/>
    <w:rsid w:val="00F507FE"/>
    <w:rsid w:val="00F5139A"/>
    <w:rsid w:val="00F51F49"/>
    <w:rsid w:val="00F53189"/>
    <w:rsid w:val="00F531D8"/>
    <w:rsid w:val="00F54B74"/>
    <w:rsid w:val="00F55385"/>
    <w:rsid w:val="00F56F31"/>
    <w:rsid w:val="00F61286"/>
    <w:rsid w:val="00F61569"/>
    <w:rsid w:val="00F61803"/>
    <w:rsid w:val="00F644BA"/>
    <w:rsid w:val="00F659F2"/>
    <w:rsid w:val="00F675DC"/>
    <w:rsid w:val="00F7009C"/>
    <w:rsid w:val="00F70C15"/>
    <w:rsid w:val="00F710B9"/>
    <w:rsid w:val="00F71185"/>
    <w:rsid w:val="00F71D35"/>
    <w:rsid w:val="00F71E08"/>
    <w:rsid w:val="00F73772"/>
    <w:rsid w:val="00F757BF"/>
    <w:rsid w:val="00F76806"/>
    <w:rsid w:val="00F7685A"/>
    <w:rsid w:val="00F76C8D"/>
    <w:rsid w:val="00F76DCF"/>
    <w:rsid w:val="00F77E55"/>
    <w:rsid w:val="00F81AF3"/>
    <w:rsid w:val="00F82025"/>
    <w:rsid w:val="00F8212D"/>
    <w:rsid w:val="00F838DC"/>
    <w:rsid w:val="00F83D27"/>
    <w:rsid w:val="00F83D2A"/>
    <w:rsid w:val="00F844C0"/>
    <w:rsid w:val="00F846A3"/>
    <w:rsid w:val="00F84704"/>
    <w:rsid w:val="00F84C8C"/>
    <w:rsid w:val="00F851D1"/>
    <w:rsid w:val="00F85278"/>
    <w:rsid w:val="00F852A0"/>
    <w:rsid w:val="00F8604D"/>
    <w:rsid w:val="00F860FB"/>
    <w:rsid w:val="00F8692F"/>
    <w:rsid w:val="00F8749A"/>
    <w:rsid w:val="00F87F08"/>
    <w:rsid w:val="00F909FA"/>
    <w:rsid w:val="00F90DF6"/>
    <w:rsid w:val="00F929B2"/>
    <w:rsid w:val="00F931D4"/>
    <w:rsid w:val="00F936DB"/>
    <w:rsid w:val="00F93B98"/>
    <w:rsid w:val="00F94CDE"/>
    <w:rsid w:val="00F95E50"/>
    <w:rsid w:val="00F969CF"/>
    <w:rsid w:val="00F97FAB"/>
    <w:rsid w:val="00FA097F"/>
    <w:rsid w:val="00FA2A91"/>
    <w:rsid w:val="00FA2CB7"/>
    <w:rsid w:val="00FA2F51"/>
    <w:rsid w:val="00FA2FB4"/>
    <w:rsid w:val="00FA3301"/>
    <w:rsid w:val="00FA3721"/>
    <w:rsid w:val="00FA391F"/>
    <w:rsid w:val="00FA4363"/>
    <w:rsid w:val="00FA4B02"/>
    <w:rsid w:val="00FA4F57"/>
    <w:rsid w:val="00FA4FAA"/>
    <w:rsid w:val="00FA6BDA"/>
    <w:rsid w:val="00FA6D94"/>
    <w:rsid w:val="00FA6E3B"/>
    <w:rsid w:val="00FA6FAD"/>
    <w:rsid w:val="00FA720E"/>
    <w:rsid w:val="00FA74C2"/>
    <w:rsid w:val="00FB040E"/>
    <w:rsid w:val="00FB0781"/>
    <w:rsid w:val="00FB0946"/>
    <w:rsid w:val="00FB17A6"/>
    <w:rsid w:val="00FB1EE4"/>
    <w:rsid w:val="00FB26E6"/>
    <w:rsid w:val="00FB321B"/>
    <w:rsid w:val="00FB356E"/>
    <w:rsid w:val="00FB4AF8"/>
    <w:rsid w:val="00FB55AB"/>
    <w:rsid w:val="00FB572A"/>
    <w:rsid w:val="00FB639E"/>
    <w:rsid w:val="00FB6870"/>
    <w:rsid w:val="00FB6C72"/>
    <w:rsid w:val="00FB7DB4"/>
    <w:rsid w:val="00FC00FC"/>
    <w:rsid w:val="00FC1164"/>
    <w:rsid w:val="00FC25C1"/>
    <w:rsid w:val="00FC27DC"/>
    <w:rsid w:val="00FC2FAD"/>
    <w:rsid w:val="00FC35B2"/>
    <w:rsid w:val="00FC3888"/>
    <w:rsid w:val="00FC38DF"/>
    <w:rsid w:val="00FC467B"/>
    <w:rsid w:val="00FC4B05"/>
    <w:rsid w:val="00FC4CDC"/>
    <w:rsid w:val="00FC4D78"/>
    <w:rsid w:val="00FC56F9"/>
    <w:rsid w:val="00FC5B89"/>
    <w:rsid w:val="00FC5C3B"/>
    <w:rsid w:val="00FC5EA3"/>
    <w:rsid w:val="00FC6188"/>
    <w:rsid w:val="00FC669D"/>
    <w:rsid w:val="00FC75D9"/>
    <w:rsid w:val="00FC7C98"/>
    <w:rsid w:val="00FD025B"/>
    <w:rsid w:val="00FD07E8"/>
    <w:rsid w:val="00FD0932"/>
    <w:rsid w:val="00FD112D"/>
    <w:rsid w:val="00FD1284"/>
    <w:rsid w:val="00FD14A1"/>
    <w:rsid w:val="00FD1B4D"/>
    <w:rsid w:val="00FD1E15"/>
    <w:rsid w:val="00FD2BC6"/>
    <w:rsid w:val="00FD2CBE"/>
    <w:rsid w:val="00FD2E11"/>
    <w:rsid w:val="00FD39A8"/>
    <w:rsid w:val="00FD405D"/>
    <w:rsid w:val="00FD4203"/>
    <w:rsid w:val="00FD4450"/>
    <w:rsid w:val="00FD44C2"/>
    <w:rsid w:val="00FD4F1E"/>
    <w:rsid w:val="00FD5316"/>
    <w:rsid w:val="00FD545A"/>
    <w:rsid w:val="00FD5550"/>
    <w:rsid w:val="00FD5710"/>
    <w:rsid w:val="00FD6347"/>
    <w:rsid w:val="00FD63CA"/>
    <w:rsid w:val="00FD6A1B"/>
    <w:rsid w:val="00FD6ACC"/>
    <w:rsid w:val="00FD6C44"/>
    <w:rsid w:val="00FD799E"/>
    <w:rsid w:val="00FD7CDA"/>
    <w:rsid w:val="00FD7D58"/>
    <w:rsid w:val="00FE0007"/>
    <w:rsid w:val="00FE005A"/>
    <w:rsid w:val="00FE01AB"/>
    <w:rsid w:val="00FE0F59"/>
    <w:rsid w:val="00FE1369"/>
    <w:rsid w:val="00FE14C8"/>
    <w:rsid w:val="00FE3D3F"/>
    <w:rsid w:val="00FE473F"/>
    <w:rsid w:val="00FE4D91"/>
    <w:rsid w:val="00FE4ECB"/>
    <w:rsid w:val="00FE51E5"/>
    <w:rsid w:val="00FE5A4D"/>
    <w:rsid w:val="00FE60B3"/>
    <w:rsid w:val="00FE70BD"/>
    <w:rsid w:val="00FE7CF8"/>
    <w:rsid w:val="00FF01D1"/>
    <w:rsid w:val="00FF04DE"/>
    <w:rsid w:val="00FF19FB"/>
    <w:rsid w:val="00FF1D9A"/>
    <w:rsid w:val="00FF2B43"/>
    <w:rsid w:val="00FF42BB"/>
    <w:rsid w:val="00FF490E"/>
    <w:rsid w:val="00FF51EE"/>
    <w:rsid w:val="00FF5361"/>
    <w:rsid w:val="00FF5D6E"/>
    <w:rsid w:val="00FF647D"/>
    <w:rsid w:val="00FF6539"/>
    <w:rsid w:val="00FF72DD"/>
    <w:rsid w:val="00FF7491"/>
    <w:rsid w:val="00FF77AE"/>
    <w:rsid w:val="01113D6B"/>
    <w:rsid w:val="011D2710"/>
    <w:rsid w:val="01210C0B"/>
    <w:rsid w:val="013D5146"/>
    <w:rsid w:val="016C07DE"/>
    <w:rsid w:val="016F3451"/>
    <w:rsid w:val="01B5468B"/>
    <w:rsid w:val="01C901A1"/>
    <w:rsid w:val="01D90CF6"/>
    <w:rsid w:val="01EA0BDA"/>
    <w:rsid w:val="02054F52"/>
    <w:rsid w:val="020C065B"/>
    <w:rsid w:val="02112A4F"/>
    <w:rsid w:val="02185376"/>
    <w:rsid w:val="021B4775"/>
    <w:rsid w:val="02223D56"/>
    <w:rsid w:val="026179E7"/>
    <w:rsid w:val="0277488E"/>
    <w:rsid w:val="028751FF"/>
    <w:rsid w:val="02946605"/>
    <w:rsid w:val="02AE79B5"/>
    <w:rsid w:val="02C069D8"/>
    <w:rsid w:val="02EA6538"/>
    <w:rsid w:val="02EB0A62"/>
    <w:rsid w:val="03004097"/>
    <w:rsid w:val="031D6E5B"/>
    <w:rsid w:val="03240988"/>
    <w:rsid w:val="032D650E"/>
    <w:rsid w:val="0340588E"/>
    <w:rsid w:val="03477CCA"/>
    <w:rsid w:val="03504620"/>
    <w:rsid w:val="0352449C"/>
    <w:rsid w:val="03634626"/>
    <w:rsid w:val="0388408C"/>
    <w:rsid w:val="039F15D1"/>
    <w:rsid w:val="03B32E3B"/>
    <w:rsid w:val="03BD5C4D"/>
    <w:rsid w:val="03CE1C3B"/>
    <w:rsid w:val="03F67248"/>
    <w:rsid w:val="04151B70"/>
    <w:rsid w:val="043F0BEF"/>
    <w:rsid w:val="0448484A"/>
    <w:rsid w:val="04581C43"/>
    <w:rsid w:val="046049E6"/>
    <w:rsid w:val="04727FC9"/>
    <w:rsid w:val="049C7DEF"/>
    <w:rsid w:val="04AE7B23"/>
    <w:rsid w:val="04E2389B"/>
    <w:rsid w:val="05017C52"/>
    <w:rsid w:val="053A06F6"/>
    <w:rsid w:val="05C01412"/>
    <w:rsid w:val="05F23A3F"/>
    <w:rsid w:val="063302DF"/>
    <w:rsid w:val="0639341C"/>
    <w:rsid w:val="064061DE"/>
    <w:rsid w:val="06A8180F"/>
    <w:rsid w:val="06A87F4A"/>
    <w:rsid w:val="06C669EC"/>
    <w:rsid w:val="074107DA"/>
    <w:rsid w:val="075F5104"/>
    <w:rsid w:val="07645416"/>
    <w:rsid w:val="07A70F85"/>
    <w:rsid w:val="07D258D6"/>
    <w:rsid w:val="07D93108"/>
    <w:rsid w:val="07DA45E6"/>
    <w:rsid w:val="07FE32F6"/>
    <w:rsid w:val="08184181"/>
    <w:rsid w:val="08246B70"/>
    <w:rsid w:val="08273E74"/>
    <w:rsid w:val="08494D2A"/>
    <w:rsid w:val="0854001A"/>
    <w:rsid w:val="08582729"/>
    <w:rsid w:val="085C4A87"/>
    <w:rsid w:val="086412D7"/>
    <w:rsid w:val="08B2101E"/>
    <w:rsid w:val="08B94541"/>
    <w:rsid w:val="08C66B4E"/>
    <w:rsid w:val="08ED6E6B"/>
    <w:rsid w:val="08F34571"/>
    <w:rsid w:val="090E0B90"/>
    <w:rsid w:val="09150170"/>
    <w:rsid w:val="091A5787"/>
    <w:rsid w:val="094F6298"/>
    <w:rsid w:val="099554A7"/>
    <w:rsid w:val="09A6701A"/>
    <w:rsid w:val="09B3632D"/>
    <w:rsid w:val="09BA64E1"/>
    <w:rsid w:val="09CF1802"/>
    <w:rsid w:val="09F935EE"/>
    <w:rsid w:val="0A68307C"/>
    <w:rsid w:val="0A870A48"/>
    <w:rsid w:val="0A8E73FF"/>
    <w:rsid w:val="0AB539B9"/>
    <w:rsid w:val="0AE778EA"/>
    <w:rsid w:val="0B0518C6"/>
    <w:rsid w:val="0B1370F7"/>
    <w:rsid w:val="0B3521BB"/>
    <w:rsid w:val="0B3B46CD"/>
    <w:rsid w:val="0B5F01DA"/>
    <w:rsid w:val="0B7B7CBF"/>
    <w:rsid w:val="0B813629"/>
    <w:rsid w:val="0BB0119B"/>
    <w:rsid w:val="0BE300B2"/>
    <w:rsid w:val="0BF67CF0"/>
    <w:rsid w:val="0C207E57"/>
    <w:rsid w:val="0C222AFB"/>
    <w:rsid w:val="0C681B4B"/>
    <w:rsid w:val="0C7140F8"/>
    <w:rsid w:val="0C7D41B7"/>
    <w:rsid w:val="0C800B66"/>
    <w:rsid w:val="0CD206FE"/>
    <w:rsid w:val="0CD21ED4"/>
    <w:rsid w:val="0CF476A2"/>
    <w:rsid w:val="0CFC4715"/>
    <w:rsid w:val="0D074274"/>
    <w:rsid w:val="0D181FDD"/>
    <w:rsid w:val="0D1C426C"/>
    <w:rsid w:val="0D305579"/>
    <w:rsid w:val="0D5326A8"/>
    <w:rsid w:val="0D7550C1"/>
    <w:rsid w:val="0DBD49E8"/>
    <w:rsid w:val="0DC932D7"/>
    <w:rsid w:val="0DD315EF"/>
    <w:rsid w:val="0E1C78AB"/>
    <w:rsid w:val="0E5E42B9"/>
    <w:rsid w:val="0E971B1D"/>
    <w:rsid w:val="0E9A6E81"/>
    <w:rsid w:val="0EEF26FE"/>
    <w:rsid w:val="0F172249"/>
    <w:rsid w:val="0F29227F"/>
    <w:rsid w:val="0F4A2A64"/>
    <w:rsid w:val="0F5C3E92"/>
    <w:rsid w:val="0F70142D"/>
    <w:rsid w:val="0F984E9F"/>
    <w:rsid w:val="0F987405"/>
    <w:rsid w:val="0FAB52AC"/>
    <w:rsid w:val="0FB05E59"/>
    <w:rsid w:val="0FC55281"/>
    <w:rsid w:val="0FCA2EAC"/>
    <w:rsid w:val="0FE42AD6"/>
    <w:rsid w:val="0FEB2B8B"/>
    <w:rsid w:val="0FF705D0"/>
    <w:rsid w:val="100E136A"/>
    <w:rsid w:val="10392996"/>
    <w:rsid w:val="1053332C"/>
    <w:rsid w:val="106D2640"/>
    <w:rsid w:val="107E3008"/>
    <w:rsid w:val="108C6F6A"/>
    <w:rsid w:val="109946EB"/>
    <w:rsid w:val="10A00B86"/>
    <w:rsid w:val="10B17F5E"/>
    <w:rsid w:val="10F03F7E"/>
    <w:rsid w:val="10F97903"/>
    <w:rsid w:val="10FE14EA"/>
    <w:rsid w:val="10FE773C"/>
    <w:rsid w:val="11021525"/>
    <w:rsid w:val="110E5DBD"/>
    <w:rsid w:val="111B7E3D"/>
    <w:rsid w:val="111D48C2"/>
    <w:rsid w:val="112600F4"/>
    <w:rsid w:val="113413B0"/>
    <w:rsid w:val="11445695"/>
    <w:rsid w:val="115D0906"/>
    <w:rsid w:val="116013AE"/>
    <w:rsid w:val="11A3638D"/>
    <w:rsid w:val="11F757A1"/>
    <w:rsid w:val="1218482D"/>
    <w:rsid w:val="122B7A0D"/>
    <w:rsid w:val="12470E78"/>
    <w:rsid w:val="124F64A1"/>
    <w:rsid w:val="12547D7F"/>
    <w:rsid w:val="127A1044"/>
    <w:rsid w:val="128E71E1"/>
    <w:rsid w:val="12E803CF"/>
    <w:rsid w:val="13180F89"/>
    <w:rsid w:val="131D1ED0"/>
    <w:rsid w:val="132A0CBC"/>
    <w:rsid w:val="132C4D41"/>
    <w:rsid w:val="13441D7E"/>
    <w:rsid w:val="13517125"/>
    <w:rsid w:val="1360433C"/>
    <w:rsid w:val="13604A62"/>
    <w:rsid w:val="13623FB2"/>
    <w:rsid w:val="137835EB"/>
    <w:rsid w:val="13AE369B"/>
    <w:rsid w:val="13F33878"/>
    <w:rsid w:val="142C4199"/>
    <w:rsid w:val="14453178"/>
    <w:rsid w:val="1478529F"/>
    <w:rsid w:val="149E6B72"/>
    <w:rsid w:val="14B378AE"/>
    <w:rsid w:val="14BF0891"/>
    <w:rsid w:val="14C12F5A"/>
    <w:rsid w:val="14C34F24"/>
    <w:rsid w:val="1515472D"/>
    <w:rsid w:val="151D63F7"/>
    <w:rsid w:val="151D7D9B"/>
    <w:rsid w:val="153951E6"/>
    <w:rsid w:val="153F3112"/>
    <w:rsid w:val="15556CA7"/>
    <w:rsid w:val="157B1484"/>
    <w:rsid w:val="1586336A"/>
    <w:rsid w:val="158C4A83"/>
    <w:rsid w:val="159A028F"/>
    <w:rsid w:val="15B85930"/>
    <w:rsid w:val="15D22074"/>
    <w:rsid w:val="15EE4223"/>
    <w:rsid w:val="15F32920"/>
    <w:rsid w:val="160B6E2A"/>
    <w:rsid w:val="16332F76"/>
    <w:rsid w:val="16482056"/>
    <w:rsid w:val="1684025D"/>
    <w:rsid w:val="168B455A"/>
    <w:rsid w:val="16F445DE"/>
    <w:rsid w:val="16F97FA5"/>
    <w:rsid w:val="170F61FF"/>
    <w:rsid w:val="17520091"/>
    <w:rsid w:val="17981D0B"/>
    <w:rsid w:val="17B6195E"/>
    <w:rsid w:val="17BF71A9"/>
    <w:rsid w:val="18047D2E"/>
    <w:rsid w:val="180C0E3D"/>
    <w:rsid w:val="181528EB"/>
    <w:rsid w:val="182B3789"/>
    <w:rsid w:val="184772E3"/>
    <w:rsid w:val="1862318A"/>
    <w:rsid w:val="186749D5"/>
    <w:rsid w:val="18A252A2"/>
    <w:rsid w:val="18DA45EA"/>
    <w:rsid w:val="19114E8C"/>
    <w:rsid w:val="19153875"/>
    <w:rsid w:val="1923702B"/>
    <w:rsid w:val="193C52A5"/>
    <w:rsid w:val="193F306E"/>
    <w:rsid w:val="19577267"/>
    <w:rsid w:val="19645718"/>
    <w:rsid w:val="19770DAD"/>
    <w:rsid w:val="19921369"/>
    <w:rsid w:val="19CB08E1"/>
    <w:rsid w:val="19CE77EC"/>
    <w:rsid w:val="1A094ACD"/>
    <w:rsid w:val="1A1E2D8D"/>
    <w:rsid w:val="1A1F45B0"/>
    <w:rsid w:val="1A3F7CBB"/>
    <w:rsid w:val="1A430574"/>
    <w:rsid w:val="1A5C05A1"/>
    <w:rsid w:val="1A5E188C"/>
    <w:rsid w:val="1AAB5341"/>
    <w:rsid w:val="1ABC5C75"/>
    <w:rsid w:val="1AEC6857"/>
    <w:rsid w:val="1B0D3C06"/>
    <w:rsid w:val="1B1464DA"/>
    <w:rsid w:val="1B56527F"/>
    <w:rsid w:val="1B822B0B"/>
    <w:rsid w:val="1B8A442F"/>
    <w:rsid w:val="1BB824F2"/>
    <w:rsid w:val="1BC4497D"/>
    <w:rsid w:val="1BE016F6"/>
    <w:rsid w:val="1BEE0D28"/>
    <w:rsid w:val="1C30275E"/>
    <w:rsid w:val="1C3E46E7"/>
    <w:rsid w:val="1C7B5554"/>
    <w:rsid w:val="1CB07CE8"/>
    <w:rsid w:val="1CBA3832"/>
    <w:rsid w:val="1CE92B76"/>
    <w:rsid w:val="1CF05C43"/>
    <w:rsid w:val="1D297698"/>
    <w:rsid w:val="1D5A2517"/>
    <w:rsid w:val="1DA11B7B"/>
    <w:rsid w:val="1DE60CEF"/>
    <w:rsid w:val="1E4B66DD"/>
    <w:rsid w:val="1E51534F"/>
    <w:rsid w:val="1E615824"/>
    <w:rsid w:val="1E786D7F"/>
    <w:rsid w:val="1E94348E"/>
    <w:rsid w:val="1EDC730E"/>
    <w:rsid w:val="1EDF5240"/>
    <w:rsid w:val="1F2658C0"/>
    <w:rsid w:val="1F39682B"/>
    <w:rsid w:val="1F4153C3"/>
    <w:rsid w:val="1F90634B"/>
    <w:rsid w:val="1F974FE3"/>
    <w:rsid w:val="1FA16FF5"/>
    <w:rsid w:val="1FAD07D1"/>
    <w:rsid w:val="1FCF33BD"/>
    <w:rsid w:val="1FEB3581"/>
    <w:rsid w:val="1FFA3FC7"/>
    <w:rsid w:val="1FFB21D9"/>
    <w:rsid w:val="201E1457"/>
    <w:rsid w:val="2025374E"/>
    <w:rsid w:val="20653333"/>
    <w:rsid w:val="20711637"/>
    <w:rsid w:val="209268D9"/>
    <w:rsid w:val="20A019F6"/>
    <w:rsid w:val="20C63ADD"/>
    <w:rsid w:val="20CB4144"/>
    <w:rsid w:val="20D026F6"/>
    <w:rsid w:val="20D109C9"/>
    <w:rsid w:val="20D44015"/>
    <w:rsid w:val="20DC60C3"/>
    <w:rsid w:val="20DE08BE"/>
    <w:rsid w:val="213C39E5"/>
    <w:rsid w:val="21702066"/>
    <w:rsid w:val="21750BB9"/>
    <w:rsid w:val="21D35CA0"/>
    <w:rsid w:val="22280ABD"/>
    <w:rsid w:val="2268710B"/>
    <w:rsid w:val="226B2757"/>
    <w:rsid w:val="22704CCB"/>
    <w:rsid w:val="22840225"/>
    <w:rsid w:val="229A6DE3"/>
    <w:rsid w:val="22A55C69"/>
    <w:rsid w:val="22DF4807"/>
    <w:rsid w:val="22E20377"/>
    <w:rsid w:val="22FA4207"/>
    <w:rsid w:val="2317117F"/>
    <w:rsid w:val="231856DC"/>
    <w:rsid w:val="2327003C"/>
    <w:rsid w:val="233F02A9"/>
    <w:rsid w:val="23443FE3"/>
    <w:rsid w:val="23706277"/>
    <w:rsid w:val="239D26ED"/>
    <w:rsid w:val="23BF19BA"/>
    <w:rsid w:val="23DF5284"/>
    <w:rsid w:val="23E95F3E"/>
    <w:rsid w:val="23ED5B1A"/>
    <w:rsid w:val="24062738"/>
    <w:rsid w:val="24150C39"/>
    <w:rsid w:val="242A0B1C"/>
    <w:rsid w:val="243A6885"/>
    <w:rsid w:val="244E655C"/>
    <w:rsid w:val="245600BC"/>
    <w:rsid w:val="247D50F0"/>
    <w:rsid w:val="24B0447A"/>
    <w:rsid w:val="25190ED6"/>
    <w:rsid w:val="25407ECB"/>
    <w:rsid w:val="256242E5"/>
    <w:rsid w:val="25752A90"/>
    <w:rsid w:val="257B72D7"/>
    <w:rsid w:val="25D35209"/>
    <w:rsid w:val="25FD64F9"/>
    <w:rsid w:val="260F755A"/>
    <w:rsid w:val="267D4F0E"/>
    <w:rsid w:val="26911FE1"/>
    <w:rsid w:val="26953FAF"/>
    <w:rsid w:val="26B375FC"/>
    <w:rsid w:val="26DE22D2"/>
    <w:rsid w:val="26EF7DFB"/>
    <w:rsid w:val="27237926"/>
    <w:rsid w:val="272F397A"/>
    <w:rsid w:val="27BF3329"/>
    <w:rsid w:val="27F37239"/>
    <w:rsid w:val="27FF7BCA"/>
    <w:rsid w:val="28056957"/>
    <w:rsid w:val="281A5D23"/>
    <w:rsid w:val="28243416"/>
    <w:rsid w:val="28A829DF"/>
    <w:rsid w:val="28A86CAB"/>
    <w:rsid w:val="291D5D15"/>
    <w:rsid w:val="29363ABF"/>
    <w:rsid w:val="293B6832"/>
    <w:rsid w:val="29806C4A"/>
    <w:rsid w:val="29916F47"/>
    <w:rsid w:val="29A728EB"/>
    <w:rsid w:val="29B9024C"/>
    <w:rsid w:val="29BD6C3E"/>
    <w:rsid w:val="29E2020C"/>
    <w:rsid w:val="29EF6110"/>
    <w:rsid w:val="29F55728"/>
    <w:rsid w:val="2A0B4DE7"/>
    <w:rsid w:val="2A1B05A5"/>
    <w:rsid w:val="2A3A313B"/>
    <w:rsid w:val="2A3E3CA8"/>
    <w:rsid w:val="2A451EEF"/>
    <w:rsid w:val="2A4D5647"/>
    <w:rsid w:val="2A580161"/>
    <w:rsid w:val="2A8278A7"/>
    <w:rsid w:val="2A950CB9"/>
    <w:rsid w:val="2B257850"/>
    <w:rsid w:val="2B4640E1"/>
    <w:rsid w:val="2B5F053C"/>
    <w:rsid w:val="2B9117FD"/>
    <w:rsid w:val="2BA87D56"/>
    <w:rsid w:val="2BD35BDA"/>
    <w:rsid w:val="2C272238"/>
    <w:rsid w:val="2C897094"/>
    <w:rsid w:val="2C8C52DF"/>
    <w:rsid w:val="2CAA3673"/>
    <w:rsid w:val="2D0839C4"/>
    <w:rsid w:val="2D354529"/>
    <w:rsid w:val="2D3642AE"/>
    <w:rsid w:val="2D522E91"/>
    <w:rsid w:val="2D7A68C1"/>
    <w:rsid w:val="2D8E2AEC"/>
    <w:rsid w:val="2D92536B"/>
    <w:rsid w:val="2D9502B1"/>
    <w:rsid w:val="2D957A25"/>
    <w:rsid w:val="2DC30F4E"/>
    <w:rsid w:val="2DFE323D"/>
    <w:rsid w:val="2DFFF708"/>
    <w:rsid w:val="2E0427ED"/>
    <w:rsid w:val="2E2A34C6"/>
    <w:rsid w:val="2E2D41EF"/>
    <w:rsid w:val="2E396C72"/>
    <w:rsid w:val="2E461AF0"/>
    <w:rsid w:val="2E662306"/>
    <w:rsid w:val="2E770C20"/>
    <w:rsid w:val="2E8C630C"/>
    <w:rsid w:val="2EA85A27"/>
    <w:rsid w:val="2EB716C4"/>
    <w:rsid w:val="2EC54E6C"/>
    <w:rsid w:val="2F503401"/>
    <w:rsid w:val="2F77273B"/>
    <w:rsid w:val="2F863E6C"/>
    <w:rsid w:val="2FA41285"/>
    <w:rsid w:val="2FA7168F"/>
    <w:rsid w:val="2FAB7962"/>
    <w:rsid w:val="2FB458FE"/>
    <w:rsid w:val="2FC30122"/>
    <w:rsid w:val="2FC31E61"/>
    <w:rsid w:val="2FC8474B"/>
    <w:rsid w:val="2FD44E62"/>
    <w:rsid w:val="2FDA6C10"/>
    <w:rsid w:val="2FEC3129"/>
    <w:rsid w:val="2FF57930"/>
    <w:rsid w:val="2FFC28A0"/>
    <w:rsid w:val="30055365"/>
    <w:rsid w:val="301C0C5B"/>
    <w:rsid w:val="303C724B"/>
    <w:rsid w:val="30706E2A"/>
    <w:rsid w:val="30772E97"/>
    <w:rsid w:val="30DC63F1"/>
    <w:rsid w:val="311E6318"/>
    <w:rsid w:val="31352775"/>
    <w:rsid w:val="31442A63"/>
    <w:rsid w:val="317E1E0C"/>
    <w:rsid w:val="31A04122"/>
    <w:rsid w:val="31AA5C3B"/>
    <w:rsid w:val="31B82D10"/>
    <w:rsid w:val="31C702B8"/>
    <w:rsid w:val="31CB6336"/>
    <w:rsid w:val="31DC3802"/>
    <w:rsid w:val="3203611D"/>
    <w:rsid w:val="32464EE8"/>
    <w:rsid w:val="326E4BBD"/>
    <w:rsid w:val="32814077"/>
    <w:rsid w:val="32982B4C"/>
    <w:rsid w:val="329D2099"/>
    <w:rsid w:val="32CB171C"/>
    <w:rsid w:val="32E04089"/>
    <w:rsid w:val="32E56F4C"/>
    <w:rsid w:val="32FA549C"/>
    <w:rsid w:val="3310712F"/>
    <w:rsid w:val="33356B95"/>
    <w:rsid w:val="335231F2"/>
    <w:rsid w:val="33741562"/>
    <w:rsid w:val="337674A7"/>
    <w:rsid w:val="338C7C6B"/>
    <w:rsid w:val="33997124"/>
    <w:rsid w:val="33EF4F96"/>
    <w:rsid w:val="33F702EF"/>
    <w:rsid w:val="341478A5"/>
    <w:rsid w:val="341613A3"/>
    <w:rsid w:val="34233001"/>
    <w:rsid w:val="34272982"/>
    <w:rsid w:val="347E0E7D"/>
    <w:rsid w:val="34882369"/>
    <w:rsid w:val="34A413CB"/>
    <w:rsid w:val="34AB657C"/>
    <w:rsid w:val="34C14BF9"/>
    <w:rsid w:val="34DF14AF"/>
    <w:rsid w:val="34E43DA3"/>
    <w:rsid w:val="34E82E48"/>
    <w:rsid w:val="34EB6554"/>
    <w:rsid w:val="34FC03B8"/>
    <w:rsid w:val="353C16BC"/>
    <w:rsid w:val="355F614C"/>
    <w:rsid w:val="357F2C4C"/>
    <w:rsid w:val="35A536DD"/>
    <w:rsid w:val="35A56959"/>
    <w:rsid w:val="35A87AF3"/>
    <w:rsid w:val="361E265F"/>
    <w:rsid w:val="362A675A"/>
    <w:rsid w:val="36944ACF"/>
    <w:rsid w:val="36B349A1"/>
    <w:rsid w:val="36BB0D7A"/>
    <w:rsid w:val="36BD4313"/>
    <w:rsid w:val="36DF7544"/>
    <w:rsid w:val="36F112F2"/>
    <w:rsid w:val="36F85394"/>
    <w:rsid w:val="374133E6"/>
    <w:rsid w:val="3744384B"/>
    <w:rsid w:val="37485EF7"/>
    <w:rsid w:val="374D0724"/>
    <w:rsid w:val="376B0DD8"/>
    <w:rsid w:val="376B23ED"/>
    <w:rsid w:val="37810F86"/>
    <w:rsid w:val="3782055B"/>
    <w:rsid w:val="378C5DAA"/>
    <w:rsid w:val="378C5E3A"/>
    <w:rsid w:val="37DD1AAE"/>
    <w:rsid w:val="37FB0978"/>
    <w:rsid w:val="38015BA2"/>
    <w:rsid w:val="385B709E"/>
    <w:rsid w:val="387463B2"/>
    <w:rsid w:val="387E0A26"/>
    <w:rsid w:val="38942141"/>
    <w:rsid w:val="38A63490"/>
    <w:rsid w:val="38AB3B6F"/>
    <w:rsid w:val="38C764E2"/>
    <w:rsid w:val="38DF05FE"/>
    <w:rsid w:val="39013028"/>
    <w:rsid w:val="39067B9E"/>
    <w:rsid w:val="392B6354"/>
    <w:rsid w:val="39430D5C"/>
    <w:rsid w:val="3949478F"/>
    <w:rsid w:val="394D53EB"/>
    <w:rsid w:val="396A27EF"/>
    <w:rsid w:val="396B0B87"/>
    <w:rsid w:val="396B4A2F"/>
    <w:rsid w:val="397F1D78"/>
    <w:rsid w:val="39822C77"/>
    <w:rsid w:val="398615C6"/>
    <w:rsid w:val="39B51EB6"/>
    <w:rsid w:val="39BE350B"/>
    <w:rsid w:val="3A2B5663"/>
    <w:rsid w:val="3A56181A"/>
    <w:rsid w:val="3A5C40D6"/>
    <w:rsid w:val="3A99047D"/>
    <w:rsid w:val="3ABB7A64"/>
    <w:rsid w:val="3AE33CB9"/>
    <w:rsid w:val="3B2A743D"/>
    <w:rsid w:val="3B47390A"/>
    <w:rsid w:val="3B7129BA"/>
    <w:rsid w:val="3B960803"/>
    <w:rsid w:val="3B97661D"/>
    <w:rsid w:val="3BC3601C"/>
    <w:rsid w:val="3BE9219D"/>
    <w:rsid w:val="3BEE73D5"/>
    <w:rsid w:val="3BFC2946"/>
    <w:rsid w:val="3C2F106D"/>
    <w:rsid w:val="3C4A342B"/>
    <w:rsid w:val="3C5C22C7"/>
    <w:rsid w:val="3C865DF7"/>
    <w:rsid w:val="3CAF408F"/>
    <w:rsid w:val="3CD15E64"/>
    <w:rsid w:val="3D106FBE"/>
    <w:rsid w:val="3D50705B"/>
    <w:rsid w:val="3D673DEF"/>
    <w:rsid w:val="3D78424E"/>
    <w:rsid w:val="3D7B3D3F"/>
    <w:rsid w:val="3D820C29"/>
    <w:rsid w:val="3DB432FB"/>
    <w:rsid w:val="3DDD59F6"/>
    <w:rsid w:val="3E0B06B6"/>
    <w:rsid w:val="3E7C38CA"/>
    <w:rsid w:val="3E8E35FE"/>
    <w:rsid w:val="3EAD43CC"/>
    <w:rsid w:val="3EC11D0E"/>
    <w:rsid w:val="3EE002FD"/>
    <w:rsid w:val="3F083F49"/>
    <w:rsid w:val="3F1F2DB0"/>
    <w:rsid w:val="3F272100"/>
    <w:rsid w:val="3F450160"/>
    <w:rsid w:val="3F75686A"/>
    <w:rsid w:val="3F982856"/>
    <w:rsid w:val="40600141"/>
    <w:rsid w:val="40792980"/>
    <w:rsid w:val="40C076A7"/>
    <w:rsid w:val="40CC08D4"/>
    <w:rsid w:val="412C362E"/>
    <w:rsid w:val="413C5689"/>
    <w:rsid w:val="414803DC"/>
    <w:rsid w:val="41913B83"/>
    <w:rsid w:val="4197211B"/>
    <w:rsid w:val="41A805FB"/>
    <w:rsid w:val="41BA1AB0"/>
    <w:rsid w:val="420959D0"/>
    <w:rsid w:val="421E1DE7"/>
    <w:rsid w:val="4255690C"/>
    <w:rsid w:val="4269398F"/>
    <w:rsid w:val="426B138A"/>
    <w:rsid w:val="428D0623"/>
    <w:rsid w:val="433C707E"/>
    <w:rsid w:val="43784FA8"/>
    <w:rsid w:val="4396610F"/>
    <w:rsid w:val="43F35720"/>
    <w:rsid w:val="44000AFA"/>
    <w:rsid w:val="44200A3B"/>
    <w:rsid w:val="445465A9"/>
    <w:rsid w:val="449C2656"/>
    <w:rsid w:val="44AD47DE"/>
    <w:rsid w:val="44DF2E05"/>
    <w:rsid w:val="44EC05B9"/>
    <w:rsid w:val="44F00723"/>
    <w:rsid w:val="454E3BF8"/>
    <w:rsid w:val="45593AC1"/>
    <w:rsid w:val="457C4E64"/>
    <w:rsid w:val="459065B6"/>
    <w:rsid w:val="459D4619"/>
    <w:rsid w:val="45D02433"/>
    <w:rsid w:val="45D71D2E"/>
    <w:rsid w:val="45E16709"/>
    <w:rsid w:val="45FA6E1F"/>
    <w:rsid w:val="46503FBA"/>
    <w:rsid w:val="465A2A97"/>
    <w:rsid w:val="46652DBA"/>
    <w:rsid w:val="4669643F"/>
    <w:rsid w:val="469814BD"/>
    <w:rsid w:val="469C638D"/>
    <w:rsid w:val="46FF778E"/>
    <w:rsid w:val="473D0F96"/>
    <w:rsid w:val="47415F8E"/>
    <w:rsid w:val="477E0A3F"/>
    <w:rsid w:val="478B587E"/>
    <w:rsid w:val="4795611E"/>
    <w:rsid w:val="47A77C21"/>
    <w:rsid w:val="47B308CA"/>
    <w:rsid w:val="47C02A7A"/>
    <w:rsid w:val="47F0667C"/>
    <w:rsid w:val="483671E0"/>
    <w:rsid w:val="48491AE0"/>
    <w:rsid w:val="48560E81"/>
    <w:rsid w:val="4875478D"/>
    <w:rsid w:val="487A3570"/>
    <w:rsid w:val="48A623B4"/>
    <w:rsid w:val="48B00D40"/>
    <w:rsid w:val="48B94A25"/>
    <w:rsid w:val="48D8650F"/>
    <w:rsid w:val="48ED1A4D"/>
    <w:rsid w:val="490F0309"/>
    <w:rsid w:val="4914106A"/>
    <w:rsid w:val="4919282A"/>
    <w:rsid w:val="49407363"/>
    <w:rsid w:val="494121B6"/>
    <w:rsid w:val="495B1B9C"/>
    <w:rsid w:val="497B5225"/>
    <w:rsid w:val="49A9029D"/>
    <w:rsid w:val="49DC55CC"/>
    <w:rsid w:val="4A28570B"/>
    <w:rsid w:val="4A4C3297"/>
    <w:rsid w:val="4A575B08"/>
    <w:rsid w:val="4A5E657A"/>
    <w:rsid w:val="4A8340F3"/>
    <w:rsid w:val="4A877B80"/>
    <w:rsid w:val="4AAC4894"/>
    <w:rsid w:val="4AB663B6"/>
    <w:rsid w:val="4AB76D1F"/>
    <w:rsid w:val="4AC47FC3"/>
    <w:rsid w:val="4ADD6814"/>
    <w:rsid w:val="4AF4454F"/>
    <w:rsid w:val="4AF67DF8"/>
    <w:rsid w:val="4B3A2B43"/>
    <w:rsid w:val="4B4553A2"/>
    <w:rsid w:val="4B636AF4"/>
    <w:rsid w:val="4B9A12BD"/>
    <w:rsid w:val="4BD016F9"/>
    <w:rsid w:val="4BD354BC"/>
    <w:rsid w:val="4BEB60E5"/>
    <w:rsid w:val="4C014B70"/>
    <w:rsid w:val="4C086235"/>
    <w:rsid w:val="4C264171"/>
    <w:rsid w:val="4C561BFF"/>
    <w:rsid w:val="4C5B6E36"/>
    <w:rsid w:val="4C636049"/>
    <w:rsid w:val="4C6E4F59"/>
    <w:rsid w:val="4C70391E"/>
    <w:rsid w:val="4C8229F4"/>
    <w:rsid w:val="4CE92345"/>
    <w:rsid w:val="4D1711B6"/>
    <w:rsid w:val="4D464DB0"/>
    <w:rsid w:val="4D6D5452"/>
    <w:rsid w:val="4D70710D"/>
    <w:rsid w:val="4D9F08E4"/>
    <w:rsid w:val="4DAF62DC"/>
    <w:rsid w:val="4DDE60AA"/>
    <w:rsid w:val="4E2A1D15"/>
    <w:rsid w:val="4E437F61"/>
    <w:rsid w:val="4E6C395B"/>
    <w:rsid w:val="4E791843"/>
    <w:rsid w:val="4E94519B"/>
    <w:rsid w:val="4EA529C9"/>
    <w:rsid w:val="4EA84A57"/>
    <w:rsid w:val="4ED4303F"/>
    <w:rsid w:val="4EF35A8F"/>
    <w:rsid w:val="4EFE39EB"/>
    <w:rsid w:val="4F005E52"/>
    <w:rsid w:val="4F3C1343"/>
    <w:rsid w:val="4F4B17C3"/>
    <w:rsid w:val="4F4D42B7"/>
    <w:rsid w:val="4F537EE5"/>
    <w:rsid w:val="4F636A41"/>
    <w:rsid w:val="4F6507F6"/>
    <w:rsid w:val="4F705BB8"/>
    <w:rsid w:val="4F7D56F4"/>
    <w:rsid w:val="4F950C90"/>
    <w:rsid w:val="4FA15887"/>
    <w:rsid w:val="500968FC"/>
    <w:rsid w:val="500C5657"/>
    <w:rsid w:val="50250266"/>
    <w:rsid w:val="50343E72"/>
    <w:rsid w:val="508B268C"/>
    <w:rsid w:val="50BD073F"/>
    <w:rsid w:val="50E90A82"/>
    <w:rsid w:val="50F934A0"/>
    <w:rsid w:val="50FC6799"/>
    <w:rsid w:val="51053BF3"/>
    <w:rsid w:val="5108792A"/>
    <w:rsid w:val="512A00B4"/>
    <w:rsid w:val="51463BEB"/>
    <w:rsid w:val="514A6B3D"/>
    <w:rsid w:val="51652A88"/>
    <w:rsid w:val="517A638F"/>
    <w:rsid w:val="517C4021"/>
    <w:rsid w:val="518C126E"/>
    <w:rsid w:val="51A62257"/>
    <w:rsid w:val="51AA2DFE"/>
    <w:rsid w:val="51AE7DE7"/>
    <w:rsid w:val="51B7313F"/>
    <w:rsid w:val="51BA6B87"/>
    <w:rsid w:val="51C94C21"/>
    <w:rsid w:val="51D325B7"/>
    <w:rsid w:val="51EA61C3"/>
    <w:rsid w:val="52031BC4"/>
    <w:rsid w:val="520602FF"/>
    <w:rsid w:val="520B4CA5"/>
    <w:rsid w:val="520F2A94"/>
    <w:rsid w:val="52370177"/>
    <w:rsid w:val="52387556"/>
    <w:rsid w:val="523F1387"/>
    <w:rsid w:val="52435E14"/>
    <w:rsid w:val="524B60B6"/>
    <w:rsid w:val="524D751A"/>
    <w:rsid w:val="525F79C8"/>
    <w:rsid w:val="526806C6"/>
    <w:rsid w:val="527575E0"/>
    <w:rsid w:val="52C804AE"/>
    <w:rsid w:val="534964FB"/>
    <w:rsid w:val="534A1D91"/>
    <w:rsid w:val="53691D68"/>
    <w:rsid w:val="537B0619"/>
    <w:rsid w:val="53807561"/>
    <w:rsid w:val="539F3E8B"/>
    <w:rsid w:val="53AE6A47"/>
    <w:rsid w:val="53EF7E72"/>
    <w:rsid w:val="540C6053"/>
    <w:rsid w:val="54597100"/>
    <w:rsid w:val="54667296"/>
    <w:rsid w:val="546E7D01"/>
    <w:rsid w:val="548E5CAE"/>
    <w:rsid w:val="54937572"/>
    <w:rsid w:val="54C36822"/>
    <w:rsid w:val="54D70E47"/>
    <w:rsid w:val="54D837BC"/>
    <w:rsid w:val="54D933CD"/>
    <w:rsid w:val="54EA3DEB"/>
    <w:rsid w:val="55261E66"/>
    <w:rsid w:val="552D3719"/>
    <w:rsid w:val="55393E6B"/>
    <w:rsid w:val="553F1336"/>
    <w:rsid w:val="555F6A99"/>
    <w:rsid w:val="55674E7D"/>
    <w:rsid w:val="556E0847"/>
    <w:rsid w:val="558D27E9"/>
    <w:rsid w:val="55A214A4"/>
    <w:rsid w:val="55A45300"/>
    <w:rsid w:val="55A90650"/>
    <w:rsid w:val="55C53951"/>
    <w:rsid w:val="55CE6CAA"/>
    <w:rsid w:val="55E22755"/>
    <w:rsid w:val="55EE27B8"/>
    <w:rsid w:val="5637484F"/>
    <w:rsid w:val="564229F4"/>
    <w:rsid w:val="567E093A"/>
    <w:rsid w:val="567F7FA4"/>
    <w:rsid w:val="568E0354"/>
    <w:rsid w:val="56936903"/>
    <w:rsid w:val="56A144C0"/>
    <w:rsid w:val="56A55174"/>
    <w:rsid w:val="56C1680E"/>
    <w:rsid w:val="56E64240"/>
    <w:rsid w:val="5712706A"/>
    <w:rsid w:val="57677165"/>
    <w:rsid w:val="57686665"/>
    <w:rsid w:val="5778226D"/>
    <w:rsid w:val="578850C5"/>
    <w:rsid w:val="57947A7F"/>
    <w:rsid w:val="57971835"/>
    <w:rsid w:val="57BB4461"/>
    <w:rsid w:val="582E72B5"/>
    <w:rsid w:val="58486C08"/>
    <w:rsid w:val="58495136"/>
    <w:rsid w:val="585B7F14"/>
    <w:rsid w:val="585E2110"/>
    <w:rsid w:val="586D0078"/>
    <w:rsid w:val="58773629"/>
    <w:rsid w:val="5877718F"/>
    <w:rsid w:val="58893F47"/>
    <w:rsid w:val="591A1D8F"/>
    <w:rsid w:val="5924744C"/>
    <w:rsid w:val="593B3F3D"/>
    <w:rsid w:val="594B0611"/>
    <w:rsid w:val="59561490"/>
    <w:rsid w:val="59707AE9"/>
    <w:rsid w:val="5986392D"/>
    <w:rsid w:val="59A018B8"/>
    <w:rsid w:val="59C168AB"/>
    <w:rsid w:val="59CE6E20"/>
    <w:rsid w:val="59E168F5"/>
    <w:rsid w:val="59F73835"/>
    <w:rsid w:val="5A5A352A"/>
    <w:rsid w:val="5A6776CD"/>
    <w:rsid w:val="5A984730"/>
    <w:rsid w:val="5ACE2C04"/>
    <w:rsid w:val="5AD36811"/>
    <w:rsid w:val="5B12038C"/>
    <w:rsid w:val="5B2002D3"/>
    <w:rsid w:val="5B546E09"/>
    <w:rsid w:val="5B891745"/>
    <w:rsid w:val="5B98782B"/>
    <w:rsid w:val="5BA04C44"/>
    <w:rsid w:val="5BA97DCC"/>
    <w:rsid w:val="5BBC0C0D"/>
    <w:rsid w:val="5BC16969"/>
    <w:rsid w:val="5BC87EE3"/>
    <w:rsid w:val="5BCB4004"/>
    <w:rsid w:val="5C1D0043"/>
    <w:rsid w:val="5C2E3896"/>
    <w:rsid w:val="5C46434F"/>
    <w:rsid w:val="5C4D6494"/>
    <w:rsid w:val="5C740819"/>
    <w:rsid w:val="5C7A6384"/>
    <w:rsid w:val="5C89230F"/>
    <w:rsid w:val="5CDA5EDA"/>
    <w:rsid w:val="5CE50BB5"/>
    <w:rsid w:val="5D495260"/>
    <w:rsid w:val="5D6A39E6"/>
    <w:rsid w:val="5D6F0F37"/>
    <w:rsid w:val="5D775E79"/>
    <w:rsid w:val="5DEC4043"/>
    <w:rsid w:val="5DF57DA8"/>
    <w:rsid w:val="5DF64FF0"/>
    <w:rsid w:val="5E014EC6"/>
    <w:rsid w:val="5E1F7924"/>
    <w:rsid w:val="5E360E05"/>
    <w:rsid w:val="5E3B42E9"/>
    <w:rsid w:val="5E4366BB"/>
    <w:rsid w:val="5E5E39F4"/>
    <w:rsid w:val="5E7920B1"/>
    <w:rsid w:val="5E7D695E"/>
    <w:rsid w:val="5E912F6A"/>
    <w:rsid w:val="5E9F4AD9"/>
    <w:rsid w:val="5EAB1104"/>
    <w:rsid w:val="5EE86DC8"/>
    <w:rsid w:val="5F047D0D"/>
    <w:rsid w:val="5F0F5BDB"/>
    <w:rsid w:val="5F4C6AC1"/>
    <w:rsid w:val="5F6378A0"/>
    <w:rsid w:val="5F6E211F"/>
    <w:rsid w:val="5FA242AA"/>
    <w:rsid w:val="5FBB67CE"/>
    <w:rsid w:val="5FBD4D22"/>
    <w:rsid w:val="5FBE2DB8"/>
    <w:rsid w:val="5FC01AAC"/>
    <w:rsid w:val="5FC27716"/>
    <w:rsid w:val="5FF15D38"/>
    <w:rsid w:val="5FF90DC7"/>
    <w:rsid w:val="600153AE"/>
    <w:rsid w:val="602167A9"/>
    <w:rsid w:val="60316A0C"/>
    <w:rsid w:val="60395FAE"/>
    <w:rsid w:val="60690354"/>
    <w:rsid w:val="60932FCA"/>
    <w:rsid w:val="60B3541A"/>
    <w:rsid w:val="60B5438B"/>
    <w:rsid w:val="60B87FF3"/>
    <w:rsid w:val="60E85B7C"/>
    <w:rsid w:val="61043E38"/>
    <w:rsid w:val="61056711"/>
    <w:rsid w:val="610F0176"/>
    <w:rsid w:val="61354D04"/>
    <w:rsid w:val="61372386"/>
    <w:rsid w:val="61602933"/>
    <w:rsid w:val="61EB07D9"/>
    <w:rsid w:val="621E2D67"/>
    <w:rsid w:val="62770509"/>
    <w:rsid w:val="62913539"/>
    <w:rsid w:val="62A36DC8"/>
    <w:rsid w:val="62DE1D19"/>
    <w:rsid w:val="62DE4F2C"/>
    <w:rsid w:val="6318039A"/>
    <w:rsid w:val="633D721D"/>
    <w:rsid w:val="6376156F"/>
    <w:rsid w:val="63D6481B"/>
    <w:rsid w:val="63DE0680"/>
    <w:rsid w:val="63E5460A"/>
    <w:rsid w:val="641469D1"/>
    <w:rsid w:val="642259B0"/>
    <w:rsid w:val="642B11B3"/>
    <w:rsid w:val="643A7299"/>
    <w:rsid w:val="648669A1"/>
    <w:rsid w:val="64A44A44"/>
    <w:rsid w:val="64D26C3E"/>
    <w:rsid w:val="64DD5792"/>
    <w:rsid w:val="650E2AD9"/>
    <w:rsid w:val="6560225D"/>
    <w:rsid w:val="65692E3C"/>
    <w:rsid w:val="65D15ED6"/>
    <w:rsid w:val="65D5313D"/>
    <w:rsid w:val="65E47E6A"/>
    <w:rsid w:val="6603529D"/>
    <w:rsid w:val="660917D8"/>
    <w:rsid w:val="66372649"/>
    <w:rsid w:val="666A0722"/>
    <w:rsid w:val="667B533E"/>
    <w:rsid w:val="66871FB1"/>
    <w:rsid w:val="669A5CBE"/>
    <w:rsid w:val="66A52A38"/>
    <w:rsid w:val="66D92B5F"/>
    <w:rsid w:val="66DE0093"/>
    <w:rsid w:val="66FD52D1"/>
    <w:rsid w:val="672C1A82"/>
    <w:rsid w:val="674455D1"/>
    <w:rsid w:val="674A64E0"/>
    <w:rsid w:val="674D4C73"/>
    <w:rsid w:val="677551D7"/>
    <w:rsid w:val="6795624D"/>
    <w:rsid w:val="6799697B"/>
    <w:rsid w:val="679B617A"/>
    <w:rsid w:val="67C43A69"/>
    <w:rsid w:val="67DD2D7C"/>
    <w:rsid w:val="67F87BB6"/>
    <w:rsid w:val="68025084"/>
    <w:rsid w:val="68187257"/>
    <w:rsid w:val="682224DA"/>
    <w:rsid w:val="68264723"/>
    <w:rsid w:val="68294213"/>
    <w:rsid w:val="68365553"/>
    <w:rsid w:val="686714E8"/>
    <w:rsid w:val="68696273"/>
    <w:rsid w:val="68B0093B"/>
    <w:rsid w:val="68DE3972"/>
    <w:rsid w:val="68EA471E"/>
    <w:rsid w:val="692C634B"/>
    <w:rsid w:val="692E47BD"/>
    <w:rsid w:val="696217F4"/>
    <w:rsid w:val="698903D2"/>
    <w:rsid w:val="698C028A"/>
    <w:rsid w:val="69CC12FA"/>
    <w:rsid w:val="69EA4F74"/>
    <w:rsid w:val="69ED63B6"/>
    <w:rsid w:val="69F543AD"/>
    <w:rsid w:val="6A3A3B0B"/>
    <w:rsid w:val="6A4E2237"/>
    <w:rsid w:val="6A627AE8"/>
    <w:rsid w:val="6A763E75"/>
    <w:rsid w:val="6A9040D6"/>
    <w:rsid w:val="6AA17276"/>
    <w:rsid w:val="6ABE6E95"/>
    <w:rsid w:val="6AE80D39"/>
    <w:rsid w:val="6AF056D5"/>
    <w:rsid w:val="6B80414A"/>
    <w:rsid w:val="6B8D788F"/>
    <w:rsid w:val="6B9F06EA"/>
    <w:rsid w:val="6C006B53"/>
    <w:rsid w:val="6C3F2A09"/>
    <w:rsid w:val="6C947E73"/>
    <w:rsid w:val="6CB8022D"/>
    <w:rsid w:val="6CC72677"/>
    <w:rsid w:val="6CE35E77"/>
    <w:rsid w:val="6CF3094C"/>
    <w:rsid w:val="6D125276"/>
    <w:rsid w:val="6D2A0812"/>
    <w:rsid w:val="6D3D75D5"/>
    <w:rsid w:val="6D3E250F"/>
    <w:rsid w:val="6D470800"/>
    <w:rsid w:val="6D4E0FF6"/>
    <w:rsid w:val="6D6331BA"/>
    <w:rsid w:val="6D644723"/>
    <w:rsid w:val="6D84335E"/>
    <w:rsid w:val="6DA921CE"/>
    <w:rsid w:val="6DC9002B"/>
    <w:rsid w:val="6DF90E44"/>
    <w:rsid w:val="6E1F50EF"/>
    <w:rsid w:val="6E22419A"/>
    <w:rsid w:val="6E396833"/>
    <w:rsid w:val="6E4C1B61"/>
    <w:rsid w:val="6E5371F5"/>
    <w:rsid w:val="6E895431"/>
    <w:rsid w:val="6E8C7177"/>
    <w:rsid w:val="6E9A5DA3"/>
    <w:rsid w:val="6EA92216"/>
    <w:rsid w:val="6EAA7E8C"/>
    <w:rsid w:val="6EB0579D"/>
    <w:rsid w:val="6EBB183C"/>
    <w:rsid w:val="6EC72090"/>
    <w:rsid w:val="6ECA451E"/>
    <w:rsid w:val="6EE60768"/>
    <w:rsid w:val="6EF9571E"/>
    <w:rsid w:val="6F101B9F"/>
    <w:rsid w:val="6F2A0BC0"/>
    <w:rsid w:val="6F422C34"/>
    <w:rsid w:val="6F480064"/>
    <w:rsid w:val="6F541B76"/>
    <w:rsid w:val="6F60345C"/>
    <w:rsid w:val="6F6C3363"/>
    <w:rsid w:val="6F7B2B58"/>
    <w:rsid w:val="6FB537A9"/>
    <w:rsid w:val="6FC07DCB"/>
    <w:rsid w:val="6FE36158"/>
    <w:rsid w:val="6FE60534"/>
    <w:rsid w:val="70471859"/>
    <w:rsid w:val="705A5026"/>
    <w:rsid w:val="705C33D8"/>
    <w:rsid w:val="705E1653"/>
    <w:rsid w:val="70763D6E"/>
    <w:rsid w:val="708446DD"/>
    <w:rsid w:val="708460A5"/>
    <w:rsid w:val="70A1122F"/>
    <w:rsid w:val="70A961D4"/>
    <w:rsid w:val="70AA0623"/>
    <w:rsid w:val="70AE3508"/>
    <w:rsid w:val="70D311C0"/>
    <w:rsid w:val="70D50211"/>
    <w:rsid w:val="70D50A94"/>
    <w:rsid w:val="70EE1C2A"/>
    <w:rsid w:val="711F264A"/>
    <w:rsid w:val="713B51DF"/>
    <w:rsid w:val="71872204"/>
    <w:rsid w:val="719426FE"/>
    <w:rsid w:val="71A41A83"/>
    <w:rsid w:val="71AA3CCF"/>
    <w:rsid w:val="71B27028"/>
    <w:rsid w:val="71CB1E97"/>
    <w:rsid w:val="71DE3940"/>
    <w:rsid w:val="71E847F7"/>
    <w:rsid w:val="72141795"/>
    <w:rsid w:val="725F20ED"/>
    <w:rsid w:val="731B0061"/>
    <w:rsid w:val="73296A86"/>
    <w:rsid w:val="734038C7"/>
    <w:rsid w:val="73A64AC5"/>
    <w:rsid w:val="73B47F68"/>
    <w:rsid w:val="73C0671E"/>
    <w:rsid w:val="73D829C4"/>
    <w:rsid w:val="73EC02FC"/>
    <w:rsid w:val="73FB2F08"/>
    <w:rsid w:val="740F42BD"/>
    <w:rsid w:val="741E5C8F"/>
    <w:rsid w:val="745545A7"/>
    <w:rsid w:val="749F4FD7"/>
    <w:rsid w:val="74AF26B4"/>
    <w:rsid w:val="74BA337A"/>
    <w:rsid w:val="74D76D5B"/>
    <w:rsid w:val="750D2EF3"/>
    <w:rsid w:val="75803113"/>
    <w:rsid w:val="7590039E"/>
    <w:rsid w:val="75A86778"/>
    <w:rsid w:val="75CB41D6"/>
    <w:rsid w:val="75E06C10"/>
    <w:rsid w:val="75E261F3"/>
    <w:rsid w:val="75F647A0"/>
    <w:rsid w:val="7606203C"/>
    <w:rsid w:val="760F2C9B"/>
    <w:rsid w:val="76154AFB"/>
    <w:rsid w:val="76156BC6"/>
    <w:rsid w:val="76754526"/>
    <w:rsid w:val="76811CEA"/>
    <w:rsid w:val="76870A5C"/>
    <w:rsid w:val="7691391B"/>
    <w:rsid w:val="769D5AAB"/>
    <w:rsid w:val="76A52DF0"/>
    <w:rsid w:val="76C179F7"/>
    <w:rsid w:val="770D61B8"/>
    <w:rsid w:val="77277361"/>
    <w:rsid w:val="77297FB4"/>
    <w:rsid w:val="77406AD3"/>
    <w:rsid w:val="774249AA"/>
    <w:rsid w:val="777D1E86"/>
    <w:rsid w:val="779F0AF3"/>
    <w:rsid w:val="77A779E2"/>
    <w:rsid w:val="77C7038B"/>
    <w:rsid w:val="77DA4BE2"/>
    <w:rsid w:val="77EC43D7"/>
    <w:rsid w:val="781637FE"/>
    <w:rsid w:val="7828155F"/>
    <w:rsid w:val="784A02E9"/>
    <w:rsid w:val="784F6291"/>
    <w:rsid w:val="786542D7"/>
    <w:rsid w:val="78677C48"/>
    <w:rsid w:val="78770683"/>
    <w:rsid w:val="788D434B"/>
    <w:rsid w:val="789E013A"/>
    <w:rsid w:val="78C2177C"/>
    <w:rsid w:val="78E5725F"/>
    <w:rsid w:val="78F03345"/>
    <w:rsid w:val="78FA0683"/>
    <w:rsid w:val="790031C8"/>
    <w:rsid w:val="791D56CF"/>
    <w:rsid w:val="791E3D2A"/>
    <w:rsid w:val="796C38D4"/>
    <w:rsid w:val="79CB6ED9"/>
    <w:rsid w:val="79D86597"/>
    <w:rsid w:val="79ED7DD0"/>
    <w:rsid w:val="7A224071"/>
    <w:rsid w:val="7A25592A"/>
    <w:rsid w:val="7A467571"/>
    <w:rsid w:val="7A5C3FD5"/>
    <w:rsid w:val="7A7D35B8"/>
    <w:rsid w:val="7A9E76DA"/>
    <w:rsid w:val="7AA94A8B"/>
    <w:rsid w:val="7ABE2599"/>
    <w:rsid w:val="7AD96D46"/>
    <w:rsid w:val="7AE4796F"/>
    <w:rsid w:val="7B157E22"/>
    <w:rsid w:val="7BA25C41"/>
    <w:rsid w:val="7BAE755A"/>
    <w:rsid w:val="7C1132AA"/>
    <w:rsid w:val="7C134E6A"/>
    <w:rsid w:val="7C3675DF"/>
    <w:rsid w:val="7C541407"/>
    <w:rsid w:val="7CA53A11"/>
    <w:rsid w:val="7CC8456C"/>
    <w:rsid w:val="7CEF4184"/>
    <w:rsid w:val="7CF01B12"/>
    <w:rsid w:val="7D197F5B"/>
    <w:rsid w:val="7D2A586F"/>
    <w:rsid w:val="7D361442"/>
    <w:rsid w:val="7D42292F"/>
    <w:rsid w:val="7D4E2876"/>
    <w:rsid w:val="7D584F27"/>
    <w:rsid w:val="7D592FEA"/>
    <w:rsid w:val="7D5D078F"/>
    <w:rsid w:val="7D616728"/>
    <w:rsid w:val="7D6970A4"/>
    <w:rsid w:val="7D771F62"/>
    <w:rsid w:val="7E0F76C2"/>
    <w:rsid w:val="7E123328"/>
    <w:rsid w:val="7E1C0C3C"/>
    <w:rsid w:val="7E3A6BC7"/>
    <w:rsid w:val="7E500013"/>
    <w:rsid w:val="7E543940"/>
    <w:rsid w:val="7EC26936"/>
    <w:rsid w:val="7EC64275"/>
    <w:rsid w:val="7EDD6BD0"/>
    <w:rsid w:val="7EF52F26"/>
    <w:rsid w:val="7F0215EE"/>
    <w:rsid w:val="7F2E23E3"/>
    <w:rsid w:val="7F7D51AD"/>
    <w:rsid w:val="7F7F6FBA"/>
    <w:rsid w:val="7FA7600E"/>
    <w:rsid w:val="C555FEC2"/>
    <w:rsid w:val="EF7F0533"/>
    <w:rsid w:val="F5BC90D6"/>
    <w:rsid w:val="F7FB938A"/>
    <w:rsid w:val="FFFF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3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1624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35"/>
    <w:qFormat/>
    <w:uiPriority w:val="0"/>
    <w:pPr>
      <w:keepNext/>
      <w:keepLines/>
      <w:spacing w:before="50" w:beforeLines="50" w:after="50" w:afterLines="50" w:line="360" w:lineRule="auto"/>
      <w:jc w:val="center"/>
      <w:outlineLvl w:val="0"/>
    </w:pPr>
    <w:rPr>
      <w:rFonts w:ascii="黑体" w:hAnsi="黑体" w:eastAsia="黑体" w:cs="Arial Narrow"/>
      <w:b/>
      <w:bCs/>
      <w:kern w:val="44"/>
      <w:sz w:val="24"/>
      <w:szCs w:val="32"/>
    </w:rPr>
  </w:style>
  <w:style w:type="paragraph" w:styleId="5">
    <w:name w:val="heading 2"/>
    <w:basedOn w:val="1"/>
    <w:next w:val="1"/>
    <w:link w:val="104"/>
    <w:unhideWhenUsed/>
    <w:qFormat/>
    <w:uiPriority w:val="0"/>
    <w:pPr>
      <w:spacing w:line="360" w:lineRule="auto"/>
      <w:jc w:val="left"/>
      <w:outlineLvl w:val="1"/>
    </w:pPr>
    <w:rPr>
      <w:rFonts w:hint="eastAsia" w:ascii="宋体" w:hAnsi="宋体" w:cs="Times New Roman"/>
      <w:b/>
      <w:bCs/>
      <w:kern w:val="0"/>
      <w:sz w:val="28"/>
      <w:szCs w:val="36"/>
    </w:rPr>
  </w:style>
  <w:style w:type="paragraph" w:styleId="6">
    <w:name w:val="heading 3"/>
    <w:basedOn w:val="1"/>
    <w:next w:val="1"/>
    <w:unhideWhenUsed/>
    <w:qFormat/>
    <w:uiPriority w:val="0"/>
    <w:pPr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3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First Indent 21"/>
    <w:basedOn w:val="3"/>
    <w:qFormat/>
    <w:uiPriority w:val="99"/>
    <w:pPr>
      <w:ind w:left="0" w:firstLine="420"/>
    </w:pPr>
    <w:rPr>
      <w:rFonts w:ascii="仿宋_GB2312" w:eastAsia="仿宋_GB2312" w:cs="仿宋_GB2312"/>
      <w:sz w:val="32"/>
      <w:szCs w:val="32"/>
    </w:rPr>
  </w:style>
  <w:style w:type="paragraph" w:customStyle="1" w:styleId="3">
    <w:name w:val="Body Text Indent1"/>
    <w:basedOn w:val="1"/>
    <w:qFormat/>
    <w:uiPriority w:val="99"/>
    <w:pPr>
      <w:ind w:left="420" w:leftChars="200"/>
    </w:pPr>
  </w:style>
  <w:style w:type="paragraph" w:styleId="7">
    <w:name w:val="annotation subject"/>
    <w:basedOn w:val="8"/>
    <w:next w:val="8"/>
    <w:link w:val="89"/>
    <w:qFormat/>
    <w:uiPriority w:val="0"/>
    <w:pPr>
      <w:spacing w:line="240" w:lineRule="auto"/>
      <w:ind w:firstLine="0" w:firstLineChars="0"/>
    </w:pPr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paragraph" w:styleId="8">
    <w:name w:val="annotation text"/>
    <w:basedOn w:val="1"/>
    <w:link w:val="88"/>
    <w:unhideWhenUsed/>
    <w:qFormat/>
    <w:uiPriority w:val="0"/>
    <w:pPr>
      <w:spacing w:line="240" w:lineRule="atLeast"/>
      <w:ind w:firstLine="200" w:firstLineChars="200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styleId="9">
    <w:name w:val="caption"/>
    <w:basedOn w:val="1"/>
    <w:next w:val="1"/>
    <w:qFormat/>
    <w:uiPriority w:val="0"/>
    <w:rPr>
      <w:rFonts w:ascii="Times New Roman" w:hAnsi="Times New Roman" w:eastAsia="黑体" w:cs="Arial Narrow"/>
    </w:rPr>
  </w:style>
  <w:style w:type="paragraph" w:styleId="10">
    <w:name w:val="Body Text"/>
    <w:basedOn w:val="1"/>
    <w:link w:val="106"/>
    <w:qFormat/>
    <w:uiPriority w:val="99"/>
    <w:rPr>
      <w:sz w:val="18"/>
    </w:rPr>
  </w:style>
  <w:style w:type="paragraph" w:styleId="11">
    <w:name w:val="Body Text Indent"/>
    <w:qFormat/>
    <w:uiPriority w:val="1624"/>
    <w:pPr>
      <w:widowControl w:val="0"/>
      <w:ind w:firstLine="630"/>
      <w:jc w:val="both"/>
    </w:pPr>
    <w:rPr>
      <w:rFonts w:ascii="Times New Roman" w:hAnsi="Times New Roman" w:eastAsia="黑体" w:cs="Times New Roman"/>
      <w:kern w:val="2"/>
      <w:sz w:val="32"/>
      <w:szCs w:val="24"/>
      <w:lang w:val="en-US" w:eastAsia="zh-CN" w:bidi="ar-SA"/>
    </w:rPr>
  </w:style>
  <w:style w:type="paragraph" w:styleId="12">
    <w:name w:val="endnote text"/>
    <w:basedOn w:val="1"/>
    <w:qFormat/>
    <w:uiPriority w:val="99"/>
    <w:pPr>
      <w:snapToGrid w:val="0"/>
      <w:jc w:val="left"/>
    </w:pPr>
    <w:rPr>
      <w:rFonts w:ascii="Calibri" w:hAnsi="Calibri"/>
      <w:szCs w:val="20"/>
    </w:rPr>
  </w:style>
  <w:style w:type="paragraph" w:styleId="13">
    <w:name w:val="Balloon Text"/>
    <w:basedOn w:val="1"/>
    <w:link w:val="103"/>
    <w:unhideWhenUsed/>
    <w:qFormat/>
    <w:uiPriority w:val="0"/>
    <w:rPr>
      <w:sz w:val="18"/>
      <w:szCs w:val="18"/>
    </w:rPr>
  </w:style>
  <w:style w:type="paragraph" w:styleId="14">
    <w:name w:val="footer"/>
    <w:basedOn w:val="1"/>
    <w:link w:val="8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6">
    <w:name w:val="header"/>
    <w:basedOn w:val="1"/>
    <w:link w:val="8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footnote text"/>
    <w:basedOn w:val="1"/>
    <w:link w:val="90"/>
    <w:qFormat/>
    <w:uiPriority w:val="0"/>
    <w:pPr>
      <w:snapToGrid w:val="0"/>
      <w:jc w:val="left"/>
    </w:pPr>
    <w:rPr>
      <w:sz w:val="18"/>
    </w:rPr>
  </w:style>
  <w:style w:type="paragraph" w:styleId="1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20">
    <w:name w:val="Strong"/>
    <w:basedOn w:val="19"/>
    <w:qFormat/>
    <w:uiPriority w:val="0"/>
    <w:rPr>
      <w:b/>
    </w:rPr>
  </w:style>
  <w:style w:type="character" w:styleId="21">
    <w:name w:val="page number"/>
    <w:basedOn w:val="19"/>
    <w:qFormat/>
    <w:uiPriority w:val="0"/>
  </w:style>
  <w:style w:type="character" w:styleId="22">
    <w:name w:val="FollowedHyperlink"/>
    <w:basedOn w:val="19"/>
    <w:qFormat/>
    <w:uiPriority w:val="0"/>
    <w:rPr>
      <w:color w:val="800080"/>
      <w:u w:val="none"/>
    </w:rPr>
  </w:style>
  <w:style w:type="character" w:styleId="23">
    <w:name w:val="Emphasis"/>
    <w:basedOn w:val="19"/>
    <w:qFormat/>
    <w:uiPriority w:val="0"/>
  </w:style>
  <w:style w:type="character" w:styleId="24">
    <w:name w:val="HTML Definition"/>
    <w:basedOn w:val="19"/>
    <w:qFormat/>
    <w:uiPriority w:val="0"/>
  </w:style>
  <w:style w:type="character" w:styleId="25">
    <w:name w:val="HTML Variable"/>
    <w:basedOn w:val="19"/>
    <w:qFormat/>
    <w:uiPriority w:val="0"/>
  </w:style>
  <w:style w:type="character" w:styleId="26">
    <w:name w:val="Hyperlink"/>
    <w:basedOn w:val="19"/>
    <w:unhideWhenUsed/>
    <w:qFormat/>
    <w:uiPriority w:val="0"/>
    <w:rPr>
      <w:color w:val="000000"/>
      <w:u w:val="none"/>
    </w:rPr>
  </w:style>
  <w:style w:type="character" w:styleId="27">
    <w:name w:val="HTML Code"/>
    <w:basedOn w:val="19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8">
    <w:name w:val="annotation reference"/>
    <w:basedOn w:val="19"/>
    <w:qFormat/>
    <w:uiPriority w:val="0"/>
    <w:rPr>
      <w:sz w:val="21"/>
      <w:szCs w:val="21"/>
    </w:rPr>
  </w:style>
  <w:style w:type="character" w:styleId="29">
    <w:name w:val="HTML Cite"/>
    <w:basedOn w:val="19"/>
    <w:qFormat/>
    <w:uiPriority w:val="0"/>
    <w:rPr>
      <w:color w:val="008000"/>
      <w:sz w:val="14"/>
      <w:szCs w:val="14"/>
    </w:rPr>
  </w:style>
  <w:style w:type="character" w:styleId="30">
    <w:name w:val="footnote reference"/>
    <w:basedOn w:val="19"/>
    <w:qFormat/>
    <w:uiPriority w:val="0"/>
    <w:rPr>
      <w:rFonts w:ascii="Calibri" w:hAnsi="Calibri" w:eastAsia="宋体"/>
      <w:vertAlign w:val="superscript"/>
    </w:rPr>
  </w:style>
  <w:style w:type="character" w:styleId="31">
    <w:name w:val="HTML Keyboard"/>
    <w:basedOn w:val="19"/>
    <w:qFormat/>
    <w:uiPriority w:val="0"/>
    <w:rPr>
      <w:rFonts w:ascii="monospace" w:hAnsi="monospace" w:eastAsia="monospace" w:cs="monospace"/>
      <w:sz w:val="21"/>
      <w:szCs w:val="21"/>
    </w:rPr>
  </w:style>
  <w:style w:type="character" w:styleId="32">
    <w:name w:val="HTML Sample"/>
    <w:basedOn w:val="19"/>
    <w:qFormat/>
    <w:uiPriority w:val="0"/>
    <w:rPr>
      <w:rFonts w:hint="default" w:ascii="monospace" w:hAnsi="monospace" w:eastAsia="monospace" w:cs="monospace"/>
      <w:sz w:val="21"/>
      <w:szCs w:val="21"/>
    </w:rPr>
  </w:style>
  <w:style w:type="table" w:styleId="34">
    <w:name w:val="Table Grid"/>
    <w:basedOn w:val="3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5">
    <w:name w:val="标题 1 字符"/>
    <w:basedOn w:val="19"/>
    <w:link w:val="4"/>
    <w:qFormat/>
    <w:uiPriority w:val="0"/>
    <w:rPr>
      <w:rFonts w:ascii="黑体" w:hAnsi="黑体" w:eastAsia="黑体" w:cs="Arial Narrow"/>
      <w:b/>
      <w:bCs/>
      <w:kern w:val="44"/>
      <w:sz w:val="24"/>
      <w:szCs w:val="32"/>
    </w:rPr>
  </w:style>
  <w:style w:type="character" w:customStyle="1" w:styleId="36">
    <w:name w:val="closeeye"/>
    <w:basedOn w:val="19"/>
    <w:qFormat/>
    <w:uiPriority w:val="0"/>
  </w:style>
  <w:style w:type="character" w:customStyle="1" w:styleId="37">
    <w:name w:val="openeye"/>
    <w:basedOn w:val="19"/>
    <w:qFormat/>
    <w:uiPriority w:val="0"/>
  </w:style>
  <w:style w:type="character" w:customStyle="1" w:styleId="38">
    <w:name w:val="remaintime"/>
    <w:basedOn w:val="19"/>
    <w:qFormat/>
    <w:uiPriority w:val="0"/>
    <w:rPr>
      <w:color w:val="000000"/>
      <w:shd w:val="clear" w:color="auto" w:fill="CACACA"/>
    </w:rPr>
  </w:style>
  <w:style w:type="character" w:customStyle="1" w:styleId="39">
    <w:name w:val="seepass"/>
    <w:basedOn w:val="19"/>
    <w:qFormat/>
    <w:uiPriority w:val="0"/>
  </w:style>
  <w:style w:type="character" w:customStyle="1" w:styleId="40">
    <w:name w:val="on"/>
    <w:basedOn w:val="19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1">
    <w:name w:val="eyespan"/>
    <w:basedOn w:val="19"/>
    <w:qFormat/>
    <w:uiPriority w:val="0"/>
  </w:style>
  <w:style w:type="character" w:customStyle="1" w:styleId="42">
    <w:name w:val="hidepass"/>
    <w:basedOn w:val="19"/>
    <w:qFormat/>
    <w:uiPriority w:val="0"/>
  </w:style>
  <w:style w:type="character" w:customStyle="1" w:styleId="43">
    <w:name w:val="hover18"/>
    <w:basedOn w:val="19"/>
    <w:qFormat/>
    <w:uiPriority w:val="0"/>
    <w:rPr>
      <w:color w:val="FFFFFF"/>
      <w:shd w:val="clear" w:color="auto" w:fill="237EC7"/>
    </w:rPr>
  </w:style>
  <w:style w:type="character" w:customStyle="1" w:styleId="44">
    <w:name w:val="hover19"/>
    <w:basedOn w:val="19"/>
    <w:qFormat/>
    <w:uiPriority w:val="0"/>
    <w:rPr>
      <w:color w:val="FFFFFF"/>
      <w:bdr w:val="single" w:color="C9100E" w:sz="4" w:space="0"/>
      <w:shd w:val="clear" w:color="auto" w:fill="C9100E"/>
    </w:rPr>
  </w:style>
  <w:style w:type="character" w:customStyle="1" w:styleId="45">
    <w:name w:val="first-child"/>
    <w:basedOn w:val="19"/>
    <w:qFormat/>
    <w:uiPriority w:val="0"/>
  </w:style>
  <w:style w:type="character" w:customStyle="1" w:styleId="46">
    <w:name w:val="hover47"/>
    <w:basedOn w:val="19"/>
    <w:qFormat/>
    <w:uiPriority w:val="0"/>
    <w:rPr>
      <w:shd w:val="clear" w:color="auto" w:fill="1D50A2"/>
    </w:rPr>
  </w:style>
  <w:style w:type="character" w:customStyle="1" w:styleId="47">
    <w:name w:val="hover48"/>
    <w:basedOn w:val="19"/>
    <w:qFormat/>
    <w:uiPriority w:val="0"/>
    <w:rPr>
      <w:color w:val="1D50A2"/>
    </w:rPr>
  </w:style>
  <w:style w:type="character" w:customStyle="1" w:styleId="48">
    <w:name w:val="mip-carousel-current-indicator"/>
    <w:basedOn w:val="19"/>
    <w:qFormat/>
    <w:uiPriority w:val="0"/>
    <w:rPr>
      <w:shd w:val="clear" w:color="auto" w:fill="FF0000"/>
    </w:rPr>
  </w:style>
  <w:style w:type="character" w:customStyle="1" w:styleId="49">
    <w:name w:val="hover24"/>
    <w:basedOn w:val="19"/>
    <w:qFormat/>
    <w:uiPriority w:val="0"/>
    <w:rPr>
      <w:color w:val="315EFB"/>
    </w:rPr>
  </w:style>
  <w:style w:type="character" w:customStyle="1" w:styleId="50">
    <w:name w:val="hover25"/>
    <w:basedOn w:val="19"/>
    <w:qFormat/>
    <w:uiPriority w:val="0"/>
  </w:style>
  <w:style w:type="character" w:customStyle="1" w:styleId="51">
    <w:name w:val="c-icon28"/>
    <w:basedOn w:val="19"/>
    <w:qFormat/>
    <w:uiPriority w:val="0"/>
  </w:style>
  <w:style w:type="character" w:customStyle="1" w:styleId="52">
    <w:name w:val="pchide"/>
    <w:basedOn w:val="19"/>
    <w:qFormat/>
    <w:uiPriority w:val="0"/>
    <w:rPr>
      <w:color w:val="999999"/>
    </w:rPr>
  </w:style>
  <w:style w:type="character" w:customStyle="1" w:styleId="53">
    <w:name w:val="cur"/>
    <w:basedOn w:val="19"/>
    <w:qFormat/>
    <w:uiPriority w:val="0"/>
    <w:rPr>
      <w:color w:val="C40001"/>
    </w:rPr>
  </w:style>
  <w:style w:type="character" w:customStyle="1" w:styleId="54">
    <w:name w:val="cur1"/>
    <w:basedOn w:val="19"/>
    <w:qFormat/>
    <w:uiPriority w:val="0"/>
    <w:rPr>
      <w:color w:val="C40001"/>
    </w:rPr>
  </w:style>
  <w:style w:type="character" w:customStyle="1" w:styleId="55">
    <w:name w:val="zhankai"/>
    <w:basedOn w:val="19"/>
    <w:qFormat/>
    <w:uiPriority w:val="0"/>
  </w:style>
  <w:style w:type="character" w:customStyle="1" w:styleId="56">
    <w:name w:val="p90"/>
    <w:basedOn w:val="19"/>
    <w:qFormat/>
    <w:uiPriority w:val="0"/>
  </w:style>
  <w:style w:type="character" w:customStyle="1" w:styleId="57">
    <w:name w:val="last-child"/>
    <w:basedOn w:val="19"/>
    <w:qFormat/>
    <w:uiPriority w:val="0"/>
  </w:style>
  <w:style w:type="character" w:customStyle="1" w:styleId="58">
    <w:name w:val="last-child1"/>
    <w:basedOn w:val="19"/>
    <w:qFormat/>
    <w:uiPriority w:val="0"/>
  </w:style>
  <w:style w:type="character" w:customStyle="1" w:styleId="59">
    <w:name w:val="hover10"/>
    <w:basedOn w:val="19"/>
    <w:qFormat/>
    <w:uiPriority w:val="0"/>
    <w:rPr>
      <w:color w:val="C40001"/>
    </w:rPr>
  </w:style>
  <w:style w:type="character" w:customStyle="1" w:styleId="60">
    <w:name w:val="index-module_accountauthentication_3bwix"/>
    <w:basedOn w:val="19"/>
    <w:qFormat/>
    <w:uiPriority w:val="0"/>
  </w:style>
  <w:style w:type="character" w:customStyle="1" w:styleId="61">
    <w:name w:val="m01"/>
    <w:basedOn w:val="19"/>
    <w:qFormat/>
    <w:uiPriority w:val="0"/>
  </w:style>
  <w:style w:type="character" w:customStyle="1" w:styleId="62">
    <w:name w:val="m011"/>
    <w:basedOn w:val="19"/>
    <w:qFormat/>
    <w:uiPriority w:val="0"/>
  </w:style>
  <w:style w:type="character" w:customStyle="1" w:styleId="63">
    <w:name w:val="name"/>
    <w:basedOn w:val="19"/>
    <w:qFormat/>
    <w:uiPriority w:val="0"/>
    <w:rPr>
      <w:color w:val="6A6A6A"/>
      <w:u w:val="single"/>
    </w:rPr>
  </w:style>
  <w:style w:type="character" w:customStyle="1" w:styleId="64">
    <w:name w:val="more4"/>
    <w:basedOn w:val="19"/>
    <w:qFormat/>
    <w:uiPriority w:val="0"/>
    <w:rPr>
      <w:color w:val="666666"/>
      <w:sz w:val="14"/>
      <w:szCs w:val="14"/>
    </w:rPr>
  </w:style>
  <w:style w:type="character" w:customStyle="1" w:styleId="65">
    <w:name w:val="dates"/>
    <w:basedOn w:val="19"/>
    <w:qFormat/>
    <w:uiPriority w:val="0"/>
  </w:style>
  <w:style w:type="character" w:customStyle="1" w:styleId="66">
    <w:name w:val="bg02"/>
    <w:basedOn w:val="19"/>
    <w:qFormat/>
    <w:uiPriority w:val="0"/>
  </w:style>
  <w:style w:type="character" w:customStyle="1" w:styleId="67">
    <w:name w:val="tabg"/>
    <w:basedOn w:val="19"/>
    <w:qFormat/>
    <w:uiPriority w:val="0"/>
    <w:rPr>
      <w:color w:val="FFFFFF"/>
      <w:sz w:val="21"/>
      <w:szCs w:val="21"/>
    </w:rPr>
  </w:style>
  <w:style w:type="character" w:customStyle="1" w:styleId="68">
    <w:name w:val="bg01"/>
    <w:basedOn w:val="19"/>
    <w:qFormat/>
    <w:uiPriority w:val="0"/>
  </w:style>
  <w:style w:type="character" w:customStyle="1" w:styleId="69">
    <w:name w:val="font2"/>
    <w:basedOn w:val="19"/>
    <w:qFormat/>
    <w:uiPriority w:val="0"/>
  </w:style>
  <w:style w:type="character" w:customStyle="1" w:styleId="70">
    <w:name w:val="font3"/>
    <w:basedOn w:val="19"/>
    <w:qFormat/>
    <w:uiPriority w:val="0"/>
  </w:style>
  <w:style w:type="character" w:customStyle="1" w:styleId="71">
    <w:name w:val="laypage_curr"/>
    <w:basedOn w:val="19"/>
    <w:qFormat/>
    <w:uiPriority w:val="0"/>
    <w:rPr>
      <w:color w:val="FFFDF4"/>
      <w:shd w:val="clear" w:color="auto" w:fill="0B67A6"/>
    </w:rPr>
  </w:style>
  <w:style w:type="character" w:customStyle="1" w:styleId="72">
    <w:name w:val="place"/>
    <w:basedOn w:val="19"/>
    <w:qFormat/>
    <w:uiPriority w:val="0"/>
  </w:style>
  <w:style w:type="character" w:customStyle="1" w:styleId="73">
    <w:name w:val="place1"/>
    <w:basedOn w:val="19"/>
    <w:qFormat/>
    <w:uiPriority w:val="0"/>
  </w:style>
  <w:style w:type="character" w:customStyle="1" w:styleId="74">
    <w:name w:val="place2"/>
    <w:basedOn w:val="19"/>
    <w:qFormat/>
    <w:uiPriority w:val="0"/>
  </w:style>
  <w:style w:type="character" w:customStyle="1" w:styleId="75">
    <w:name w:val="place3"/>
    <w:basedOn w:val="19"/>
    <w:qFormat/>
    <w:uiPriority w:val="0"/>
    <w:rPr>
      <w:rFonts w:ascii="微软雅黑" w:hAnsi="微软雅黑" w:eastAsia="微软雅黑" w:cs="微软雅黑"/>
      <w:color w:val="888888"/>
      <w:sz w:val="20"/>
      <w:szCs w:val="20"/>
    </w:rPr>
  </w:style>
  <w:style w:type="character" w:customStyle="1" w:styleId="76">
    <w:name w:val="noline"/>
    <w:basedOn w:val="19"/>
    <w:qFormat/>
    <w:uiPriority w:val="0"/>
  </w:style>
  <w:style w:type="character" w:customStyle="1" w:styleId="77">
    <w:name w:val="font"/>
    <w:basedOn w:val="19"/>
    <w:qFormat/>
    <w:uiPriority w:val="0"/>
  </w:style>
  <w:style w:type="character" w:customStyle="1" w:styleId="78">
    <w:name w:val="font1"/>
    <w:basedOn w:val="19"/>
    <w:qFormat/>
    <w:uiPriority w:val="0"/>
  </w:style>
  <w:style w:type="character" w:customStyle="1" w:styleId="79">
    <w:name w:val="gwds_nopic"/>
    <w:basedOn w:val="19"/>
    <w:qFormat/>
    <w:uiPriority w:val="0"/>
  </w:style>
  <w:style w:type="character" w:customStyle="1" w:styleId="80">
    <w:name w:val="gwds_nopic1"/>
    <w:basedOn w:val="19"/>
    <w:qFormat/>
    <w:uiPriority w:val="0"/>
  </w:style>
  <w:style w:type="character" w:customStyle="1" w:styleId="81">
    <w:name w:val="gwds_nopic2"/>
    <w:basedOn w:val="19"/>
    <w:qFormat/>
    <w:uiPriority w:val="0"/>
  </w:style>
  <w:style w:type="character" w:customStyle="1" w:styleId="82">
    <w:name w:val="hover20"/>
    <w:basedOn w:val="19"/>
    <w:qFormat/>
    <w:uiPriority w:val="0"/>
    <w:rPr>
      <w:color w:val="015293"/>
    </w:rPr>
  </w:style>
  <w:style w:type="paragraph" w:customStyle="1" w:styleId="83">
    <w:name w:val="图标题头"/>
    <w:qFormat/>
    <w:uiPriority w:val="0"/>
    <w:pPr>
      <w:spacing w:line="360" w:lineRule="auto"/>
      <w:ind w:firstLine="360"/>
      <w:jc w:val="center"/>
    </w:pPr>
    <w:rPr>
      <w:rFonts w:ascii="Times New Roman" w:hAnsi="Times New Roman" w:cs="Times New Roman" w:eastAsiaTheme="minorEastAsia"/>
      <w:b/>
      <w:bCs/>
      <w:sz w:val="18"/>
      <w:szCs w:val="18"/>
      <w:lang w:val="en-US" w:eastAsia="zh-CN" w:bidi="ar-SA"/>
    </w:rPr>
  </w:style>
  <w:style w:type="paragraph" w:customStyle="1" w:styleId="84">
    <w:name w:val="引文"/>
    <w:basedOn w:val="1"/>
    <w:qFormat/>
    <w:uiPriority w:val="0"/>
    <w:pPr>
      <w:spacing w:line="288" w:lineRule="auto"/>
      <w:ind w:left="200" w:hanging="200" w:hangingChars="200"/>
    </w:pPr>
  </w:style>
  <w:style w:type="character" w:customStyle="1" w:styleId="85">
    <w:name w:val="页眉 字符"/>
    <w:basedOn w:val="19"/>
    <w:link w:val="1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6">
    <w:name w:val="页脚 字符"/>
    <w:basedOn w:val="19"/>
    <w:link w:val="1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7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88">
    <w:name w:val="批注文字 字符"/>
    <w:basedOn w:val="19"/>
    <w:link w:val="8"/>
    <w:qFormat/>
    <w:uiPriority w:val="0"/>
  </w:style>
  <w:style w:type="character" w:customStyle="1" w:styleId="89">
    <w:name w:val="批注主题 字符"/>
    <w:basedOn w:val="88"/>
    <w:link w:val="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90">
    <w:name w:val="脚注文本 字符"/>
    <w:basedOn w:val="19"/>
    <w:link w:val="17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91">
    <w:name w:val="列表段落1"/>
    <w:basedOn w:val="1"/>
    <w:qFormat/>
    <w:uiPriority w:val="99"/>
    <w:pPr>
      <w:ind w:firstLine="420" w:firstLineChars="200"/>
    </w:pPr>
  </w:style>
  <w:style w:type="character" w:customStyle="1" w:styleId="92">
    <w:name w:val="font21"/>
    <w:basedOn w:val="1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93">
    <w:name w:val="MTEquationSection"/>
    <w:basedOn w:val="19"/>
    <w:qFormat/>
    <w:uiPriority w:val="0"/>
    <w:rPr>
      <w:rFonts w:ascii="黑体" w:hAnsi="黑体" w:eastAsia="黑体"/>
      <w:vanish/>
      <w:color w:val="FF0000"/>
    </w:rPr>
  </w:style>
  <w:style w:type="character" w:customStyle="1" w:styleId="94">
    <w:name w:val="dt-editor__word"/>
    <w:qFormat/>
    <w:uiPriority w:val="0"/>
  </w:style>
  <w:style w:type="table" w:customStyle="1" w:styleId="95">
    <w:name w:val="网格型1"/>
    <w:qFormat/>
    <w:uiPriority w:val="39"/>
    <w:rPr>
      <w:rFonts w:ascii="等线" w:hAnsi="等线" w:eastAsia="等线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6">
    <w:name w:val="List Paragraph"/>
    <w:basedOn w:val="1"/>
    <w:qFormat/>
    <w:uiPriority w:val="99"/>
    <w:pPr>
      <w:ind w:firstLine="420" w:firstLineChars="200"/>
    </w:pPr>
  </w:style>
  <w:style w:type="paragraph" w:customStyle="1" w:styleId="97">
    <w:name w:val="修订2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98">
    <w:name w:val="MTDisplayEquation"/>
    <w:basedOn w:val="99"/>
    <w:next w:val="1"/>
    <w:link w:val="100"/>
    <w:qFormat/>
    <w:uiPriority w:val="0"/>
    <w:pPr>
      <w:tabs>
        <w:tab w:val="center" w:pos="4320"/>
        <w:tab w:val="right" w:pos="8620"/>
        <w:tab w:val="right" w:pos="10103"/>
      </w:tabs>
      <w:spacing w:line="380" w:lineRule="exact"/>
      <w:ind w:firstLine="392" w:firstLineChars="200"/>
    </w:pPr>
    <w:rPr>
      <w:rFonts w:ascii="Times New Roman" w:hAnsi="Times New Roman" w:eastAsia="宋体" w:cs="Times New Roman"/>
      <w:i/>
      <w:iCs/>
      <w:szCs w:val="22"/>
    </w:rPr>
  </w:style>
  <w:style w:type="paragraph" w:customStyle="1" w:styleId="99">
    <w:name w:val="公式"/>
    <w:basedOn w:val="1"/>
    <w:unhideWhenUsed/>
    <w:qFormat/>
    <w:uiPriority w:val="0"/>
    <w:pPr>
      <w:tabs>
        <w:tab w:val="right" w:pos="10103"/>
      </w:tabs>
      <w:spacing w:line="360" w:lineRule="auto"/>
      <w:jc w:val="center"/>
    </w:pPr>
  </w:style>
  <w:style w:type="character" w:customStyle="1" w:styleId="100">
    <w:name w:val="MTDisplayEquation 字符"/>
    <w:basedOn w:val="19"/>
    <w:link w:val="98"/>
    <w:qFormat/>
    <w:uiPriority w:val="0"/>
    <w:rPr>
      <w:rFonts w:ascii="Times New Roman" w:hAnsi="Times New Roman" w:eastAsia="宋体" w:cs="Times New Roman"/>
      <w:i/>
      <w:iCs/>
      <w:kern w:val="2"/>
      <w:sz w:val="21"/>
      <w:szCs w:val="22"/>
    </w:rPr>
  </w:style>
  <w:style w:type="character" w:customStyle="1" w:styleId="101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2">
    <w:name w:val="修订3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3">
    <w:name w:val="批注框文本 字符"/>
    <w:basedOn w:val="19"/>
    <w:link w:val="1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4">
    <w:name w:val="标题 2 字符"/>
    <w:basedOn w:val="19"/>
    <w:link w:val="5"/>
    <w:qFormat/>
    <w:uiPriority w:val="0"/>
    <w:rPr>
      <w:rFonts w:ascii="宋体" w:hAnsi="宋体" w:eastAsiaTheme="minorEastAsia"/>
      <w:b/>
      <w:bCs/>
      <w:sz w:val="28"/>
      <w:szCs w:val="36"/>
    </w:rPr>
  </w:style>
  <w:style w:type="character" w:customStyle="1" w:styleId="105">
    <w:name w:val="未处理的提及2"/>
    <w:basedOn w:val="1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6">
    <w:name w:val="正文文本 字符"/>
    <w:basedOn w:val="19"/>
    <w:link w:val="10"/>
    <w:qFormat/>
    <w:uiPriority w:val="99"/>
    <w:rPr>
      <w:rFonts w:asciiTheme="minorHAnsi" w:hAnsiTheme="minorHAnsi" w:eastAsiaTheme="minorEastAsia" w:cstheme="minorBidi"/>
      <w:kern w:val="2"/>
      <w:sz w:val="18"/>
      <w:szCs w:val="24"/>
    </w:rPr>
  </w:style>
  <w:style w:type="paragraph" w:customStyle="1" w:styleId="107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8">
    <w:name w:val="Unresolved Mention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09">
    <w:name w:val="3"/>
    <w:basedOn w:val="1"/>
    <w:next w:val="91"/>
    <w:qFormat/>
    <w:uiPriority w:val="34"/>
    <w:pPr>
      <w:ind w:firstLine="420" w:firstLineChars="200"/>
    </w:pPr>
    <w:rPr>
      <w:rFonts w:ascii="等线" w:hAnsi="等线" w:eastAsia="等线"/>
    </w:rPr>
  </w:style>
  <w:style w:type="paragraph" w:customStyle="1" w:styleId="110">
    <w:name w:val="4正文"/>
    <w:basedOn w:val="1"/>
    <w:qFormat/>
    <w:uiPriority w:val="0"/>
    <w:pPr>
      <w:spacing w:line="400" w:lineRule="exact"/>
    </w:pPr>
    <w:rPr>
      <w:rFonts w:ascii="Times New Roman" w:hAnsi="Times New Roman" w:cs="Times New Roman"/>
      <w:szCs w:val="24"/>
    </w:rPr>
  </w:style>
  <w:style w:type="table" w:customStyle="1" w:styleId="111">
    <w:name w:val="网格型3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112">
    <w:name w:val="网格型4"/>
    <w:qFormat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3">
    <w:name w:val="正文jj"/>
    <w:basedOn w:val="1"/>
    <w:qFormat/>
    <w:uiPriority w:val="0"/>
    <w:pPr>
      <w:spacing w:line="240" w:lineRule="atLeast"/>
      <w:ind w:firstLine="392" w:firstLineChars="200"/>
    </w:pPr>
    <w:rPr>
      <w:rFonts w:hint="eastAsia" w:ascii="Times New Roman" w:hAnsi="Times New Roman" w:eastAsia="宋体" w:cs="Times New Roman"/>
      <w:szCs w:val="22"/>
    </w:rPr>
  </w:style>
  <w:style w:type="paragraph" w:customStyle="1" w:styleId="114">
    <w:name w:val="表标题jj"/>
    <w:basedOn w:val="1"/>
    <w:qFormat/>
    <w:uiPriority w:val="0"/>
    <w:pPr>
      <w:keepNext/>
      <w:spacing w:line="240" w:lineRule="atLeast"/>
      <w:ind w:firstLine="332" w:firstLineChars="200"/>
    </w:pPr>
    <w:rPr>
      <w:rFonts w:ascii="Times New Roman" w:hAnsi="Times New Roman" w:eastAsia="黑体" w:cs="Times New Roman"/>
      <w:sz w:val="18"/>
      <w:szCs w:val="20"/>
    </w:rPr>
  </w:style>
  <w:style w:type="paragraph" w:customStyle="1" w:styleId="115">
    <w:name w:val="表下注jj"/>
    <w:basedOn w:val="1"/>
    <w:qFormat/>
    <w:uiPriority w:val="0"/>
    <w:pPr>
      <w:keepNext/>
      <w:keepLines/>
      <w:tabs>
        <w:tab w:val="left" w:pos="432"/>
      </w:tabs>
      <w:spacing w:line="240" w:lineRule="atLeast"/>
      <w:ind w:firstLine="332" w:firstLineChars="200"/>
      <w:outlineLvl w:val="0"/>
    </w:pPr>
    <w:rPr>
      <w:rFonts w:hint="eastAsia" w:ascii="Times New Roman" w:hAnsi="Times New Roman" w:eastAsia="宋体" w:cs="Times New Roman"/>
      <w:sz w:val="18"/>
      <w:szCs w:val="18"/>
    </w:rPr>
  </w:style>
  <w:style w:type="paragraph" w:customStyle="1" w:styleId="116">
    <w:name w:val="正文-公1"/>
    <w:basedOn w:val="1"/>
    <w:qFormat/>
    <w:uiPriority w:val="0"/>
    <w:pPr>
      <w:framePr w:hSpace="181" w:wrap="notBeside" w:vAnchor="text" w:hAnchor="margin" w:xAlign="center" w:y="63"/>
      <w:spacing w:line="300" w:lineRule="exact"/>
      <w:ind w:firstLine="0" w:firstLineChars="0"/>
      <w:jc w:val="center"/>
    </w:pPr>
    <w:rPr>
      <w:rFonts w:ascii="宋体" w:hAnsi="宋体" w:cs="Times New Roman"/>
      <w:b/>
      <w:bCs/>
      <w:sz w:val="18"/>
      <w:szCs w:val="18"/>
    </w:rPr>
  </w:style>
  <w:style w:type="table" w:customStyle="1" w:styleId="117">
    <w:name w:val="无格式表格 21"/>
    <w:basedOn w:val="33"/>
    <w:qFormat/>
    <w:uiPriority w:val="0"/>
    <w:tblPr>
      <w:tblBorders>
        <w:top w:val="single" w:color="7E7E7E" w:sz="4" w:space="0"/>
        <w:bottom w:val="single" w:color="7E7E7E" w:sz="4" w:space="0"/>
      </w:tblBorders>
      <w:tblLayout w:type="fixed"/>
    </w:tblPr>
    <w:tblStylePr w:type="firstRow">
      <w:rPr>
        <w:b/>
        <w:bCs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single" w:color="7E7E7E" w:sz="4" w:space="0"/>
          <w:bottom w:val="nil"/>
          <w:right w:val="single" w:color="7E7E7E" w:sz="4" w:space="0"/>
          <w:insideH w:val="nil"/>
          <w:insideV w:val="nil"/>
          <w:tl2br w:val="nil"/>
          <w:tr2bl w:val="nil"/>
        </w:tcBorders>
      </w:tcPr>
    </w:tblStylePr>
    <w:tblStylePr w:type="band2Vert">
      <w:tcPr>
        <w:tcBorders>
          <w:top w:val="nil"/>
          <w:left w:val="single" w:color="7E7E7E" w:sz="4" w:space="0"/>
          <w:bottom w:val="nil"/>
          <w:right w:val="single" w:color="7E7E7E" w:sz="4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7E7E7E" w:sz="4" w:space="0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18">
    <w:name w:val="表标题"/>
    <w:basedOn w:val="1"/>
    <w:next w:val="1"/>
    <w:qFormat/>
    <w:uiPriority w:val="0"/>
    <w:pPr>
      <w:numPr>
        <w:ilvl w:val="0"/>
        <w:numId w:val="1"/>
      </w:numPr>
      <w:jc w:val="center"/>
      <w:outlineLvl w:val="3"/>
    </w:pPr>
    <w:rPr>
      <w:rFonts w:eastAsia="黑体" w:cs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emf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1182</Words>
  <Characters>1512</Characters>
  <Lines>263</Lines>
  <Paragraphs>74</Paragraphs>
  <TotalTime>1</TotalTime>
  <ScaleCrop>false</ScaleCrop>
  <LinksUpToDate>false</LinksUpToDate>
  <CharactersWithSpaces>1637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2022-01-16T05:23:00Z</dcterms:created>
  <dc:creator>jane</dc:creator>
  <cp:lastModifiedBy>deng</cp:lastModifiedBy>
  <cp:lastPrinted>2023-06-28T09:19:00Z</cp:lastPrinted>
  <dcterms:modified xsi:type="dcterms:W3CDTF">2025-07-02T06:22:22Z</dcterms:modified>
  <cp:revision>5116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53B9588622944597BF23A6981BA18873_13</vt:lpwstr>
  </property>
  <property fmtid="{D5CDD505-2E9C-101B-9397-08002B2CF9AE}" pid="4" name="GrammarlyDocumentId">
    <vt:lpwstr>570f05a23bdff360db974e84ec735d2cd6cd8ddbecd2c0a7ff48f6640e5a8b1c</vt:lpwstr>
  </property>
  <property fmtid="{D5CDD505-2E9C-101B-9397-08002B2CF9AE}" pid="5" name="MTWinEqns">
    <vt:bool>true</vt:bool>
  </property>
  <property fmtid="{D5CDD505-2E9C-101B-9397-08002B2CF9AE}" pid="6" name="TermCorrect">
    <vt:lpwstr>true</vt:lpwstr>
  </property>
  <property fmtid="{D5CDD505-2E9C-101B-9397-08002B2CF9AE}" pid="7" name="mul_line">
    <vt:lpwstr> </vt:lpwstr>
  </property>
</Properties>
</file>