
<file path=[Content_Types].xml><?xml version="1.0" encoding="utf-8"?>
<Types xmlns="http://schemas.openxmlformats.org/package/2006/content-types">
  <Default Extension="xml" ContentType="application/xml"/>
  <Default Extension="xlsx" ContentType="application/vnd.openxmlformats-officedocument.spreadsheetml.sheet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theme/themeOverride1.xml" ContentType="application/vnd.openxmlformats-officedocument.themeOverride+xml"/>
  <Override PartName="/word/theme/themeOverride2.xml" ContentType="application/vnd.openxmlformats-officedocument.themeOverride+xml"/>
  <Override PartName="/word/theme/themeOverride3.xml" ContentType="application/vnd.openxmlformats-officedocument.themeOverrid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bookmarkStart w:id="0" w:name="_top"/>
      <w:bookmarkEnd w:id="0"/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center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lang w:val="en-US" w:eastAsia="zh-CN" w:bidi="ar-SA"/>
        </w:rPr>
        <w:t>附  录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  <w:footnoteReference w:id="0" w:customMarkFollows="1"/>
        <w:t>*</w:t>
      </w:r>
    </w:p>
    <w:p>
      <w:pPr>
        <w:jc w:val="both"/>
        <w:rPr>
          <w:rFonts w:hint="default" w:ascii="Times New Roman Regular" w:hAnsi="Times New Roman Regular" w:eastAsia="黑体" w:cs="Times New Roman Regular"/>
          <w:sz w:val="21"/>
          <w:szCs w:val="21"/>
          <w14:ligatures w14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0" w:firstLineChars="0"/>
        <w:jc w:val="center"/>
        <w:textAlignment w:val="auto"/>
      </w:pPr>
      <w:r>
        <w:rPr>
          <w:rFonts w:hint="eastAsia" w:eastAsia="黑体"/>
          <w:sz w:val="24"/>
        </w:rPr>
        <w:t>一、特征事实</w:t>
      </w:r>
    </w:p>
    <w:p>
      <w:pPr>
        <w:jc w:val="center"/>
        <w:rPr>
          <w:rFonts w:ascii="Cambria" w:hAnsi="Cambria" w:eastAsia="黑体" w:cs="Times New Roman"/>
          <w:sz w:val="20"/>
          <w:szCs w:val="20"/>
        </w:rPr>
      </w:pPr>
      <w:r>
        <w:rPr>
          <w:rFonts w:ascii="Cambria" w:hAnsi="Cambria" w:eastAsia="黑体" w:cs="Times New Roman"/>
          <w:kern w:val="2"/>
          <w:sz w:val="20"/>
          <w:szCs w:val="20"/>
          <w:lang w:val="en-US" w:eastAsia="zh-CN" w:bidi="ar-SA"/>
        </w:rPr>
        <w:drawing>
          <wp:inline distT="0" distB="0" distL="114300" distR="114300">
            <wp:extent cx="4684395" cy="2490470"/>
            <wp:effectExtent l="4445" t="4445" r="16510" b="19685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>
      <w:pPr>
        <w:jc w:val="center"/>
        <w:rPr>
          <w:rFonts w:hint="eastAsia" w:ascii="Times New Roman" w:hAnsi="Times New Roman" w:eastAsia="黑体" w:cs="Times New Roman"/>
          <w:bCs/>
          <w:sz w:val="18"/>
          <w:szCs w:val="18"/>
        </w:rPr>
      </w:pPr>
      <w:r>
        <w:rPr>
          <w:rFonts w:hint="eastAsia" w:ascii="Times New Roman" w:hAnsi="Times New Roman" w:eastAsia="黑体" w:cs="Times New Roman"/>
          <w:bCs/>
          <w:sz w:val="18"/>
          <w:szCs w:val="18"/>
        </w:rPr>
        <w:t>附图1</w:t>
      </w:r>
      <w:r>
        <w:rPr>
          <w:rFonts w:hint="eastAsia" w:ascii="Times New Roman" w:hAnsi="Times New Roman" w:eastAsia="黑体" w:cs="Times New Roman"/>
          <w:b/>
          <w:sz w:val="18"/>
          <w:szCs w:val="18"/>
        </w:rPr>
        <w:t xml:space="preserve">  </w:t>
      </w:r>
      <w:r>
        <w:rPr>
          <w:rFonts w:hint="eastAsia" w:ascii="Times New Roman" w:hAnsi="Times New Roman" w:eastAsia="黑体" w:cs="Times New Roman"/>
          <w:bCs/>
          <w:sz w:val="18"/>
          <w:szCs w:val="18"/>
        </w:rPr>
        <w:t>2010－2022全国及分区域县域经济高质量发展水平时空趋势</w:t>
      </w:r>
    </w:p>
    <w:p>
      <w:pPr>
        <w:jc w:val="center"/>
        <w:rPr>
          <w:rFonts w:hint="eastAsia" w:ascii="Times New Roman" w:hAnsi="Times New Roman" w:eastAsia="黑体" w:cs="Times New Roman"/>
          <w:bCs/>
          <w:sz w:val="18"/>
          <w:szCs w:val="18"/>
        </w:rPr>
      </w:pPr>
      <w:r>
        <w:rPr>
          <w:rFonts w:ascii="Cambria" w:hAnsi="Cambria" w:eastAsia="黑体" w:cs="Times New Roman"/>
          <w:kern w:val="2"/>
          <w:sz w:val="20"/>
          <w:szCs w:val="20"/>
          <w:lang w:val="en-US" w:eastAsia="zh-CN" w:bidi="ar-SA"/>
        </w:rPr>
        <w:drawing>
          <wp:inline distT="0" distB="0" distL="114300" distR="114300">
            <wp:extent cx="4920615" cy="2608580"/>
            <wp:effectExtent l="4445" t="4445" r="8890" b="15875"/>
            <wp:docPr id="5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黑体" w:cs="Times New Roman"/>
          <w:bCs/>
          <w:sz w:val="18"/>
          <w:szCs w:val="18"/>
        </w:rPr>
      </w:pPr>
      <w:r>
        <w:rPr>
          <w:rFonts w:hint="eastAsia" w:ascii="Times New Roman" w:hAnsi="Times New Roman" w:eastAsia="黑体" w:cs="Times New Roman"/>
          <w:bCs/>
          <w:sz w:val="18"/>
          <w:szCs w:val="18"/>
        </w:rPr>
        <w:t>附图2</w:t>
      </w:r>
      <w:r>
        <w:rPr>
          <w:rFonts w:hint="eastAsia" w:ascii="Times New Roman" w:hAnsi="Times New Roman" w:eastAsia="黑体" w:cs="Times New Roman"/>
          <w:b/>
          <w:sz w:val="18"/>
          <w:szCs w:val="18"/>
        </w:rPr>
        <w:t xml:space="preserve">  </w:t>
      </w:r>
      <w:r>
        <w:rPr>
          <w:rFonts w:hint="eastAsia" w:ascii="Times New Roman" w:hAnsi="Times New Roman" w:eastAsia="黑体" w:cs="Times New Roman"/>
          <w:bCs/>
          <w:sz w:val="18"/>
          <w:szCs w:val="18"/>
        </w:rPr>
        <w:t>2010－2022全国及分区域县域经济高质量发展水平区域差异</w:t>
      </w:r>
    </w:p>
    <w:p>
      <w:pPr>
        <w:jc w:val="center"/>
        <w:rPr>
          <w:rFonts w:ascii="Times New Roman" w:hAnsi="Times New Roman" w:eastAsia="黑体" w:cs="Times New Roman"/>
          <w:bCs/>
          <w:sz w:val="18"/>
          <w:szCs w:val="18"/>
        </w:rPr>
      </w:pPr>
      <w:r>
        <w:rPr>
          <w:rFonts w:hint="eastAsia" w:ascii="Times New Roman" w:hAnsi="Times New Roman" w:eastAsia="黑体" w:cs="Times New Roman"/>
          <w:bCs/>
          <w:sz w:val="18"/>
          <w:szCs w:val="18"/>
        </w:rPr>
        <w:drawing>
          <wp:inline distT="0" distB="0" distL="114300" distR="114300">
            <wp:extent cx="1681480" cy="1259840"/>
            <wp:effectExtent l="0" t="0" r="13970" b="16510"/>
            <wp:docPr id="33" name="图片 33" descr="d4237c3d7374e40871d31e010f2d3d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d4237c3d7374e40871d31e010f2d3d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8148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黑体" w:cs="Times New Roman"/>
          <w:bCs/>
          <w:sz w:val="18"/>
          <w:szCs w:val="18"/>
        </w:rPr>
        <w:t>（a）全国整体</w:t>
      </w:r>
    </w:p>
    <w:p>
      <w:pPr>
        <w:jc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1680845" cy="1261110"/>
            <wp:effectExtent l="0" t="0" r="14605" b="15240"/>
            <wp:docPr id="34" name="图片 34" descr="0f54c8a608328b65ddce7068808aa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0f54c8a608328b65ddce7068808aadc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80845" cy="1261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1679575" cy="1259840"/>
            <wp:effectExtent l="0" t="0" r="15875" b="16510"/>
            <wp:docPr id="35" name="图片 35" descr="ee4918dd4d2416a9f0bc6f1777cef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ee4918dd4d2416a9f0bc6f1777cefc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1645285" cy="1233805"/>
            <wp:effectExtent l="0" t="0" r="12065" b="4445"/>
            <wp:docPr id="36" name="图片 36" descr="3e7bf7128486f627a9af7c8c8646d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3e7bf7128486f627a9af7c8c8646d5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45285" cy="123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黑体" w:cs="Times New Roman"/>
          <w:bCs/>
          <w:sz w:val="18"/>
          <w:szCs w:val="18"/>
        </w:rPr>
      </w:pPr>
      <w:r>
        <w:rPr>
          <w:rFonts w:hint="eastAsia" w:ascii="Times New Roman" w:hAnsi="Times New Roman" w:eastAsia="黑体" w:cs="Times New Roman"/>
          <w:bCs/>
          <w:sz w:val="18"/>
          <w:szCs w:val="18"/>
        </w:rPr>
        <w:t>（b）东部地区                 （c）中部地区               （d）西部地区</w:t>
      </w:r>
    </w:p>
    <w:p>
      <w:pPr>
        <w:jc w:val="center"/>
        <w:rPr>
          <w:rFonts w:ascii="Times New Roman" w:hAnsi="Times New Roman" w:eastAsia="黑体" w:cs="Times New Roman"/>
          <w:bCs/>
          <w:sz w:val="18"/>
          <w:szCs w:val="18"/>
        </w:rPr>
      </w:pPr>
      <w:r>
        <w:rPr>
          <w:rFonts w:hint="eastAsia" w:ascii="Times New Roman" w:hAnsi="Times New Roman" w:eastAsia="黑体" w:cs="Times New Roman"/>
          <w:bCs/>
          <w:sz w:val="18"/>
          <w:szCs w:val="18"/>
        </w:rPr>
        <w:t>附图3</w:t>
      </w:r>
      <w:r>
        <w:rPr>
          <w:rFonts w:hint="eastAsia" w:ascii="Times New Roman" w:hAnsi="Times New Roman" w:eastAsia="黑体" w:cs="Times New Roman"/>
          <w:b/>
          <w:sz w:val="18"/>
          <w:szCs w:val="18"/>
        </w:rPr>
        <w:t xml:space="preserve">  </w:t>
      </w:r>
      <w:r>
        <w:rPr>
          <w:rFonts w:hint="eastAsia" w:ascii="Times New Roman" w:hAnsi="Times New Roman" w:eastAsia="黑体" w:cs="Times New Roman"/>
          <w:bCs/>
          <w:sz w:val="18"/>
          <w:szCs w:val="18"/>
        </w:rPr>
        <w:t>2010－2022全国及分区域县域经济高质量发展水平动态演进趋势</w:t>
      </w:r>
    </w:p>
    <w:p>
      <w:pPr>
        <w:ind w:firstLine="361"/>
        <w:rPr>
          <w:rFonts w:ascii="Times New Roman" w:hAnsi="Times New Roman" w:eastAsia="黑体" w:cs="Times New Roman"/>
          <w:bCs/>
          <w:sz w:val="18"/>
          <w:szCs w:val="18"/>
        </w:rPr>
      </w:pPr>
      <w:r>
        <w:rPr>
          <w:rFonts w:hint="eastAsia" w:ascii="Times New Roman" w:hAnsi="Times New Roman" w:eastAsia="黑体" w:cs="Times New Roman"/>
          <w:bCs/>
          <w:sz w:val="18"/>
          <w:szCs w:val="18"/>
        </w:rPr>
        <w:drawing>
          <wp:inline distT="0" distB="0" distL="114300" distR="114300">
            <wp:extent cx="1726565" cy="1295400"/>
            <wp:effectExtent l="0" t="0" r="6985" b="0"/>
            <wp:docPr id="37" name="图片 37" descr="19cc5ab2ceaf11fdcf9496ebb21e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19cc5ab2ceaf11fdcf9496ebb21e39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2656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黑体" w:cs="Times New Roman"/>
          <w:bCs/>
          <w:sz w:val="18"/>
          <w:szCs w:val="18"/>
        </w:rPr>
        <w:drawing>
          <wp:inline distT="0" distB="0" distL="114300" distR="114300">
            <wp:extent cx="1663700" cy="1249680"/>
            <wp:effectExtent l="0" t="0" r="12700" b="7620"/>
            <wp:docPr id="38" name="图片 38" descr="050bb3f226cf504759f4b2a659cc7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050bb3f226cf504759f4b2a659cc7da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63700" cy="124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黑体" w:cs="Times New Roman"/>
          <w:bCs/>
          <w:sz w:val="18"/>
          <w:szCs w:val="18"/>
        </w:rPr>
        <w:drawing>
          <wp:inline distT="0" distB="0" distL="114300" distR="114300">
            <wp:extent cx="1711960" cy="1283335"/>
            <wp:effectExtent l="0" t="0" r="2540" b="12065"/>
            <wp:docPr id="39" name="图片 39" descr="afaaf0f5e9459659c9fd547dfc94b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afaaf0f5e9459659c9fd547dfc94b5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11960" cy="128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黑体" w:cs="Times New Roman"/>
          <w:bCs/>
          <w:sz w:val="18"/>
          <w:szCs w:val="18"/>
        </w:rPr>
      </w:pPr>
      <w:r>
        <w:rPr>
          <w:rFonts w:hint="eastAsia" w:ascii="Times New Roman" w:hAnsi="Times New Roman" w:eastAsia="黑体" w:cs="Times New Roman"/>
          <w:bCs/>
          <w:sz w:val="18"/>
          <w:szCs w:val="18"/>
        </w:rPr>
        <w:t xml:space="preserve">（a）东—中差距                （b）中—西差距              （c）东—西差距 </w:t>
      </w:r>
    </w:p>
    <w:p>
      <w:pPr>
        <w:jc w:val="center"/>
        <w:rPr>
          <w:rFonts w:hint="eastAsia" w:ascii="Times New Roman" w:hAnsi="Times New Roman" w:eastAsia="黑体" w:cs="Times New Roman"/>
          <w:bCs/>
          <w:sz w:val="18"/>
          <w:szCs w:val="18"/>
        </w:rPr>
      </w:pPr>
      <w:r>
        <w:rPr>
          <w:rFonts w:hint="eastAsia" w:ascii="Times New Roman" w:hAnsi="Times New Roman" w:eastAsia="黑体" w:cs="Times New Roman"/>
          <w:bCs/>
          <w:sz w:val="18"/>
          <w:szCs w:val="18"/>
        </w:rPr>
        <w:t>附图4</w:t>
      </w:r>
      <w:r>
        <w:rPr>
          <w:rFonts w:hint="eastAsia" w:ascii="Times New Roman" w:hAnsi="Times New Roman" w:eastAsia="黑体" w:cs="Times New Roman"/>
          <w:b/>
          <w:sz w:val="18"/>
          <w:szCs w:val="18"/>
        </w:rPr>
        <w:t xml:space="preserve">  </w:t>
      </w:r>
      <w:r>
        <w:rPr>
          <w:rFonts w:hint="eastAsia" w:ascii="Times New Roman" w:hAnsi="Times New Roman" w:eastAsia="黑体" w:cs="Times New Roman"/>
          <w:bCs/>
          <w:sz w:val="18"/>
          <w:szCs w:val="18"/>
        </w:rPr>
        <w:t>2010－2022县域经济高质量发展水平动态演进趋势（地区差距）</w:t>
      </w:r>
    </w:p>
    <w:p>
      <w:pPr>
        <w:spacing w:line="240" w:lineRule="atLeast"/>
        <w:jc w:val="center"/>
        <w:rPr>
          <w:rFonts w:ascii="Times New Roman" w:hAnsi="Times New Roman" w:eastAsia="宋体" w:cs="Times New Roman"/>
          <w:highlight w:val="none"/>
        </w:rPr>
      </w:pPr>
      <w:r>
        <w:drawing>
          <wp:inline distT="0" distB="0" distL="114300" distR="114300">
            <wp:extent cx="4344035" cy="2291080"/>
            <wp:effectExtent l="4445" t="4445" r="13970" b="9525"/>
            <wp:docPr id="22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>
      <w:pPr>
        <w:spacing w:line="240" w:lineRule="atLeast"/>
        <w:jc w:val="center"/>
        <w:rPr>
          <w:rFonts w:ascii="Times New Roman" w:hAnsi="Times New Roman" w:eastAsia="黑体" w:cs="Times New Roman"/>
          <w:bCs/>
          <w:sz w:val="18"/>
          <w:szCs w:val="18"/>
          <w:highlight w:val="none"/>
        </w:rPr>
      </w:pPr>
      <w:r>
        <w:rPr>
          <w:rFonts w:hint="eastAsia" w:ascii="Times New Roman" w:hAnsi="Times New Roman" w:eastAsia="黑体" w:cs="Times New Roman"/>
          <w:bCs/>
          <w:sz w:val="18"/>
          <w:szCs w:val="18"/>
          <w:highlight w:val="none"/>
          <w:lang w:val="en-US" w:eastAsia="zh-CN"/>
        </w:rPr>
        <w:t>附</w:t>
      </w:r>
      <w:r>
        <w:rPr>
          <w:rFonts w:hint="eastAsia" w:ascii="Times New Roman" w:hAnsi="Times New Roman" w:eastAsia="黑体" w:cs="Times New Roman"/>
          <w:bCs/>
          <w:sz w:val="18"/>
          <w:szCs w:val="18"/>
          <w:highlight w:val="none"/>
        </w:rPr>
        <w:t>图</w:t>
      </w:r>
      <w:r>
        <w:rPr>
          <w:rFonts w:hint="eastAsia" w:ascii="Times New Roman" w:hAnsi="Times New Roman" w:eastAsia="黑体" w:cs="Times New Roman"/>
          <w:bCs/>
          <w:sz w:val="18"/>
          <w:szCs w:val="18"/>
          <w:highlight w:val="none"/>
          <w:lang w:val="en-US" w:eastAsia="zh-CN"/>
        </w:rPr>
        <w:t>5</w:t>
      </w:r>
      <w:r>
        <w:rPr>
          <w:rFonts w:ascii="Times New Roman" w:hAnsi="Times New Roman" w:eastAsia="黑体" w:cs="Times New Roman"/>
          <w:b/>
          <w:sz w:val="18"/>
          <w:szCs w:val="18"/>
          <w:highlight w:val="none"/>
        </w:rPr>
        <w:t xml:space="preserve"> </w:t>
      </w:r>
      <w:r>
        <w:rPr>
          <w:rFonts w:hint="eastAsia" w:ascii="Times New Roman" w:hAnsi="Times New Roman" w:eastAsia="黑体" w:cs="Times New Roman"/>
          <w:b/>
          <w:sz w:val="18"/>
          <w:szCs w:val="18"/>
          <w:highlight w:val="none"/>
        </w:rPr>
        <w:t xml:space="preserve"> </w:t>
      </w:r>
      <w:r>
        <w:rPr>
          <w:rFonts w:ascii="Times New Roman" w:hAnsi="Times New Roman" w:eastAsia="黑体" w:cs="Times New Roman"/>
          <w:bCs/>
          <w:sz w:val="18"/>
          <w:szCs w:val="18"/>
          <w:highlight w:val="none"/>
        </w:rPr>
        <w:t>2010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－</w:t>
      </w:r>
      <w:r>
        <w:rPr>
          <w:rFonts w:ascii="Times New Roman" w:hAnsi="Times New Roman" w:eastAsia="黑体" w:cs="Times New Roman"/>
          <w:bCs/>
          <w:sz w:val="18"/>
          <w:szCs w:val="18"/>
          <w:highlight w:val="none"/>
        </w:rPr>
        <w:t>2022</w:t>
      </w:r>
      <w:r>
        <w:rPr>
          <w:rFonts w:hint="eastAsia" w:ascii="Times New Roman" w:hAnsi="Times New Roman" w:eastAsia="黑体" w:cs="Times New Roman"/>
          <w:bCs/>
          <w:sz w:val="18"/>
          <w:szCs w:val="18"/>
          <w:highlight w:val="none"/>
        </w:rPr>
        <w:t>年</w:t>
      </w:r>
      <w:r>
        <w:rPr>
          <w:rFonts w:ascii="Times New Roman" w:hAnsi="Times New Roman" w:eastAsia="黑体" w:cs="Times New Roman"/>
          <w:bCs/>
          <w:sz w:val="18"/>
          <w:szCs w:val="18"/>
          <w:highlight w:val="none"/>
        </w:rPr>
        <w:t>县域经济高质量发展水平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ascii="Times New Roman" w:hAnsi="Times New Roman" w:eastAsia="黑体" w:cs="Times New Roman"/>
          <w:sz w:val="18"/>
          <w:szCs w:val="18"/>
        </w:rPr>
      </w:pPr>
      <w:r>
        <w:rPr>
          <w:rFonts w:hint="eastAsia" w:eastAsia="黑体"/>
          <w:sz w:val="24"/>
        </w:rPr>
        <w:t>二、安慰剂检验结果</w:t>
      </w:r>
    </w:p>
    <w:p>
      <w:pPr>
        <w:keepNext/>
        <w:jc w:val="center"/>
        <w:rPr>
          <w:rFonts w:hint="eastAsia" w:ascii="Times New Roman" w:hAnsi="Times New Roman" w:eastAsia="黑体" w:cs="Times New Roman"/>
          <w:sz w:val="18"/>
          <w:szCs w:val="18"/>
          <w:lang w:eastAsia="zh-CN"/>
        </w:rPr>
      </w:pPr>
      <w:r>
        <w:rPr>
          <w:rFonts w:hint="eastAsia" w:ascii="Times New Roman" w:hAnsi="Times New Roman" w:eastAsia="黑体" w:cs="Times New Roman"/>
          <w:sz w:val="18"/>
          <w:szCs w:val="18"/>
          <w:lang w:eastAsia="zh-CN"/>
        </w:rPr>
        <w:drawing>
          <wp:inline distT="0" distB="0" distL="114300" distR="114300">
            <wp:extent cx="4360545" cy="2591435"/>
            <wp:effectExtent l="0" t="0" r="1905" b="18415"/>
            <wp:docPr id="1" name="图片 1" descr="安慰剂检验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安慰剂检验_00"/>
                    <pic:cNvPicPr>
                      <a:picLocks noChangeAspect="1"/>
                    </pic:cNvPicPr>
                  </pic:nvPicPr>
                  <pic:blipFill>
                    <a:blip r:embed="rId19"/>
                    <a:srcRect l="7203" t="9274" r="209" b="4666"/>
                    <a:stretch>
                      <a:fillRect/>
                    </a:stretch>
                  </pic:blipFill>
                  <pic:spPr>
                    <a:xfrm>
                      <a:off x="0" y="0"/>
                      <a:ext cx="4360545" cy="259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/>
        <w:jc w:val="center"/>
        <w:rPr>
          <w:rFonts w:hint="eastAsia" w:ascii="Times New Roman" w:hAnsi="Times New Roman" w:eastAsia="黑体" w:cs="Times New Roman"/>
          <w:sz w:val="18"/>
          <w:szCs w:val="18"/>
        </w:rPr>
      </w:pPr>
      <w:r>
        <w:rPr>
          <w:rFonts w:hint="eastAsia" w:ascii="Times New Roman" w:hAnsi="Times New Roman" w:eastAsia="黑体" w:cs="Times New Roman"/>
          <w:sz w:val="18"/>
          <w:szCs w:val="18"/>
        </w:rPr>
        <w:t>附图</w:t>
      </w:r>
      <w:r>
        <w:rPr>
          <w:rFonts w:hint="eastAsia" w:ascii="Times New Roman" w:hAnsi="Times New Roman" w:eastAsia="黑体" w:cs="Times New Roman"/>
          <w:sz w:val="18"/>
          <w:szCs w:val="18"/>
          <w:lang w:val="en-US" w:eastAsia="zh-CN"/>
        </w:rPr>
        <w:t>6</w:t>
      </w:r>
      <w:r>
        <w:rPr>
          <w:rFonts w:hint="eastAsia" w:ascii="Times New Roman" w:hAnsi="Times New Roman" w:eastAsia="黑体" w:cs="Times New Roman"/>
          <w:sz w:val="18"/>
          <w:szCs w:val="18"/>
        </w:rPr>
        <w:t xml:space="preserve"> 有约束的混合安慰剂检验</w:t>
      </w:r>
    </w:p>
    <w:p>
      <w:pPr>
        <w:keepNext w:val="0"/>
        <w:keepLines w:val="0"/>
        <w:pageBreakBefore w:val="0"/>
        <w:widowControl/>
        <w:tabs>
          <w:tab w:val="center" w:pos="4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三、条件外生性检验结果</w:t>
      </w:r>
    </w:p>
    <w:p>
      <w:pPr>
        <w:widowControl/>
        <w:tabs>
          <w:tab w:val="center" w:pos="4095"/>
        </w:tabs>
        <w:ind w:firstLine="498" w:firstLineChars="300"/>
        <w:rPr>
          <w:rFonts w:ascii="Times New Roman" w:hAnsi="Times New Roman" w:eastAsia="黑体" w:cs="Times New Roman"/>
          <w:sz w:val="18"/>
        </w:rPr>
      </w:pPr>
      <w:r>
        <w:rPr>
          <w:rFonts w:hint="eastAsia" w:ascii="Times New Roman" w:hAnsi="Times New Roman" w:eastAsia="黑体" w:cs="Times New Roman"/>
          <w:sz w:val="18"/>
        </w:rPr>
        <w:t xml:space="preserve">附表1 </w:t>
      </w:r>
      <w:r>
        <w:rPr>
          <w:rFonts w:hint="eastAsia" w:ascii="Times New Roman" w:hAnsi="Times New Roman" w:eastAsia="黑体" w:cs="Times New Roman"/>
          <w:sz w:val="18"/>
        </w:rPr>
        <w:tab/>
      </w:r>
      <w:r>
        <w:rPr>
          <w:rFonts w:hint="eastAsia" w:ascii="Times New Roman" w:hAnsi="Times New Roman" w:eastAsia="黑体" w:cs="Times New Roman"/>
          <w:sz w:val="18"/>
        </w:rPr>
        <w:t xml:space="preserve">      县域特征对是否成为处理组的影响</w:t>
      </w:r>
    </w:p>
    <w:tbl>
      <w:tblPr>
        <w:tblStyle w:val="33"/>
        <w:tblW w:w="864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3"/>
        <w:gridCol w:w="2843"/>
        <w:gridCol w:w="28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vMerge w:val="restart"/>
            <w:tcBorders>
              <w:top w:val="single" w:color="auto" w:sz="12" w:space="0"/>
              <w:left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变量</w:t>
            </w:r>
          </w:p>
        </w:tc>
        <w:tc>
          <w:tcPr>
            <w:tcW w:w="5687" w:type="dxa"/>
            <w:gridSpan w:val="2"/>
            <w:tcBorders>
              <w:top w:val="single" w:color="auto" w:sz="12" w:space="0"/>
              <w:bottom w:val="single" w:color="auto" w:sz="4" w:space="0"/>
              <w:right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是否开放公共数据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vMerge w:val="continue"/>
            <w:tcBorders>
              <w:left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color="auto" w:sz="4" w:space="0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系数</w:t>
            </w:r>
          </w:p>
        </w:tc>
        <w:tc>
          <w:tcPr>
            <w:tcW w:w="2844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标准误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tcBorders>
              <w:top w:val="single" w:color="auto" w:sz="4" w:space="0"/>
              <w:left w:val="nil"/>
              <w:bottom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区域面积</w:t>
            </w:r>
          </w:p>
        </w:tc>
        <w:tc>
          <w:tcPr>
            <w:tcW w:w="2843" w:type="dxa"/>
            <w:tcBorders>
              <w:top w:val="single" w:color="auto" w:sz="4" w:space="0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−0.023</w:t>
            </w:r>
          </w:p>
        </w:tc>
        <w:tc>
          <w:tcPr>
            <w:tcW w:w="2844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tcBorders>
              <w:top w:val="nil"/>
              <w:left w:val="nil"/>
              <w:bottom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人口数量</w:t>
            </w:r>
          </w:p>
        </w:tc>
        <w:tc>
          <w:tcPr>
            <w:tcW w:w="2843" w:type="dxa"/>
            <w:tcBorders>
              <w:top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0.001</w:t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tcBorders>
              <w:top w:val="nil"/>
              <w:left w:val="nil"/>
              <w:bottom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乡镇个数</w:t>
            </w:r>
          </w:p>
        </w:tc>
        <w:tc>
          <w:tcPr>
            <w:tcW w:w="2843" w:type="dxa"/>
            <w:tcBorders>
              <w:top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0.007</w:t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tcBorders>
              <w:top w:val="nil"/>
              <w:left w:val="nil"/>
              <w:bottom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储蓄水平</w:t>
            </w:r>
          </w:p>
        </w:tc>
        <w:tc>
          <w:tcPr>
            <w:tcW w:w="2843" w:type="dxa"/>
            <w:tcBorders>
              <w:top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−0.008</w:t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tcBorders>
              <w:top w:val="nil"/>
              <w:left w:val="nil"/>
              <w:bottom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消费水平</w:t>
            </w:r>
          </w:p>
        </w:tc>
        <w:tc>
          <w:tcPr>
            <w:tcW w:w="2843" w:type="dxa"/>
            <w:tcBorders>
              <w:top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−0.007</w:t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tcBorders>
              <w:top w:val="nil"/>
              <w:left w:val="nil"/>
              <w:bottom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税收水平</w:t>
            </w:r>
          </w:p>
        </w:tc>
        <w:tc>
          <w:tcPr>
            <w:tcW w:w="2843" w:type="dxa"/>
            <w:tcBorders>
              <w:top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0.018</w:t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tcBorders>
              <w:top w:val="nil"/>
              <w:left w:val="nil"/>
              <w:bottom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创新水平</w:t>
            </w:r>
          </w:p>
        </w:tc>
        <w:tc>
          <w:tcPr>
            <w:tcW w:w="2843" w:type="dxa"/>
            <w:tcBorders>
              <w:top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0.021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tcBorders>
              <w:top w:val="nil"/>
              <w:left w:val="nil"/>
              <w:bottom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发展活力</w:t>
            </w:r>
          </w:p>
        </w:tc>
        <w:tc>
          <w:tcPr>
            <w:tcW w:w="2843" w:type="dxa"/>
            <w:tcBorders>
              <w:top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−0.002</w:t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tcBorders>
              <w:top w:val="nil"/>
              <w:left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第一产业增加值</w:t>
            </w:r>
          </w:p>
        </w:tc>
        <w:tc>
          <w:tcPr>
            <w:tcW w:w="2843" w:type="dxa"/>
            <w:tcBorders>
              <w:top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−0.001</w:t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tcBorders>
              <w:top w:val="nil"/>
              <w:left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第二产业增加值</w:t>
            </w:r>
          </w:p>
        </w:tc>
        <w:tc>
          <w:tcPr>
            <w:tcW w:w="2843" w:type="dxa"/>
            <w:tcBorders>
              <w:top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0.007</w:t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tcBorders>
              <w:top w:val="nil"/>
              <w:left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第三产业增加值</w:t>
            </w:r>
          </w:p>
        </w:tc>
        <w:tc>
          <w:tcPr>
            <w:tcW w:w="2843" w:type="dxa"/>
            <w:tcBorders>
              <w:top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−0.030</w:t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tcBorders>
              <w:top w:val="nil"/>
              <w:left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人均地区生产总值</w:t>
            </w:r>
          </w:p>
        </w:tc>
        <w:tc>
          <w:tcPr>
            <w:tcW w:w="2843" w:type="dxa"/>
            <w:tcBorders>
              <w:top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0.026</w:t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tcBorders>
              <w:top w:val="nil"/>
              <w:left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城镇居民人均可支配收入</w:t>
            </w:r>
          </w:p>
        </w:tc>
        <w:tc>
          <w:tcPr>
            <w:tcW w:w="2843" w:type="dxa"/>
            <w:tcBorders>
              <w:top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0.130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tcBorders>
              <w:top w:val="nil"/>
              <w:left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农村居民人均可支配收入</w:t>
            </w:r>
          </w:p>
        </w:tc>
        <w:tc>
          <w:tcPr>
            <w:tcW w:w="2843" w:type="dxa"/>
            <w:tcBorders>
              <w:top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−0.044</w:t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tcBorders>
              <w:top w:val="nil"/>
              <w:left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实际利用外资金额</w:t>
            </w:r>
          </w:p>
        </w:tc>
        <w:tc>
          <w:tcPr>
            <w:tcW w:w="2843" w:type="dxa"/>
            <w:tcBorders>
              <w:top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−0.020</w:t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tcBorders>
              <w:top w:val="nil"/>
              <w:left w:val="nil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各类公共设施数量</w:t>
            </w:r>
          </w:p>
        </w:tc>
        <w:tc>
          <w:tcPr>
            <w:tcW w:w="2843" w:type="dxa"/>
            <w:tcBorders>
              <w:top w:val="nil"/>
              <w:bottom w:val="single" w:color="auto" w:sz="4" w:space="0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−0.012</w:t>
            </w:r>
          </w:p>
        </w:tc>
        <w:tc>
          <w:tcPr>
            <w:tcW w:w="284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0.026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32" w:firstLineChars="200"/>
        <w:textAlignment w:val="auto"/>
        <w:rPr>
          <w:rFonts w:hint="eastAsia" w:eastAsia="黑体"/>
          <w:lang w:eastAsia="zh-CN"/>
        </w:rPr>
      </w:pPr>
      <w:r>
        <w:rPr>
          <w:rFonts w:hint="eastAsia" w:ascii="Times New Roman" w:hAnsi="Times New Roman" w:eastAsia="黑体" w:cs="Times New Roman"/>
          <w:sz w:val="18"/>
        </w:rPr>
        <w:t>附表1</w:t>
      </w:r>
      <w:r>
        <w:rPr>
          <w:rFonts w:hint="eastAsia" w:ascii="Times New Roman" w:hAnsi="Times New Roman" w:eastAsia="黑体" w:cs="Times New Roman"/>
          <w:sz w:val="18"/>
          <w:lang w:eastAsia="zh-CN"/>
        </w:rPr>
        <w:t>（</w:t>
      </w:r>
      <w:r>
        <w:rPr>
          <w:rFonts w:hint="eastAsia" w:ascii="Times New Roman" w:hAnsi="Times New Roman" w:eastAsia="黑体" w:cs="Times New Roman"/>
          <w:sz w:val="18"/>
          <w:lang w:val="en-US" w:eastAsia="zh-CN"/>
        </w:rPr>
        <w:t>续</w:t>
      </w:r>
      <w:r>
        <w:rPr>
          <w:rFonts w:hint="eastAsia" w:ascii="Times New Roman" w:hAnsi="Times New Roman" w:eastAsia="黑体" w:cs="Times New Roman"/>
          <w:sz w:val="18"/>
          <w:lang w:eastAsia="zh-CN"/>
        </w:rPr>
        <w:t>）</w:t>
      </w:r>
    </w:p>
    <w:tbl>
      <w:tblPr>
        <w:tblStyle w:val="33"/>
        <w:tblW w:w="864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3"/>
        <w:gridCol w:w="2843"/>
        <w:gridCol w:w="28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tcBorders>
              <w:top w:val="single" w:color="auto" w:sz="4" w:space="0"/>
              <w:left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网络基础设施建设水平</w:t>
            </w:r>
          </w:p>
        </w:tc>
        <w:tc>
          <w:tcPr>
            <w:tcW w:w="2843" w:type="dxa"/>
            <w:tcBorders>
              <w:top w:val="single" w:color="auto" w:sz="4" w:space="0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−0.000</w:t>
            </w:r>
          </w:p>
        </w:tc>
        <w:tc>
          <w:tcPr>
            <w:tcW w:w="2844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tcBorders>
              <w:top w:val="nil"/>
              <w:left w:val="nil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省级固定效应</w:t>
            </w:r>
          </w:p>
        </w:tc>
        <w:tc>
          <w:tcPr>
            <w:tcW w:w="5687" w:type="dxa"/>
            <w:gridSpan w:val="2"/>
            <w:tcBorders>
              <w:top w:val="nil"/>
              <w:bottom w:val="single" w:color="auto" w:sz="4" w:space="0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tcBorders>
              <w:top w:val="single" w:color="auto" w:sz="4" w:space="0"/>
              <w:left w:val="nil"/>
              <w:bottom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常数项</w:t>
            </w:r>
          </w:p>
        </w:tc>
        <w:tc>
          <w:tcPr>
            <w:tcW w:w="2843" w:type="dxa"/>
            <w:tcBorders>
              <w:top w:val="single" w:color="auto" w:sz="4" w:space="0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−0.054</w:t>
            </w:r>
          </w:p>
        </w:tc>
        <w:tc>
          <w:tcPr>
            <w:tcW w:w="2844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tcBorders>
              <w:top w:val="nil"/>
              <w:left w:val="nil"/>
              <w:bottom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iCs/>
                <w:sz w:val="18"/>
                <w:szCs w:val="18"/>
              </w:rPr>
              <w:t>观测值</w:t>
            </w:r>
          </w:p>
        </w:tc>
        <w:tc>
          <w:tcPr>
            <w:tcW w:w="5687" w:type="dxa"/>
            <w:gridSpan w:val="2"/>
            <w:tcBorders>
              <w:top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2033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953" w:type="dxa"/>
            <w:tcBorders>
              <w:top w:val="nil"/>
              <w:left w:val="nil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i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Cs/>
                <w:sz w:val="18"/>
                <w:szCs w:val="18"/>
                <w:lang w:val="en-US" w:eastAsia="zh-CN"/>
              </w:rPr>
              <w:t>R</w:t>
            </w:r>
            <w:r>
              <w:rPr>
                <w:rFonts w:hint="eastAsia" w:ascii="Times New Roman" w:hAnsi="Times New Roman" w:eastAsia="宋体" w:cs="Times New Roman"/>
                <w:iCs/>
                <w:sz w:val="18"/>
                <w:szCs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5687" w:type="dxa"/>
            <w:gridSpan w:val="2"/>
            <w:tcBorders>
              <w:top w:val="nil"/>
              <w:bottom w:val="single" w:color="auto" w:sz="12" w:space="0"/>
              <w:right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0.615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tLeast"/>
        <w:ind w:firstLine="332" w:firstLineChars="200"/>
        <w:textAlignment w:val="auto"/>
        <w:rPr>
          <w:rFonts w:ascii="Times New Roman" w:hAnsi="Times New Roman" w:eastAsia="宋体" w:cs="Times New Roman"/>
          <w:sz w:val="18"/>
          <w:szCs w:val="18"/>
        </w:rPr>
      </w:pPr>
      <w:r>
        <w:rPr>
          <w:rFonts w:hint="eastAsia" w:ascii="Times New Roman" w:hAnsi="Times New Roman" w:eastAsia="宋体" w:cs="Times New Roman"/>
          <w:sz w:val="18"/>
          <w:szCs w:val="18"/>
        </w:rPr>
        <w:t>注：</w:t>
      </w:r>
      <w:r>
        <w:rPr>
          <w:rFonts w:hint="eastAsia" w:cs="Times New Roman"/>
          <w:sz w:val="18"/>
          <w:szCs w:val="18"/>
        </w:rPr>
        <w:t>①</w:t>
      </w:r>
      <w:r>
        <w:rPr>
          <w:rFonts w:ascii="Times New Roman" w:hAnsi="Times New Roman" w:eastAsia="宋体" w:cs="Times New Roman"/>
          <w:sz w:val="18"/>
          <w:szCs w:val="18"/>
        </w:rPr>
        <w:t>***</w:t>
      </w:r>
      <w:r>
        <w:rPr>
          <w:rFonts w:hint="eastAsia" w:cs="Times New Roman"/>
          <w:sz w:val="18"/>
          <w:szCs w:val="18"/>
        </w:rPr>
        <w:t>、</w:t>
      </w:r>
      <w:r>
        <w:rPr>
          <w:rFonts w:ascii="Times New Roman" w:hAnsi="Times New Roman" w:eastAsia="宋体" w:cs="Times New Roman"/>
          <w:sz w:val="18"/>
          <w:szCs w:val="18"/>
        </w:rPr>
        <w:t>**</w:t>
      </w:r>
      <w:r>
        <w:rPr>
          <w:rFonts w:hint="eastAsia" w:cs="Times New Roman"/>
          <w:sz w:val="18"/>
          <w:szCs w:val="18"/>
        </w:rPr>
        <w:t>和</w:t>
      </w:r>
      <w:r>
        <w:rPr>
          <w:rFonts w:ascii="Times New Roman" w:hAnsi="Times New Roman" w:eastAsia="宋体" w:cs="Times New Roman"/>
          <w:sz w:val="18"/>
          <w:szCs w:val="18"/>
        </w:rPr>
        <w:t>*分别</w:t>
      </w:r>
      <w:r>
        <w:rPr>
          <w:rFonts w:hint="eastAsia" w:cs="Times New Roman"/>
          <w:sz w:val="18"/>
          <w:szCs w:val="18"/>
        </w:rPr>
        <w:t>表示</w:t>
      </w:r>
      <w:r>
        <w:rPr>
          <w:rFonts w:hint="eastAsia" w:ascii="Times New Roman" w:hAnsi="Times New Roman" w:eastAsia="宋体" w:cs="Times New Roman"/>
          <w:sz w:val="18"/>
          <w:szCs w:val="18"/>
        </w:rPr>
        <w:t>1%、5%和10%的显著性水平；</w:t>
      </w:r>
      <w:r>
        <w:rPr>
          <w:rFonts w:hint="eastAsia" w:cs="Times New Roman"/>
          <w:sz w:val="18"/>
          <w:szCs w:val="18"/>
        </w:rPr>
        <w:t>②</w:t>
      </w:r>
      <w:r>
        <w:rPr>
          <w:rFonts w:hint="eastAsia" w:ascii="Times New Roman" w:hAnsi="Times New Roman" w:eastAsia="宋体" w:cs="Times New Roman"/>
          <w:sz w:val="18"/>
          <w:szCs w:val="18"/>
        </w:rPr>
        <w:t>括号内为聚类到地级市层面的标准误</w:t>
      </w:r>
      <w:r>
        <w:rPr>
          <w:rFonts w:ascii="Times New Roman" w:hAnsi="Times New Roman" w:eastAsia="宋体" w:cs="Times New Roman"/>
          <w:sz w:val="18"/>
          <w:szCs w:val="1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四</w:t>
      </w:r>
      <w:r>
        <w:rPr>
          <w:rFonts w:hint="eastAsia" w:ascii="黑体" w:hAnsi="黑体" w:eastAsia="黑体" w:cs="黑体"/>
          <w:sz w:val="24"/>
          <w:szCs w:val="24"/>
        </w:rPr>
        <w:t>、</w:t>
      </w:r>
      <w:r>
        <w:rPr>
          <w:rFonts w:ascii="Times New Roman" w:hAnsi="Times New Roman" w:eastAsia="黑体" w:cs="Times New Roman"/>
          <w:sz w:val="24"/>
          <w:szCs w:val="24"/>
        </w:rPr>
        <w:t>Bacon分解法</w:t>
      </w:r>
      <w:r>
        <w:rPr>
          <w:rFonts w:hint="eastAsia" w:ascii="Times New Roman" w:hAnsi="Times New Roman" w:eastAsia="黑体" w:cs="Times New Roman"/>
          <w:sz w:val="24"/>
          <w:szCs w:val="24"/>
        </w:rPr>
        <w:t>检验结果</w:t>
      </w:r>
    </w:p>
    <w:p>
      <w:pPr>
        <w:widowControl/>
        <w:tabs>
          <w:tab w:val="left" w:pos="0"/>
          <w:tab w:val="center" w:pos="4200"/>
          <w:tab w:val="right" w:pos="8400"/>
        </w:tabs>
        <w:spacing w:line="360" w:lineRule="exact"/>
        <w:ind w:firstLine="332" w:firstLineChars="200"/>
        <w:jc w:val="left"/>
        <w:rPr>
          <w:rFonts w:ascii="Times New Roman" w:hAnsi="Times New Roman" w:eastAsia="黑体" w:cs="Times New Roman"/>
          <w:sz w:val="18"/>
          <w:szCs w:val="22"/>
        </w:rPr>
      </w:pPr>
      <w:r>
        <w:rPr>
          <w:rFonts w:hint="eastAsia" w:ascii="Times New Roman" w:hAnsi="Times New Roman" w:eastAsia="黑体" w:cs="Times New Roman"/>
          <w:sz w:val="18"/>
          <w:szCs w:val="22"/>
        </w:rPr>
        <w:t>附</w:t>
      </w:r>
      <w:r>
        <w:rPr>
          <w:rFonts w:ascii="Times New Roman" w:hAnsi="Times New Roman" w:eastAsia="黑体" w:cs="Times New Roman"/>
          <w:sz w:val="18"/>
          <w:szCs w:val="22"/>
        </w:rPr>
        <w:t>表</w:t>
      </w:r>
      <w:r>
        <w:rPr>
          <w:rFonts w:hint="eastAsia" w:ascii="Times New Roman" w:hAnsi="Times New Roman" w:eastAsia="黑体" w:cs="Times New Roman"/>
          <w:sz w:val="18"/>
          <w:szCs w:val="22"/>
          <w:lang w:val="en-US" w:eastAsia="zh-CN"/>
        </w:rPr>
        <w:t>2</w:t>
      </w:r>
      <w:r>
        <w:rPr>
          <w:rFonts w:ascii="Times New Roman" w:hAnsi="Times New Roman" w:eastAsia="黑体" w:cs="Times New Roman"/>
          <w:sz w:val="18"/>
          <w:szCs w:val="22"/>
        </w:rPr>
        <w:tab/>
      </w:r>
      <w:r>
        <w:rPr>
          <w:rFonts w:hint="eastAsia" w:ascii="Times New Roman" w:hAnsi="Times New Roman" w:eastAsia="黑体" w:cs="Times New Roman"/>
          <w:sz w:val="18"/>
          <w:szCs w:val="22"/>
        </w:rPr>
        <w:t xml:space="preserve">      </w:t>
      </w:r>
      <w:r>
        <w:rPr>
          <w:rFonts w:ascii="Times New Roman" w:hAnsi="Times New Roman" w:eastAsia="黑体" w:cs="Times New Roman"/>
          <w:sz w:val="18"/>
          <w:szCs w:val="22"/>
        </w:rPr>
        <w:t>Bacon分解</w:t>
      </w:r>
    </w:p>
    <w:tbl>
      <w:tblPr>
        <w:tblStyle w:val="34"/>
        <w:tblW w:w="864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2869"/>
        <w:gridCol w:w="30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61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组别比较（T vs C）</w:t>
            </w:r>
          </w:p>
        </w:tc>
        <w:tc>
          <w:tcPr>
            <w:tcW w:w="286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63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权重</w:t>
            </w:r>
          </w:p>
        </w:tc>
        <w:tc>
          <w:tcPr>
            <w:tcW w:w="303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61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估计系数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3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6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早处置组vs晚处置组</w:t>
            </w:r>
          </w:p>
        </w:tc>
        <w:tc>
          <w:tcPr>
            <w:tcW w:w="286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6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0.235</w:t>
            </w:r>
          </w:p>
        </w:tc>
        <w:tc>
          <w:tcPr>
            <w:tcW w:w="303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6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0.010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3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6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晚处置组vs早处置组</w:t>
            </w:r>
          </w:p>
        </w:tc>
        <w:tc>
          <w:tcPr>
            <w:tcW w:w="286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6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0.058</w:t>
            </w:r>
          </w:p>
        </w:tc>
        <w:tc>
          <w:tcPr>
            <w:tcW w:w="303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6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18"/>
                <w:szCs w:val="18"/>
              </w:rPr>
              <w:t>−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0.001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3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6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处置组vs从未处置组</w:t>
            </w:r>
          </w:p>
        </w:tc>
        <w:tc>
          <w:tcPr>
            <w:tcW w:w="286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6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0.707</w:t>
            </w:r>
          </w:p>
        </w:tc>
        <w:tc>
          <w:tcPr>
            <w:tcW w:w="303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60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0.007</w:t>
            </w:r>
          </w:p>
        </w:tc>
      </w:tr>
    </w:tbl>
    <w:p>
      <w:pPr>
        <w:spacing w:before="120" w:after="120" w:line="240" w:lineRule="atLeast"/>
        <w:ind w:firstLine="332" w:firstLineChars="200"/>
        <w:rPr>
          <w:rFonts w:ascii="Times New Roman" w:hAnsi="Times New Roman" w:eastAsia="宋体" w:cs="Times New Roman"/>
          <w:sz w:val="18"/>
          <w:szCs w:val="18"/>
        </w:rPr>
      </w:pPr>
      <w:r>
        <w:rPr>
          <w:rFonts w:hint="eastAsia" w:ascii="Times New Roman" w:hAnsi="Times New Roman" w:eastAsia="宋体" w:cs="Times New Roman"/>
          <w:sz w:val="18"/>
          <w:szCs w:val="18"/>
        </w:rPr>
        <w:t>注：Bacon分解时未纳入控制变量，并与政策实施的层面一致，选择城市固定效应与年份固定效应。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color w:val="auto"/>
          <w:kern w:val="2"/>
          <w:sz w:val="18"/>
          <w:szCs w:val="18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color w:val="auto"/>
          <w:kern w:val="2"/>
          <w:sz w:val="18"/>
          <w:szCs w:val="18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color w:val="auto"/>
          <w:kern w:val="2"/>
          <w:sz w:val="18"/>
          <w:szCs w:val="18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>注：该附录是本刊所发表论文的组成部分，同样被视为作者在本刊公开发表的内容。如研究中使用该附录中的内容，请务必在研究成果上注明引文和下载附件出处</w:t>
      </w: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 xml:space="preserve">引用示例：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参考文献引用范例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（具体请根据目标投稿期刊对应调整体例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：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[</w:t>
      </w:r>
      <w:r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]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林文声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：《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高标准农田建设的农地流转市场转型效应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中国农村经济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第1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期，第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23-43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页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如果研究中使用了未在《中国农村经济》纸质版刊发、但在杂志网站上正式公开发表的数字内容（包括数据、程序、附录文件），请务必在研究成果正文中注明：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ascii="Calibri" w:hAnsi="Calibri" w:eastAsia="宋体"/>
          <w:spacing w:val="-1"/>
        </w:rPr>
      </w:pPr>
      <w:r>
        <w:rPr>
          <w:rFonts w:hint="eastAsia" w:ascii="Calibri" w:hAnsi="Calibri" w:eastAsia="宋体"/>
          <w:spacing w:val="-1"/>
        </w:rPr>
        <w:t>某数据（及程序等或其他材料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来自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林文声</w:t>
      </w:r>
      <w:r>
        <w:rPr>
          <w:rFonts w:hint="eastAsia" w:ascii="Calibri" w:hAnsi="Calibri" w:eastAsia="宋体"/>
          <w:spacing w:val="-1"/>
        </w:rPr>
        <w:t>（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2023</w:t>
      </w:r>
      <w:r>
        <w:rPr>
          <w:rFonts w:hint="eastAsia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Calibri" w:hAnsi="Calibri" w:eastAsia="宋体"/>
          <w:spacing w:val="-1"/>
        </w:rPr>
        <w:t>，详见《中国农村经济》网站（</w:t>
      </w:r>
      <w:r>
        <w:rPr>
          <w:rFonts w:hint="default" w:ascii="Times New Roman" w:hAnsi="Times New Roman" w:eastAsia="宋体" w:cs="Times New Roman"/>
          <w:spacing w:val="-1"/>
        </w:rPr>
        <w:t>zgncjj.ajcass.</w:t>
      </w:r>
      <w:r>
        <w:rPr>
          <w:rFonts w:hint="eastAsia" w:eastAsia="宋体" w:cs="Times New Roman"/>
          <w:spacing w:val="-1"/>
          <w:lang w:val="en-US" w:eastAsia="zh-CN"/>
        </w:rPr>
        <w:t>com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该文的</w:t>
      </w:r>
      <w:r>
        <w:rPr>
          <w:rFonts w:hint="eastAsia" w:ascii="Calibri" w:hAnsi="Calibri" w:eastAsia="宋体"/>
          <w:spacing w:val="-1"/>
          <w:lang w:val="en-US" w:eastAsia="zh-CN"/>
        </w:rPr>
        <w:t>对应</w:t>
      </w:r>
      <w:r>
        <w:rPr>
          <w:rFonts w:hint="eastAsia" w:ascii="Calibri" w:hAnsi="Calibri" w:eastAsia="宋体"/>
          <w:spacing w:val="-1"/>
        </w:rPr>
        <w:t>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/>
          <w:lang w:val="en-US" w:eastAsia="zh-CN"/>
        </w:rPr>
      </w:pPr>
    </w:p>
    <w:sectPr>
      <w:headerReference r:id="rId5" w:type="first"/>
      <w:footerReference r:id="rId7" w:type="first"/>
      <w:headerReference r:id="rId4" w:type="default"/>
      <w:footerReference r:id="rId6" w:type="default"/>
      <w:footnotePr>
        <w:numFmt w:val="decimalEnclosedCircleChinese"/>
        <w:numRestart w:val="eachPage"/>
      </w:footnotePr>
      <w:pgSz w:w="11906" w:h="16838"/>
      <w:pgMar w:top="2154" w:right="1644" w:bottom="2268" w:left="1644" w:header="1701" w:footer="181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docGrid w:type="linesAndChars" w:linePitch="365" w:charSpace="-28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6" name="文本框 2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</w:rPr>
                            <w:id w:val="198434410"/>
                          </w:sdtPr>
                          <w:sdtEndPr>
                            <w:rPr>
                              <w:rFonts w:ascii="Times New Roman" w:hAnsi="Times New Roman" w:cs="Times New Roman"/>
                            </w:rPr>
                          </w:sdtEndPr>
                          <w:sdtContent>
                            <w:p>
                              <w:pPr>
                                <w:pStyle w:val="14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1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zSVju0AAAAAUBAAAPAAAAAAAAAAEAIAAAACIA&#10;AABkcnMvZG93bnJldi54bWxQSwECFAAUAAAACACHTuJAfrCbshECAAALBAAADgAAAAAAAAABACAA&#10;AAAfAQAAZHJzL2Uyb0RvYy54bWxQSwUGAAAAAAYABgBZAQAAo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ascii="Times New Roman" w:hAnsi="Times New Roman" w:cs="Times New Roman"/>
                      </w:rPr>
                      <w:id w:val="198434410"/>
                    </w:sdtPr>
                    <w:sdtEndPr>
                      <w:rPr>
                        <w:rFonts w:ascii="Times New Roman" w:hAnsi="Times New Roman" w:cs="Times New Roman"/>
                      </w:rPr>
                    </w:sdtEndPr>
                    <w:sdtContent>
                      <w:p>
                        <w:pPr>
                          <w:pStyle w:val="14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</w:rPr>
                          <w:instrText xml:space="preserve">PAGE   \* MERGEFORMAT</w:instrTex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lang w:val="zh-CN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pStyle w:val="10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5" name="文本框 2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- 1 -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xQ71USAgAACwQAAA4AAABkcnMvZTJvRG9jLnhtbK1TzY7TMBC+I/EO&#10;lu80adGu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xQ71USAgAAC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- 1 -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default" w:ascii="Calibri" w:hAnsi="Calibri" w:eastAsia="宋体" w:cs="Times New Roman"/>
          <w:kern w:val="2"/>
          <w:sz w:val="18"/>
          <w:szCs w:val="24"/>
          <w:lang w:val="en-US" w:eastAsia="zh-CN" w:bidi="ar-SA"/>
        </w:rPr>
      </w:pPr>
      <w:r>
        <w:rPr>
          <w:rFonts w:ascii="Calibri" w:hAnsi="Calibri" w:eastAsia="宋体" w:cs="Times New Roman"/>
          <w:kern w:val="2"/>
          <w:sz w:val="18"/>
          <w:szCs w:val="24"/>
          <w:vertAlign w:val="superscript"/>
          <w:lang w:val="en-US" w:eastAsia="zh-CN" w:bidi="ar-SA"/>
        </w:rPr>
        <w:t>*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附录由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作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者提供，文责自负。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引用该附录中的内容请注明出处，具体要求详见文末。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eastAsia" w:eastAsia="黑体" w:cs="Times New Roman"/>
        <w:lang w:val="en-US" w:eastAsia="zh-CN"/>
      </w:rPr>
    </w:pPr>
    <w:r>
      <w:rPr>
        <w:rFonts w:hint="eastAsia" w:eastAsia="黑体" w:cs="Times New Roman"/>
        <w:lang w:val="en-US" w:eastAsia="zh-CN"/>
      </w:rPr>
      <w:t>高静等  公共数据开放促进县域经济高质量发展的效应与机理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default" w:eastAsia="宋体"/>
        <w:lang w:val="en-US" w:eastAsia="zh-CN"/>
      </w:rPr>
    </w:pPr>
    <w:r>
      <w:rPr>
        <w:rFonts w:ascii="Times New Roman" w:hAnsi="Times New Roman" w:cs="Times New Roman"/>
      </w:rPr>
      <w:drawing>
        <wp:inline distT="0" distB="0" distL="0" distR="0">
          <wp:extent cx="1009650" cy="190500"/>
          <wp:effectExtent l="0" t="0" r="0" b="0"/>
          <wp:docPr id="204" name="图片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" name="图片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96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cs="Times New Roman"/>
        <w:lang w:val="en-US" w:eastAsia="zh-CN"/>
      </w:rPr>
      <w:t xml:space="preserve">   </w:t>
    </w:r>
    <w:r>
      <w:rPr>
        <w:rFonts w:hint="eastAsia" w:ascii="黑体" w:hAnsi="黑体" w:eastAsia="黑体" w:cs="黑体"/>
        <w:lang w:val="en-US" w:eastAsia="zh-CN"/>
      </w:rPr>
      <w:t>高静等  公共数据开放促进县域经济高质量发展的效应与机理</w:t>
    </w:r>
    <w:r>
      <w:rPr>
        <w:rFonts w:hint="eastAsia" w:cs="Times New Roman"/>
        <w:lang w:val="en-US" w:eastAsia="zh-CN"/>
      </w:rPr>
      <w:t xml:space="preserve">     </w:t>
    </w:r>
    <w:r>
      <w:rPr>
        <w:rFonts w:ascii="Times New Roman" w:hAnsi="Times New Roman" w:eastAsia="黑体" w:cs="Times New Roman"/>
      </w:rPr>
      <w:t>202</w:t>
    </w:r>
    <w:r>
      <w:rPr>
        <w:rFonts w:hint="eastAsia" w:eastAsia="黑体" w:cs="Times New Roman"/>
        <w:lang w:val="en-US" w:eastAsia="zh-CN"/>
      </w:rPr>
      <w:t>5年第5期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hideSpellingErrors/>
  <w:hideGrammaticalErrors/>
  <w:documentProtection w:enforcement="0"/>
  <w:defaultTabStop w:val="420"/>
  <w:drawingGridHorizontalSpacing w:val="98"/>
  <w:drawingGridVerticalSpacing w:val="183"/>
  <w:displayHorizontalDrawingGridEvery w:val="1"/>
  <w:displayVerticalDrawingGridEvery w:val="1"/>
  <w:noPunctuationKerning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tLAwMDI0MzIwNTNT0lEKTi0uzszPAymwrAUAbZInuSwAAAA="/>
    <w:docVar w:name="commondata" w:val="eyJoZGlkIjoiNjgxY2UyODNjNTRlYjdkYzAzOGM2MzZmMGZhZDU2NDEifQ=="/>
  </w:docVars>
  <w:rsids>
    <w:rsidRoot w:val="00172A27"/>
    <w:rsid w:val="000014CF"/>
    <w:rsid w:val="0000201D"/>
    <w:rsid w:val="000042CD"/>
    <w:rsid w:val="00005170"/>
    <w:rsid w:val="000061F8"/>
    <w:rsid w:val="000071B4"/>
    <w:rsid w:val="000072DB"/>
    <w:rsid w:val="000078FC"/>
    <w:rsid w:val="00010060"/>
    <w:rsid w:val="000106B5"/>
    <w:rsid w:val="00010D0D"/>
    <w:rsid w:val="00010F5A"/>
    <w:rsid w:val="000116E9"/>
    <w:rsid w:val="000119B8"/>
    <w:rsid w:val="000119BA"/>
    <w:rsid w:val="00012275"/>
    <w:rsid w:val="000127E4"/>
    <w:rsid w:val="00013676"/>
    <w:rsid w:val="00013993"/>
    <w:rsid w:val="00013D6C"/>
    <w:rsid w:val="00014B33"/>
    <w:rsid w:val="00014D60"/>
    <w:rsid w:val="00015208"/>
    <w:rsid w:val="000162AA"/>
    <w:rsid w:val="000163C5"/>
    <w:rsid w:val="00016BD2"/>
    <w:rsid w:val="00016C82"/>
    <w:rsid w:val="000170B5"/>
    <w:rsid w:val="00017951"/>
    <w:rsid w:val="00017EC8"/>
    <w:rsid w:val="000202C8"/>
    <w:rsid w:val="000215DD"/>
    <w:rsid w:val="00021DC9"/>
    <w:rsid w:val="000225B4"/>
    <w:rsid w:val="00022853"/>
    <w:rsid w:val="00022D24"/>
    <w:rsid w:val="0002309A"/>
    <w:rsid w:val="000243FF"/>
    <w:rsid w:val="00025A4A"/>
    <w:rsid w:val="00025D38"/>
    <w:rsid w:val="00026378"/>
    <w:rsid w:val="000274AE"/>
    <w:rsid w:val="0003155E"/>
    <w:rsid w:val="00031A18"/>
    <w:rsid w:val="00032159"/>
    <w:rsid w:val="000325AC"/>
    <w:rsid w:val="00032A7A"/>
    <w:rsid w:val="00032E7A"/>
    <w:rsid w:val="00033258"/>
    <w:rsid w:val="0003408C"/>
    <w:rsid w:val="000340B5"/>
    <w:rsid w:val="00034223"/>
    <w:rsid w:val="0003425D"/>
    <w:rsid w:val="000344E9"/>
    <w:rsid w:val="00034A50"/>
    <w:rsid w:val="00036609"/>
    <w:rsid w:val="00036ADD"/>
    <w:rsid w:val="00036E48"/>
    <w:rsid w:val="000374EA"/>
    <w:rsid w:val="000378AD"/>
    <w:rsid w:val="00037E30"/>
    <w:rsid w:val="00040D90"/>
    <w:rsid w:val="00040DD5"/>
    <w:rsid w:val="00043E7A"/>
    <w:rsid w:val="00046585"/>
    <w:rsid w:val="00046E49"/>
    <w:rsid w:val="00046E56"/>
    <w:rsid w:val="00047931"/>
    <w:rsid w:val="00050A33"/>
    <w:rsid w:val="000513BB"/>
    <w:rsid w:val="0005195C"/>
    <w:rsid w:val="00051DCD"/>
    <w:rsid w:val="000542D3"/>
    <w:rsid w:val="000549C8"/>
    <w:rsid w:val="000556C0"/>
    <w:rsid w:val="00056091"/>
    <w:rsid w:val="00056813"/>
    <w:rsid w:val="00056F45"/>
    <w:rsid w:val="00057875"/>
    <w:rsid w:val="00060A1F"/>
    <w:rsid w:val="00060D28"/>
    <w:rsid w:val="00061674"/>
    <w:rsid w:val="0006197E"/>
    <w:rsid w:val="00061F52"/>
    <w:rsid w:val="00062AC1"/>
    <w:rsid w:val="00062C26"/>
    <w:rsid w:val="00062E70"/>
    <w:rsid w:val="00063079"/>
    <w:rsid w:val="00063D1C"/>
    <w:rsid w:val="00064224"/>
    <w:rsid w:val="000642E8"/>
    <w:rsid w:val="0006453A"/>
    <w:rsid w:val="0006453F"/>
    <w:rsid w:val="00064B71"/>
    <w:rsid w:val="00064C1E"/>
    <w:rsid w:val="00065256"/>
    <w:rsid w:val="000677C0"/>
    <w:rsid w:val="00070144"/>
    <w:rsid w:val="000707AA"/>
    <w:rsid w:val="00072EA0"/>
    <w:rsid w:val="000731AE"/>
    <w:rsid w:val="00073A3A"/>
    <w:rsid w:val="0007499B"/>
    <w:rsid w:val="000749FF"/>
    <w:rsid w:val="00074C5D"/>
    <w:rsid w:val="00075C42"/>
    <w:rsid w:val="0008062B"/>
    <w:rsid w:val="00080F00"/>
    <w:rsid w:val="000812D1"/>
    <w:rsid w:val="00081546"/>
    <w:rsid w:val="00081E7C"/>
    <w:rsid w:val="000827D2"/>
    <w:rsid w:val="00082A0C"/>
    <w:rsid w:val="0008301B"/>
    <w:rsid w:val="0008406F"/>
    <w:rsid w:val="000848F1"/>
    <w:rsid w:val="00084D70"/>
    <w:rsid w:val="00084DA3"/>
    <w:rsid w:val="00084F8D"/>
    <w:rsid w:val="00085D84"/>
    <w:rsid w:val="000862BE"/>
    <w:rsid w:val="00086E55"/>
    <w:rsid w:val="00087519"/>
    <w:rsid w:val="00087691"/>
    <w:rsid w:val="00087742"/>
    <w:rsid w:val="00087A2E"/>
    <w:rsid w:val="00087E5A"/>
    <w:rsid w:val="00090398"/>
    <w:rsid w:val="00091B73"/>
    <w:rsid w:val="000922E3"/>
    <w:rsid w:val="0009300E"/>
    <w:rsid w:val="0009370D"/>
    <w:rsid w:val="00094922"/>
    <w:rsid w:val="0009527A"/>
    <w:rsid w:val="000959B5"/>
    <w:rsid w:val="00095FFA"/>
    <w:rsid w:val="00097EAE"/>
    <w:rsid w:val="000A067E"/>
    <w:rsid w:val="000A1B13"/>
    <w:rsid w:val="000A25A9"/>
    <w:rsid w:val="000A2E84"/>
    <w:rsid w:val="000A5CD3"/>
    <w:rsid w:val="000A5E13"/>
    <w:rsid w:val="000A5E63"/>
    <w:rsid w:val="000A5F0B"/>
    <w:rsid w:val="000A61BF"/>
    <w:rsid w:val="000A6215"/>
    <w:rsid w:val="000B007C"/>
    <w:rsid w:val="000B036D"/>
    <w:rsid w:val="000B0A5A"/>
    <w:rsid w:val="000B1C82"/>
    <w:rsid w:val="000B28D6"/>
    <w:rsid w:val="000B2E3A"/>
    <w:rsid w:val="000B40E6"/>
    <w:rsid w:val="000B41E0"/>
    <w:rsid w:val="000B7161"/>
    <w:rsid w:val="000B7281"/>
    <w:rsid w:val="000B79CE"/>
    <w:rsid w:val="000C0DC0"/>
    <w:rsid w:val="000C1187"/>
    <w:rsid w:val="000C1243"/>
    <w:rsid w:val="000C1BC9"/>
    <w:rsid w:val="000C1FAF"/>
    <w:rsid w:val="000C2783"/>
    <w:rsid w:val="000C3B79"/>
    <w:rsid w:val="000C40DF"/>
    <w:rsid w:val="000C505B"/>
    <w:rsid w:val="000C506D"/>
    <w:rsid w:val="000C52A8"/>
    <w:rsid w:val="000C54E0"/>
    <w:rsid w:val="000C5E2B"/>
    <w:rsid w:val="000C78DC"/>
    <w:rsid w:val="000C7987"/>
    <w:rsid w:val="000C7D60"/>
    <w:rsid w:val="000D0695"/>
    <w:rsid w:val="000D0868"/>
    <w:rsid w:val="000D0C56"/>
    <w:rsid w:val="000D13EB"/>
    <w:rsid w:val="000D1723"/>
    <w:rsid w:val="000D1935"/>
    <w:rsid w:val="000D200A"/>
    <w:rsid w:val="000D29F7"/>
    <w:rsid w:val="000D359E"/>
    <w:rsid w:val="000D3986"/>
    <w:rsid w:val="000D444C"/>
    <w:rsid w:val="000D44F0"/>
    <w:rsid w:val="000D485A"/>
    <w:rsid w:val="000D5191"/>
    <w:rsid w:val="000D5434"/>
    <w:rsid w:val="000D5C36"/>
    <w:rsid w:val="000D7A32"/>
    <w:rsid w:val="000D7A39"/>
    <w:rsid w:val="000E0A25"/>
    <w:rsid w:val="000E0DC6"/>
    <w:rsid w:val="000E0E7C"/>
    <w:rsid w:val="000E110E"/>
    <w:rsid w:val="000E11E8"/>
    <w:rsid w:val="000E1884"/>
    <w:rsid w:val="000E22B5"/>
    <w:rsid w:val="000E26A0"/>
    <w:rsid w:val="000E344B"/>
    <w:rsid w:val="000E3E23"/>
    <w:rsid w:val="000E4076"/>
    <w:rsid w:val="000E49E1"/>
    <w:rsid w:val="000E53C6"/>
    <w:rsid w:val="000E62F2"/>
    <w:rsid w:val="000E7477"/>
    <w:rsid w:val="000E7588"/>
    <w:rsid w:val="000E7B6E"/>
    <w:rsid w:val="000E7E7A"/>
    <w:rsid w:val="000F1540"/>
    <w:rsid w:val="000F1553"/>
    <w:rsid w:val="000F1A7B"/>
    <w:rsid w:val="000F273D"/>
    <w:rsid w:val="000F31C8"/>
    <w:rsid w:val="000F4253"/>
    <w:rsid w:val="000F4F36"/>
    <w:rsid w:val="000F6127"/>
    <w:rsid w:val="000F657B"/>
    <w:rsid w:val="000F7C1C"/>
    <w:rsid w:val="00100561"/>
    <w:rsid w:val="00101835"/>
    <w:rsid w:val="0010193F"/>
    <w:rsid w:val="00101A2C"/>
    <w:rsid w:val="00102484"/>
    <w:rsid w:val="00102F77"/>
    <w:rsid w:val="0010433A"/>
    <w:rsid w:val="00104773"/>
    <w:rsid w:val="00104A3E"/>
    <w:rsid w:val="00104B20"/>
    <w:rsid w:val="00105178"/>
    <w:rsid w:val="00106385"/>
    <w:rsid w:val="0010689C"/>
    <w:rsid w:val="00106F72"/>
    <w:rsid w:val="00107388"/>
    <w:rsid w:val="0010783D"/>
    <w:rsid w:val="00107C73"/>
    <w:rsid w:val="00107DE9"/>
    <w:rsid w:val="00110767"/>
    <w:rsid w:val="00110912"/>
    <w:rsid w:val="00111614"/>
    <w:rsid w:val="0011327E"/>
    <w:rsid w:val="00113DEC"/>
    <w:rsid w:val="00114BD6"/>
    <w:rsid w:val="0011507D"/>
    <w:rsid w:val="001151C6"/>
    <w:rsid w:val="0011540E"/>
    <w:rsid w:val="0011571F"/>
    <w:rsid w:val="00117E40"/>
    <w:rsid w:val="00120222"/>
    <w:rsid w:val="00120B2D"/>
    <w:rsid w:val="0012186F"/>
    <w:rsid w:val="001236CA"/>
    <w:rsid w:val="00123FEE"/>
    <w:rsid w:val="001240DD"/>
    <w:rsid w:val="001251A7"/>
    <w:rsid w:val="001258D0"/>
    <w:rsid w:val="001276AD"/>
    <w:rsid w:val="001300B8"/>
    <w:rsid w:val="00130133"/>
    <w:rsid w:val="0013034E"/>
    <w:rsid w:val="00130566"/>
    <w:rsid w:val="001305BD"/>
    <w:rsid w:val="001307BF"/>
    <w:rsid w:val="001319C1"/>
    <w:rsid w:val="00131F55"/>
    <w:rsid w:val="001320EF"/>
    <w:rsid w:val="00134944"/>
    <w:rsid w:val="00134BB4"/>
    <w:rsid w:val="00134EDF"/>
    <w:rsid w:val="00134F27"/>
    <w:rsid w:val="00135368"/>
    <w:rsid w:val="0013537E"/>
    <w:rsid w:val="0013555B"/>
    <w:rsid w:val="0013749C"/>
    <w:rsid w:val="0013776F"/>
    <w:rsid w:val="00137B36"/>
    <w:rsid w:val="00140AE4"/>
    <w:rsid w:val="0014104D"/>
    <w:rsid w:val="0014137E"/>
    <w:rsid w:val="0014286A"/>
    <w:rsid w:val="001429AE"/>
    <w:rsid w:val="00143DFA"/>
    <w:rsid w:val="001444C1"/>
    <w:rsid w:val="00144B76"/>
    <w:rsid w:val="0014581C"/>
    <w:rsid w:val="00146A30"/>
    <w:rsid w:val="00150261"/>
    <w:rsid w:val="00150A8F"/>
    <w:rsid w:val="00150D18"/>
    <w:rsid w:val="00150E4C"/>
    <w:rsid w:val="0015108A"/>
    <w:rsid w:val="0015151A"/>
    <w:rsid w:val="00151E9E"/>
    <w:rsid w:val="001526E2"/>
    <w:rsid w:val="00152E15"/>
    <w:rsid w:val="00152EE2"/>
    <w:rsid w:val="0015391E"/>
    <w:rsid w:val="00153F78"/>
    <w:rsid w:val="001542EC"/>
    <w:rsid w:val="00154843"/>
    <w:rsid w:val="00154AB2"/>
    <w:rsid w:val="00154E6E"/>
    <w:rsid w:val="001550D1"/>
    <w:rsid w:val="00155F77"/>
    <w:rsid w:val="00156739"/>
    <w:rsid w:val="00156A73"/>
    <w:rsid w:val="00156CEC"/>
    <w:rsid w:val="00157721"/>
    <w:rsid w:val="00157C0F"/>
    <w:rsid w:val="00160901"/>
    <w:rsid w:val="00161B98"/>
    <w:rsid w:val="00161E36"/>
    <w:rsid w:val="00162964"/>
    <w:rsid w:val="00162991"/>
    <w:rsid w:val="00162BB5"/>
    <w:rsid w:val="00162C06"/>
    <w:rsid w:val="00163075"/>
    <w:rsid w:val="0016348F"/>
    <w:rsid w:val="00163C1A"/>
    <w:rsid w:val="00164046"/>
    <w:rsid w:val="001645F0"/>
    <w:rsid w:val="001646D6"/>
    <w:rsid w:val="0016575C"/>
    <w:rsid w:val="001664F7"/>
    <w:rsid w:val="00166FB7"/>
    <w:rsid w:val="001675C0"/>
    <w:rsid w:val="0016769C"/>
    <w:rsid w:val="00170ABA"/>
    <w:rsid w:val="00171D88"/>
    <w:rsid w:val="00172474"/>
    <w:rsid w:val="00172A27"/>
    <w:rsid w:val="00173934"/>
    <w:rsid w:val="001739EE"/>
    <w:rsid w:val="00174EF4"/>
    <w:rsid w:val="00175711"/>
    <w:rsid w:val="00176045"/>
    <w:rsid w:val="0017621A"/>
    <w:rsid w:val="00176ED1"/>
    <w:rsid w:val="0017717E"/>
    <w:rsid w:val="00177A0D"/>
    <w:rsid w:val="00177F62"/>
    <w:rsid w:val="00180439"/>
    <w:rsid w:val="00180789"/>
    <w:rsid w:val="00180892"/>
    <w:rsid w:val="00180BB9"/>
    <w:rsid w:val="00181183"/>
    <w:rsid w:val="001823B2"/>
    <w:rsid w:val="001823C9"/>
    <w:rsid w:val="00182740"/>
    <w:rsid w:val="00182866"/>
    <w:rsid w:val="00183C97"/>
    <w:rsid w:val="00184E87"/>
    <w:rsid w:val="00186B01"/>
    <w:rsid w:val="00186D72"/>
    <w:rsid w:val="00187084"/>
    <w:rsid w:val="001871AF"/>
    <w:rsid w:val="00187627"/>
    <w:rsid w:val="001878B2"/>
    <w:rsid w:val="001909EF"/>
    <w:rsid w:val="001921D0"/>
    <w:rsid w:val="0019233B"/>
    <w:rsid w:val="00192FDB"/>
    <w:rsid w:val="00193A12"/>
    <w:rsid w:val="00193F92"/>
    <w:rsid w:val="001960D1"/>
    <w:rsid w:val="00196559"/>
    <w:rsid w:val="0019711D"/>
    <w:rsid w:val="00197452"/>
    <w:rsid w:val="00197C59"/>
    <w:rsid w:val="00197EC7"/>
    <w:rsid w:val="001A1FC1"/>
    <w:rsid w:val="001A23A7"/>
    <w:rsid w:val="001A2899"/>
    <w:rsid w:val="001A2938"/>
    <w:rsid w:val="001A29FD"/>
    <w:rsid w:val="001A2F8F"/>
    <w:rsid w:val="001A34C0"/>
    <w:rsid w:val="001A415C"/>
    <w:rsid w:val="001A4A9C"/>
    <w:rsid w:val="001A5014"/>
    <w:rsid w:val="001A510B"/>
    <w:rsid w:val="001A5AFF"/>
    <w:rsid w:val="001A5E1B"/>
    <w:rsid w:val="001A603D"/>
    <w:rsid w:val="001A7050"/>
    <w:rsid w:val="001B0565"/>
    <w:rsid w:val="001B0DBA"/>
    <w:rsid w:val="001B130B"/>
    <w:rsid w:val="001B2D1E"/>
    <w:rsid w:val="001B4056"/>
    <w:rsid w:val="001B4844"/>
    <w:rsid w:val="001B48D9"/>
    <w:rsid w:val="001B4CF5"/>
    <w:rsid w:val="001B4FE2"/>
    <w:rsid w:val="001B534E"/>
    <w:rsid w:val="001B682B"/>
    <w:rsid w:val="001B7040"/>
    <w:rsid w:val="001B77F0"/>
    <w:rsid w:val="001C0D59"/>
    <w:rsid w:val="001C1C0F"/>
    <w:rsid w:val="001C1F78"/>
    <w:rsid w:val="001C2411"/>
    <w:rsid w:val="001C251D"/>
    <w:rsid w:val="001C2F9E"/>
    <w:rsid w:val="001C30DC"/>
    <w:rsid w:val="001C4C78"/>
    <w:rsid w:val="001C56D0"/>
    <w:rsid w:val="001C57AE"/>
    <w:rsid w:val="001C595A"/>
    <w:rsid w:val="001C5E3B"/>
    <w:rsid w:val="001C6290"/>
    <w:rsid w:val="001C693A"/>
    <w:rsid w:val="001C69CA"/>
    <w:rsid w:val="001C6C17"/>
    <w:rsid w:val="001C6CA1"/>
    <w:rsid w:val="001C7231"/>
    <w:rsid w:val="001C7B01"/>
    <w:rsid w:val="001D03E9"/>
    <w:rsid w:val="001D0651"/>
    <w:rsid w:val="001D11CE"/>
    <w:rsid w:val="001D15C1"/>
    <w:rsid w:val="001D18D1"/>
    <w:rsid w:val="001D22B3"/>
    <w:rsid w:val="001D305F"/>
    <w:rsid w:val="001D3261"/>
    <w:rsid w:val="001D4F50"/>
    <w:rsid w:val="001D5868"/>
    <w:rsid w:val="001D5A13"/>
    <w:rsid w:val="001D6E9E"/>
    <w:rsid w:val="001D71CA"/>
    <w:rsid w:val="001D7645"/>
    <w:rsid w:val="001E076F"/>
    <w:rsid w:val="001E09DB"/>
    <w:rsid w:val="001E249B"/>
    <w:rsid w:val="001E2AA0"/>
    <w:rsid w:val="001E2C7A"/>
    <w:rsid w:val="001E5E4B"/>
    <w:rsid w:val="001E6E6B"/>
    <w:rsid w:val="001E774D"/>
    <w:rsid w:val="001E7D14"/>
    <w:rsid w:val="001F0A51"/>
    <w:rsid w:val="001F0BC8"/>
    <w:rsid w:val="001F2711"/>
    <w:rsid w:val="001F2BCA"/>
    <w:rsid w:val="001F39E0"/>
    <w:rsid w:val="001F430D"/>
    <w:rsid w:val="001F43DB"/>
    <w:rsid w:val="001F5729"/>
    <w:rsid w:val="001F660D"/>
    <w:rsid w:val="00200C30"/>
    <w:rsid w:val="00202C86"/>
    <w:rsid w:val="00203344"/>
    <w:rsid w:val="00204950"/>
    <w:rsid w:val="0020501E"/>
    <w:rsid w:val="002061EA"/>
    <w:rsid w:val="002061EB"/>
    <w:rsid w:val="00206CE4"/>
    <w:rsid w:val="002075A1"/>
    <w:rsid w:val="00207A0D"/>
    <w:rsid w:val="00207E96"/>
    <w:rsid w:val="00210F79"/>
    <w:rsid w:val="002110E6"/>
    <w:rsid w:val="00211985"/>
    <w:rsid w:val="002126DE"/>
    <w:rsid w:val="00212F20"/>
    <w:rsid w:val="00213BDD"/>
    <w:rsid w:val="00214291"/>
    <w:rsid w:val="00214626"/>
    <w:rsid w:val="00214FDC"/>
    <w:rsid w:val="00215E76"/>
    <w:rsid w:val="00215F2D"/>
    <w:rsid w:val="00216697"/>
    <w:rsid w:val="00216BB3"/>
    <w:rsid w:val="00217E17"/>
    <w:rsid w:val="00220441"/>
    <w:rsid w:val="00222F3A"/>
    <w:rsid w:val="00223512"/>
    <w:rsid w:val="00224166"/>
    <w:rsid w:val="002257F0"/>
    <w:rsid w:val="002274E6"/>
    <w:rsid w:val="00230295"/>
    <w:rsid w:val="002308E6"/>
    <w:rsid w:val="00232378"/>
    <w:rsid w:val="00232B06"/>
    <w:rsid w:val="00234D28"/>
    <w:rsid w:val="0023501D"/>
    <w:rsid w:val="00235518"/>
    <w:rsid w:val="00236550"/>
    <w:rsid w:val="002404FF"/>
    <w:rsid w:val="00240DFC"/>
    <w:rsid w:val="0024180F"/>
    <w:rsid w:val="002425CD"/>
    <w:rsid w:val="00242A24"/>
    <w:rsid w:val="00243819"/>
    <w:rsid w:val="00243B08"/>
    <w:rsid w:val="0024423B"/>
    <w:rsid w:val="00244361"/>
    <w:rsid w:val="00245E49"/>
    <w:rsid w:val="00246793"/>
    <w:rsid w:val="002467FB"/>
    <w:rsid w:val="00246E6C"/>
    <w:rsid w:val="00247F08"/>
    <w:rsid w:val="002506F1"/>
    <w:rsid w:val="0025117D"/>
    <w:rsid w:val="00251235"/>
    <w:rsid w:val="00252960"/>
    <w:rsid w:val="00253521"/>
    <w:rsid w:val="00253ECE"/>
    <w:rsid w:val="00254607"/>
    <w:rsid w:val="002555CE"/>
    <w:rsid w:val="0025584F"/>
    <w:rsid w:val="002562C2"/>
    <w:rsid w:val="00256820"/>
    <w:rsid w:val="00256E34"/>
    <w:rsid w:val="00257725"/>
    <w:rsid w:val="002578C8"/>
    <w:rsid w:val="00257CE1"/>
    <w:rsid w:val="00260A49"/>
    <w:rsid w:val="00260AAD"/>
    <w:rsid w:val="00260CBC"/>
    <w:rsid w:val="0026182C"/>
    <w:rsid w:val="00261894"/>
    <w:rsid w:val="00261BB6"/>
    <w:rsid w:val="00262832"/>
    <w:rsid w:val="00263746"/>
    <w:rsid w:val="002658EF"/>
    <w:rsid w:val="00265C32"/>
    <w:rsid w:val="00265DFA"/>
    <w:rsid w:val="00266343"/>
    <w:rsid w:val="00266811"/>
    <w:rsid w:val="00266EE7"/>
    <w:rsid w:val="002671B8"/>
    <w:rsid w:val="00270B5B"/>
    <w:rsid w:val="00271B5F"/>
    <w:rsid w:val="00272E19"/>
    <w:rsid w:val="00274478"/>
    <w:rsid w:val="00274A20"/>
    <w:rsid w:val="00274D1A"/>
    <w:rsid w:val="00274DB6"/>
    <w:rsid w:val="00274E4F"/>
    <w:rsid w:val="002751FC"/>
    <w:rsid w:val="0027592C"/>
    <w:rsid w:val="00275991"/>
    <w:rsid w:val="002767C5"/>
    <w:rsid w:val="0027719D"/>
    <w:rsid w:val="0027798C"/>
    <w:rsid w:val="00277DD9"/>
    <w:rsid w:val="00280358"/>
    <w:rsid w:val="00284CDB"/>
    <w:rsid w:val="00284F11"/>
    <w:rsid w:val="00285120"/>
    <w:rsid w:val="00285B98"/>
    <w:rsid w:val="0028618E"/>
    <w:rsid w:val="00286196"/>
    <w:rsid w:val="00286B0C"/>
    <w:rsid w:val="00287325"/>
    <w:rsid w:val="00290BA8"/>
    <w:rsid w:val="00291068"/>
    <w:rsid w:val="00291B76"/>
    <w:rsid w:val="00292D43"/>
    <w:rsid w:val="00292E00"/>
    <w:rsid w:val="00292E30"/>
    <w:rsid w:val="00293159"/>
    <w:rsid w:val="00293D04"/>
    <w:rsid w:val="00294675"/>
    <w:rsid w:val="00294A17"/>
    <w:rsid w:val="00294FA0"/>
    <w:rsid w:val="00295091"/>
    <w:rsid w:val="00295C8E"/>
    <w:rsid w:val="00295FB2"/>
    <w:rsid w:val="00296BAD"/>
    <w:rsid w:val="00297FA6"/>
    <w:rsid w:val="002A022B"/>
    <w:rsid w:val="002A0A7C"/>
    <w:rsid w:val="002A2812"/>
    <w:rsid w:val="002A3F41"/>
    <w:rsid w:val="002A42F5"/>
    <w:rsid w:val="002A6D66"/>
    <w:rsid w:val="002A6DF3"/>
    <w:rsid w:val="002A6F7F"/>
    <w:rsid w:val="002A782B"/>
    <w:rsid w:val="002B0A18"/>
    <w:rsid w:val="002B0F98"/>
    <w:rsid w:val="002B158D"/>
    <w:rsid w:val="002B28F9"/>
    <w:rsid w:val="002B2BD1"/>
    <w:rsid w:val="002B39D8"/>
    <w:rsid w:val="002B7C5A"/>
    <w:rsid w:val="002B7E48"/>
    <w:rsid w:val="002C0EE2"/>
    <w:rsid w:val="002C202E"/>
    <w:rsid w:val="002C2316"/>
    <w:rsid w:val="002C252B"/>
    <w:rsid w:val="002C2834"/>
    <w:rsid w:val="002C2AB4"/>
    <w:rsid w:val="002C4757"/>
    <w:rsid w:val="002C4AC7"/>
    <w:rsid w:val="002C4EFE"/>
    <w:rsid w:val="002C6AE8"/>
    <w:rsid w:val="002C7114"/>
    <w:rsid w:val="002C756E"/>
    <w:rsid w:val="002C7BAC"/>
    <w:rsid w:val="002C7FCE"/>
    <w:rsid w:val="002D0192"/>
    <w:rsid w:val="002D0655"/>
    <w:rsid w:val="002D17CC"/>
    <w:rsid w:val="002D2F0D"/>
    <w:rsid w:val="002D2F92"/>
    <w:rsid w:val="002D366C"/>
    <w:rsid w:val="002D3F48"/>
    <w:rsid w:val="002D4952"/>
    <w:rsid w:val="002D5119"/>
    <w:rsid w:val="002D555B"/>
    <w:rsid w:val="002D55AF"/>
    <w:rsid w:val="002D5C54"/>
    <w:rsid w:val="002D6B05"/>
    <w:rsid w:val="002D6B0D"/>
    <w:rsid w:val="002D6B18"/>
    <w:rsid w:val="002D7652"/>
    <w:rsid w:val="002D77C3"/>
    <w:rsid w:val="002D77F0"/>
    <w:rsid w:val="002D7BEF"/>
    <w:rsid w:val="002E062E"/>
    <w:rsid w:val="002E07F1"/>
    <w:rsid w:val="002E241B"/>
    <w:rsid w:val="002E2FC0"/>
    <w:rsid w:val="002E3793"/>
    <w:rsid w:val="002E58E9"/>
    <w:rsid w:val="002E5B68"/>
    <w:rsid w:val="002E6662"/>
    <w:rsid w:val="002E7507"/>
    <w:rsid w:val="002E7AB7"/>
    <w:rsid w:val="002E7D05"/>
    <w:rsid w:val="002F0257"/>
    <w:rsid w:val="002F0C3B"/>
    <w:rsid w:val="002F177B"/>
    <w:rsid w:val="002F1CD5"/>
    <w:rsid w:val="002F1F4D"/>
    <w:rsid w:val="002F2057"/>
    <w:rsid w:val="002F28BF"/>
    <w:rsid w:val="002F2945"/>
    <w:rsid w:val="002F2ADA"/>
    <w:rsid w:val="002F2D20"/>
    <w:rsid w:val="002F3075"/>
    <w:rsid w:val="002F35D2"/>
    <w:rsid w:val="002F413D"/>
    <w:rsid w:val="002F4658"/>
    <w:rsid w:val="002F579D"/>
    <w:rsid w:val="002F5AF4"/>
    <w:rsid w:val="002F5F7B"/>
    <w:rsid w:val="003008EF"/>
    <w:rsid w:val="00301B63"/>
    <w:rsid w:val="00302054"/>
    <w:rsid w:val="0030231B"/>
    <w:rsid w:val="00303BA9"/>
    <w:rsid w:val="00304508"/>
    <w:rsid w:val="00304BE0"/>
    <w:rsid w:val="00306060"/>
    <w:rsid w:val="003060E3"/>
    <w:rsid w:val="0030613D"/>
    <w:rsid w:val="00306DBA"/>
    <w:rsid w:val="003075F0"/>
    <w:rsid w:val="003077B6"/>
    <w:rsid w:val="00307F3D"/>
    <w:rsid w:val="00311E81"/>
    <w:rsid w:val="003122B7"/>
    <w:rsid w:val="003126A9"/>
    <w:rsid w:val="00313B5C"/>
    <w:rsid w:val="003143C7"/>
    <w:rsid w:val="00314AD9"/>
    <w:rsid w:val="003164D5"/>
    <w:rsid w:val="003173F7"/>
    <w:rsid w:val="00317677"/>
    <w:rsid w:val="003205EB"/>
    <w:rsid w:val="0032161A"/>
    <w:rsid w:val="00321649"/>
    <w:rsid w:val="0032182D"/>
    <w:rsid w:val="00321E5C"/>
    <w:rsid w:val="0032253F"/>
    <w:rsid w:val="003226D3"/>
    <w:rsid w:val="00322C7A"/>
    <w:rsid w:val="00324017"/>
    <w:rsid w:val="003241D9"/>
    <w:rsid w:val="00324380"/>
    <w:rsid w:val="00324A9B"/>
    <w:rsid w:val="0032507B"/>
    <w:rsid w:val="00325E59"/>
    <w:rsid w:val="00327D3A"/>
    <w:rsid w:val="00330443"/>
    <w:rsid w:val="00330573"/>
    <w:rsid w:val="0033129D"/>
    <w:rsid w:val="003315B1"/>
    <w:rsid w:val="0033164B"/>
    <w:rsid w:val="00331743"/>
    <w:rsid w:val="00331AFA"/>
    <w:rsid w:val="0033241A"/>
    <w:rsid w:val="003327A8"/>
    <w:rsid w:val="00333511"/>
    <w:rsid w:val="003349BA"/>
    <w:rsid w:val="00334E38"/>
    <w:rsid w:val="003350C9"/>
    <w:rsid w:val="00335846"/>
    <w:rsid w:val="00335951"/>
    <w:rsid w:val="00336590"/>
    <w:rsid w:val="0033667A"/>
    <w:rsid w:val="003368D2"/>
    <w:rsid w:val="0033705A"/>
    <w:rsid w:val="0034162D"/>
    <w:rsid w:val="00341EB6"/>
    <w:rsid w:val="003427D0"/>
    <w:rsid w:val="00342A86"/>
    <w:rsid w:val="00342DD7"/>
    <w:rsid w:val="003437D5"/>
    <w:rsid w:val="00343DAD"/>
    <w:rsid w:val="003440B5"/>
    <w:rsid w:val="003443D1"/>
    <w:rsid w:val="00344B87"/>
    <w:rsid w:val="003452A0"/>
    <w:rsid w:val="0034530D"/>
    <w:rsid w:val="00346A57"/>
    <w:rsid w:val="00350142"/>
    <w:rsid w:val="00351232"/>
    <w:rsid w:val="003515D2"/>
    <w:rsid w:val="00351B96"/>
    <w:rsid w:val="00352187"/>
    <w:rsid w:val="0035353E"/>
    <w:rsid w:val="00354ECB"/>
    <w:rsid w:val="003552B5"/>
    <w:rsid w:val="003552B8"/>
    <w:rsid w:val="003559C0"/>
    <w:rsid w:val="00355BE9"/>
    <w:rsid w:val="00356811"/>
    <w:rsid w:val="00356F35"/>
    <w:rsid w:val="00357F59"/>
    <w:rsid w:val="00360F96"/>
    <w:rsid w:val="00361B28"/>
    <w:rsid w:val="00361C8E"/>
    <w:rsid w:val="0036267F"/>
    <w:rsid w:val="00362920"/>
    <w:rsid w:val="00362A8F"/>
    <w:rsid w:val="00362CF3"/>
    <w:rsid w:val="0036365B"/>
    <w:rsid w:val="003638E9"/>
    <w:rsid w:val="00364122"/>
    <w:rsid w:val="00364384"/>
    <w:rsid w:val="0036467A"/>
    <w:rsid w:val="00364D81"/>
    <w:rsid w:val="00367EE7"/>
    <w:rsid w:val="00370613"/>
    <w:rsid w:val="00370BF4"/>
    <w:rsid w:val="003710B4"/>
    <w:rsid w:val="003712EB"/>
    <w:rsid w:val="00371783"/>
    <w:rsid w:val="00372E35"/>
    <w:rsid w:val="00372E81"/>
    <w:rsid w:val="0037379E"/>
    <w:rsid w:val="00373AC2"/>
    <w:rsid w:val="00374B3D"/>
    <w:rsid w:val="00375645"/>
    <w:rsid w:val="0037600B"/>
    <w:rsid w:val="003761C9"/>
    <w:rsid w:val="00376543"/>
    <w:rsid w:val="003774CB"/>
    <w:rsid w:val="0038297F"/>
    <w:rsid w:val="00382A11"/>
    <w:rsid w:val="00383557"/>
    <w:rsid w:val="003840F9"/>
    <w:rsid w:val="00384105"/>
    <w:rsid w:val="00384DD6"/>
    <w:rsid w:val="00385100"/>
    <w:rsid w:val="0038567A"/>
    <w:rsid w:val="00385B3C"/>
    <w:rsid w:val="003864AE"/>
    <w:rsid w:val="00386D92"/>
    <w:rsid w:val="00386F24"/>
    <w:rsid w:val="003870EA"/>
    <w:rsid w:val="003911C1"/>
    <w:rsid w:val="003917EA"/>
    <w:rsid w:val="003917F5"/>
    <w:rsid w:val="00391E2D"/>
    <w:rsid w:val="00392146"/>
    <w:rsid w:val="00393384"/>
    <w:rsid w:val="00393F5E"/>
    <w:rsid w:val="00394457"/>
    <w:rsid w:val="003949AC"/>
    <w:rsid w:val="00396104"/>
    <w:rsid w:val="00396BA7"/>
    <w:rsid w:val="00397816"/>
    <w:rsid w:val="003978B0"/>
    <w:rsid w:val="00397AA0"/>
    <w:rsid w:val="00397BD3"/>
    <w:rsid w:val="003A0988"/>
    <w:rsid w:val="003A0CA0"/>
    <w:rsid w:val="003A0E17"/>
    <w:rsid w:val="003A0F5C"/>
    <w:rsid w:val="003A161E"/>
    <w:rsid w:val="003A16B7"/>
    <w:rsid w:val="003A1D1D"/>
    <w:rsid w:val="003A243C"/>
    <w:rsid w:val="003A26E7"/>
    <w:rsid w:val="003A29D7"/>
    <w:rsid w:val="003A2C0B"/>
    <w:rsid w:val="003A3354"/>
    <w:rsid w:val="003A3536"/>
    <w:rsid w:val="003A3CF8"/>
    <w:rsid w:val="003A3F4E"/>
    <w:rsid w:val="003A418E"/>
    <w:rsid w:val="003A49A2"/>
    <w:rsid w:val="003A6165"/>
    <w:rsid w:val="003A6D10"/>
    <w:rsid w:val="003A75E4"/>
    <w:rsid w:val="003B0619"/>
    <w:rsid w:val="003B07CA"/>
    <w:rsid w:val="003B1783"/>
    <w:rsid w:val="003B23C0"/>
    <w:rsid w:val="003B2E22"/>
    <w:rsid w:val="003B2F13"/>
    <w:rsid w:val="003B39BB"/>
    <w:rsid w:val="003B3D5B"/>
    <w:rsid w:val="003B50F1"/>
    <w:rsid w:val="003B5AC4"/>
    <w:rsid w:val="003B5BC1"/>
    <w:rsid w:val="003B6644"/>
    <w:rsid w:val="003B6C2C"/>
    <w:rsid w:val="003B763F"/>
    <w:rsid w:val="003B7EE7"/>
    <w:rsid w:val="003C0033"/>
    <w:rsid w:val="003C0101"/>
    <w:rsid w:val="003C013A"/>
    <w:rsid w:val="003C0746"/>
    <w:rsid w:val="003C0F0B"/>
    <w:rsid w:val="003C167F"/>
    <w:rsid w:val="003C18AF"/>
    <w:rsid w:val="003C2780"/>
    <w:rsid w:val="003C29B8"/>
    <w:rsid w:val="003C3E8A"/>
    <w:rsid w:val="003C4BF3"/>
    <w:rsid w:val="003C4DC8"/>
    <w:rsid w:val="003C56FA"/>
    <w:rsid w:val="003C5E34"/>
    <w:rsid w:val="003C64A6"/>
    <w:rsid w:val="003C7878"/>
    <w:rsid w:val="003C7A72"/>
    <w:rsid w:val="003D1D8F"/>
    <w:rsid w:val="003D23B2"/>
    <w:rsid w:val="003D2B38"/>
    <w:rsid w:val="003D2CAE"/>
    <w:rsid w:val="003D2D78"/>
    <w:rsid w:val="003D427C"/>
    <w:rsid w:val="003D4324"/>
    <w:rsid w:val="003D4588"/>
    <w:rsid w:val="003D4BE0"/>
    <w:rsid w:val="003D52EF"/>
    <w:rsid w:val="003D5562"/>
    <w:rsid w:val="003D55D9"/>
    <w:rsid w:val="003D594E"/>
    <w:rsid w:val="003D6729"/>
    <w:rsid w:val="003D7D33"/>
    <w:rsid w:val="003E283B"/>
    <w:rsid w:val="003E396B"/>
    <w:rsid w:val="003E3E52"/>
    <w:rsid w:val="003E4F1F"/>
    <w:rsid w:val="003E4F38"/>
    <w:rsid w:val="003E5430"/>
    <w:rsid w:val="003E66CD"/>
    <w:rsid w:val="003E794E"/>
    <w:rsid w:val="003F065A"/>
    <w:rsid w:val="003F0DAF"/>
    <w:rsid w:val="003F1EC5"/>
    <w:rsid w:val="003F2381"/>
    <w:rsid w:val="003F2389"/>
    <w:rsid w:val="003F2EF2"/>
    <w:rsid w:val="003F4339"/>
    <w:rsid w:val="003F45F5"/>
    <w:rsid w:val="003F4690"/>
    <w:rsid w:val="003F6306"/>
    <w:rsid w:val="003F657B"/>
    <w:rsid w:val="003F6E75"/>
    <w:rsid w:val="003F7E4D"/>
    <w:rsid w:val="0040113F"/>
    <w:rsid w:val="00401E2A"/>
    <w:rsid w:val="00401F78"/>
    <w:rsid w:val="00402403"/>
    <w:rsid w:val="0040261E"/>
    <w:rsid w:val="00402938"/>
    <w:rsid w:val="00403768"/>
    <w:rsid w:val="0040408F"/>
    <w:rsid w:val="0040416A"/>
    <w:rsid w:val="0040443C"/>
    <w:rsid w:val="00404CDF"/>
    <w:rsid w:val="00406EBE"/>
    <w:rsid w:val="00407470"/>
    <w:rsid w:val="00407495"/>
    <w:rsid w:val="0041045D"/>
    <w:rsid w:val="004113DA"/>
    <w:rsid w:val="00412564"/>
    <w:rsid w:val="004138EA"/>
    <w:rsid w:val="004139F7"/>
    <w:rsid w:val="004147C5"/>
    <w:rsid w:val="00414AA0"/>
    <w:rsid w:val="0041510C"/>
    <w:rsid w:val="004152F1"/>
    <w:rsid w:val="004160E4"/>
    <w:rsid w:val="004164F4"/>
    <w:rsid w:val="004168E2"/>
    <w:rsid w:val="00417AE0"/>
    <w:rsid w:val="00417F46"/>
    <w:rsid w:val="00421A6D"/>
    <w:rsid w:val="00422F10"/>
    <w:rsid w:val="0042371B"/>
    <w:rsid w:val="004238BA"/>
    <w:rsid w:val="00423DB2"/>
    <w:rsid w:val="00423DC4"/>
    <w:rsid w:val="00423FFA"/>
    <w:rsid w:val="0042470F"/>
    <w:rsid w:val="00425326"/>
    <w:rsid w:val="00425577"/>
    <w:rsid w:val="004261FD"/>
    <w:rsid w:val="00426B51"/>
    <w:rsid w:val="00426F65"/>
    <w:rsid w:val="0042728D"/>
    <w:rsid w:val="00430051"/>
    <w:rsid w:val="00431037"/>
    <w:rsid w:val="00431409"/>
    <w:rsid w:val="004314DC"/>
    <w:rsid w:val="004314F8"/>
    <w:rsid w:val="00431702"/>
    <w:rsid w:val="004323E2"/>
    <w:rsid w:val="00432FAF"/>
    <w:rsid w:val="004336DC"/>
    <w:rsid w:val="00434722"/>
    <w:rsid w:val="00435487"/>
    <w:rsid w:val="00436D3F"/>
    <w:rsid w:val="00437F09"/>
    <w:rsid w:val="00440666"/>
    <w:rsid w:val="00441466"/>
    <w:rsid w:val="004421B3"/>
    <w:rsid w:val="00442D99"/>
    <w:rsid w:val="004431F3"/>
    <w:rsid w:val="00443C59"/>
    <w:rsid w:val="00444772"/>
    <w:rsid w:val="004449E5"/>
    <w:rsid w:val="00445131"/>
    <w:rsid w:val="00445436"/>
    <w:rsid w:val="004464FD"/>
    <w:rsid w:val="0044781E"/>
    <w:rsid w:val="00450126"/>
    <w:rsid w:val="0045146D"/>
    <w:rsid w:val="004531B0"/>
    <w:rsid w:val="0045581F"/>
    <w:rsid w:val="00456354"/>
    <w:rsid w:val="0045640F"/>
    <w:rsid w:val="00456547"/>
    <w:rsid w:val="00457168"/>
    <w:rsid w:val="00457652"/>
    <w:rsid w:val="00457AA9"/>
    <w:rsid w:val="00460124"/>
    <w:rsid w:val="00460B52"/>
    <w:rsid w:val="00460E5C"/>
    <w:rsid w:val="00460EDE"/>
    <w:rsid w:val="00461D00"/>
    <w:rsid w:val="00461F63"/>
    <w:rsid w:val="004627F9"/>
    <w:rsid w:val="00462858"/>
    <w:rsid w:val="004629B2"/>
    <w:rsid w:val="00462AAB"/>
    <w:rsid w:val="0046347D"/>
    <w:rsid w:val="00463778"/>
    <w:rsid w:val="00463F98"/>
    <w:rsid w:val="00464219"/>
    <w:rsid w:val="00464DD0"/>
    <w:rsid w:val="004656E6"/>
    <w:rsid w:val="00465860"/>
    <w:rsid w:val="004662E2"/>
    <w:rsid w:val="00467644"/>
    <w:rsid w:val="00470034"/>
    <w:rsid w:val="004709CD"/>
    <w:rsid w:val="00474AB2"/>
    <w:rsid w:val="00474DEC"/>
    <w:rsid w:val="00475093"/>
    <w:rsid w:val="00476A0F"/>
    <w:rsid w:val="004773C4"/>
    <w:rsid w:val="0047791F"/>
    <w:rsid w:val="00480C3E"/>
    <w:rsid w:val="00480FB8"/>
    <w:rsid w:val="004814FE"/>
    <w:rsid w:val="004818FA"/>
    <w:rsid w:val="00481AD3"/>
    <w:rsid w:val="00481C04"/>
    <w:rsid w:val="00482F2B"/>
    <w:rsid w:val="004833CD"/>
    <w:rsid w:val="00483B8D"/>
    <w:rsid w:val="00483F9E"/>
    <w:rsid w:val="00484F18"/>
    <w:rsid w:val="00485F20"/>
    <w:rsid w:val="0048621D"/>
    <w:rsid w:val="004863B4"/>
    <w:rsid w:val="00486D7A"/>
    <w:rsid w:val="004871F7"/>
    <w:rsid w:val="0048780C"/>
    <w:rsid w:val="004879D2"/>
    <w:rsid w:val="004907F4"/>
    <w:rsid w:val="00490805"/>
    <w:rsid w:val="00490A2A"/>
    <w:rsid w:val="00490AC3"/>
    <w:rsid w:val="00490C46"/>
    <w:rsid w:val="00490DCF"/>
    <w:rsid w:val="00491C7F"/>
    <w:rsid w:val="0049260B"/>
    <w:rsid w:val="00493987"/>
    <w:rsid w:val="00493E7B"/>
    <w:rsid w:val="00493FF8"/>
    <w:rsid w:val="0049466D"/>
    <w:rsid w:val="0049565F"/>
    <w:rsid w:val="004961E7"/>
    <w:rsid w:val="00496733"/>
    <w:rsid w:val="00496B9F"/>
    <w:rsid w:val="0049769B"/>
    <w:rsid w:val="00497C26"/>
    <w:rsid w:val="00497F94"/>
    <w:rsid w:val="004A2124"/>
    <w:rsid w:val="004A4B7A"/>
    <w:rsid w:val="004A54D6"/>
    <w:rsid w:val="004A61E8"/>
    <w:rsid w:val="004A6EEC"/>
    <w:rsid w:val="004A7050"/>
    <w:rsid w:val="004A7F88"/>
    <w:rsid w:val="004B0807"/>
    <w:rsid w:val="004B0AF1"/>
    <w:rsid w:val="004B0DDF"/>
    <w:rsid w:val="004B0EEE"/>
    <w:rsid w:val="004B1725"/>
    <w:rsid w:val="004B2CC1"/>
    <w:rsid w:val="004B2DF8"/>
    <w:rsid w:val="004B3281"/>
    <w:rsid w:val="004B3ADB"/>
    <w:rsid w:val="004B3AEB"/>
    <w:rsid w:val="004B3E17"/>
    <w:rsid w:val="004B3FBA"/>
    <w:rsid w:val="004B41C1"/>
    <w:rsid w:val="004B46C2"/>
    <w:rsid w:val="004B4AED"/>
    <w:rsid w:val="004B4C61"/>
    <w:rsid w:val="004B62B9"/>
    <w:rsid w:val="004B72E5"/>
    <w:rsid w:val="004C0428"/>
    <w:rsid w:val="004C0652"/>
    <w:rsid w:val="004C1449"/>
    <w:rsid w:val="004C2166"/>
    <w:rsid w:val="004C330D"/>
    <w:rsid w:val="004C333C"/>
    <w:rsid w:val="004C3774"/>
    <w:rsid w:val="004C38B7"/>
    <w:rsid w:val="004C3D15"/>
    <w:rsid w:val="004C475B"/>
    <w:rsid w:val="004C5911"/>
    <w:rsid w:val="004C5B1B"/>
    <w:rsid w:val="004C5CFD"/>
    <w:rsid w:val="004C6D58"/>
    <w:rsid w:val="004C7764"/>
    <w:rsid w:val="004C77D1"/>
    <w:rsid w:val="004C7A23"/>
    <w:rsid w:val="004D01FA"/>
    <w:rsid w:val="004D1027"/>
    <w:rsid w:val="004D13B5"/>
    <w:rsid w:val="004D4B63"/>
    <w:rsid w:val="004D4B90"/>
    <w:rsid w:val="004D58CC"/>
    <w:rsid w:val="004D5CFF"/>
    <w:rsid w:val="004D5F22"/>
    <w:rsid w:val="004D6F55"/>
    <w:rsid w:val="004E0578"/>
    <w:rsid w:val="004E0C37"/>
    <w:rsid w:val="004E0D51"/>
    <w:rsid w:val="004E0D97"/>
    <w:rsid w:val="004E14FA"/>
    <w:rsid w:val="004E1751"/>
    <w:rsid w:val="004E2265"/>
    <w:rsid w:val="004E34D7"/>
    <w:rsid w:val="004E3ACA"/>
    <w:rsid w:val="004E4A68"/>
    <w:rsid w:val="004E573F"/>
    <w:rsid w:val="004E5C6E"/>
    <w:rsid w:val="004E6D9B"/>
    <w:rsid w:val="004F02DB"/>
    <w:rsid w:val="004F043D"/>
    <w:rsid w:val="004F057B"/>
    <w:rsid w:val="004F08DE"/>
    <w:rsid w:val="004F0FB4"/>
    <w:rsid w:val="004F1384"/>
    <w:rsid w:val="004F1398"/>
    <w:rsid w:val="004F1796"/>
    <w:rsid w:val="004F19FB"/>
    <w:rsid w:val="004F1A6A"/>
    <w:rsid w:val="004F1CDE"/>
    <w:rsid w:val="004F36E8"/>
    <w:rsid w:val="004F48B7"/>
    <w:rsid w:val="004F4B07"/>
    <w:rsid w:val="004F59A1"/>
    <w:rsid w:val="004F59DE"/>
    <w:rsid w:val="004F5C2E"/>
    <w:rsid w:val="004F5ED6"/>
    <w:rsid w:val="004F61B4"/>
    <w:rsid w:val="004F7304"/>
    <w:rsid w:val="004F7963"/>
    <w:rsid w:val="004F7ED4"/>
    <w:rsid w:val="00500F84"/>
    <w:rsid w:val="005042EE"/>
    <w:rsid w:val="00504FCC"/>
    <w:rsid w:val="005063F2"/>
    <w:rsid w:val="0050698F"/>
    <w:rsid w:val="00507440"/>
    <w:rsid w:val="005075E2"/>
    <w:rsid w:val="0051044E"/>
    <w:rsid w:val="00510AB9"/>
    <w:rsid w:val="00513467"/>
    <w:rsid w:val="005145D4"/>
    <w:rsid w:val="00515AF3"/>
    <w:rsid w:val="00517C95"/>
    <w:rsid w:val="00520275"/>
    <w:rsid w:val="00520581"/>
    <w:rsid w:val="005214B2"/>
    <w:rsid w:val="00521A93"/>
    <w:rsid w:val="00521AE0"/>
    <w:rsid w:val="00522235"/>
    <w:rsid w:val="00522C14"/>
    <w:rsid w:val="00522E99"/>
    <w:rsid w:val="00523042"/>
    <w:rsid w:val="0052323F"/>
    <w:rsid w:val="005242D2"/>
    <w:rsid w:val="005259CC"/>
    <w:rsid w:val="00526185"/>
    <w:rsid w:val="00526598"/>
    <w:rsid w:val="00526BF4"/>
    <w:rsid w:val="005271AC"/>
    <w:rsid w:val="005272A3"/>
    <w:rsid w:val="00527650"/>
    <w:rsid w:val="00527E32"/>
    <w:rsid w:val="0053188E"/>
    <w:rsid w:val="005323C1"/>
    <w:rsid w:val="00532FC2"/>
    <w:rsid w:val="00533820"/>
    <w:rsid w:val="00533F32"/>
    <w:rsid w:val="00534F9F"/>
    <w:rsid w:val="0053551C"/>
    <w:rsid w:val="005357E3"/>
    <w:rsid w:val="00535A4F"/>
    <w:rsid w:val="00535BE2"/>
    <w:rsid w:val="00535BEF"/>
    <w:rsid w:val="00535CAB"/>
    <w:rsid w:val="00536861"/>
    <w:rsid w:val="00536BAB"/>
    <w:rsid w:val="00537F74"/>
    <w:rsid w:val="005405AA"/>
    <w:rsid w:val="00540842"/>
    <w:rsid w:val="005413A0"/>
    <w:rsid w:val="00541DA8"/>
    <w:rsid w:val="00542396"/>
    <w:rsid w:val="00542B49"/>
    <w:rsid w:val="00543322"/>
    <w:rsid w:val="00543C18"/>
    <w:rsid w:val="00543C98"/>
    <w:rsid w:val="005446BD"/>
    <w:rsid w:val="00545B6F"/>
    <w:rsid w:val="0054632B"/>
    <w:rsid w:val="005464BD"/>
    <w:rsid w:val="00546691"/>
    <w:rsid w:val="00546931"/>
    <w:rsid w:val="005476B0"/>
    <w:rsid w:val="00547701"/>
    <w:rsid w:val="0055010B"/>
    <w:rsid w:val="0055139B"/>
    <w:rsid w:val="00551D4F"/>
    <w:rsid w:val="00551DF6"/>
    <w:rsid w:val="005523F0"/>
    <w:rsid w:val="00552C5D"/>
    <w:rsid w:val="00552DF7"/>
    <w:rsid w:val="00553663"/>
    <w:rsid w:val="005546C6"/>
    <w:rsid w:val="00554D6E"/>
    <w:rsid w:val="005550C6"/>
    <w:rsid w:val="00555E9C"/>
    <w:rsid w:val="005571AF"/>
    <w:rsid w:val="00557724"/>
    <w:rsid w:val="005608E5"/>
    <w:rsid w:val="005615A0"/>
    <w:rsid w:val="00561C4E"/>
    <w:rsid w:val="00563CC0"/>
    <w:rsid w:val="00563CFC"/>
    <w:rsid w:val="0056420A"/>
    <w:rsid w:val="005654F7"/>
    <w:rsid w:val="00565B68"/>
    <w:rsid w:val="00565EC5"/>
    <w:rsid w:val="00566041"/>
    <w:rsid w:val="00566C48"/>
    <w:rsid w:val="00566FA4"/>
    <w:rsid w:val="00566FF2"/>
    <w:rsid w:val="00567758"/>
    <w:rsid w:val="0057007C"/>
    <w:rsid w:val="0057021E"/>
    <w:rsid w:val="00570D32"/>
    <w:rsid w:val="00572669"/>
    <w:rsid w:val="00572ED3"/>
    <w:rsid w:val="00574EE7"/>
    <w:rsid w:val="00575B21"/>
    <w:rsid w:val="005767FA"/>
    <w:rsid w:val="0058038B"/>
    <w:rsid w:val="0058062F"/>
    <w:rsid w:val="0058088E"/>
    <w:rsid w:val="00580DC0"/>
    <w:rsid w:val="00582F39"/>
    <w:rsid w:val="005834F6"/>
    <w:rsid w:val="00584A49"/>
    <w:rsid w:val="005873AC"/>
    <w:rsid w:val="00590146"/>
    <w:rsid w:val="00590756"/>
    <w:rsid w:val="00590A56"/>
    <w:rsid w:val="00591738"/>
    <w:rsid w:val="005920B7"/>
    <w:rsid w:val="00593310"/>
    <w:rsid w:val="00593C87"/>
    <w:rsid w:val="0059454A"/>
    <w:rsid w:val="0059674B"/>
    <w:rsid w:val="00596D05"/>
    <w:rsid w:val="00596DBD"/>
    <w:rsid w:val="00597A08"/>
    <w:rsid w:val="00597FE8"/>
    <w:rsid w:val="005A02E3"/>
    <w:rsid w:val="005A093F"/>
    <w:rsid w:val="005A22B6"/>
    <w:rsid w:val="005A2590"/>
    <w:rsid w:val="005A2B83"/>
    <w:rsid w:val="005A2CEC"/>
    <w:rsid w:val="005A36B5"/>
    <w:rsid w:val="005A3E26"/>
    <w:rsid w:val="005A3F00"/>
    <w:rsid w:val="005A49D6"/>
    <w:rsid w:val="005A4F42"/>
    <w:rsid w:val="005A4FC8"/>
    <w:rsid w:val="005A69CB"/>
    <w:rsid w:val="005A7224"/>
    <w:rsid w:val="005B06CA"/>
    <w:rsid w:val="005B0A67"/>
    <w:rsid w:val="005B1455"/>
    <w:rsid w:val="005B1887"/>
    <w:rsid w:val="005B2E91"/>
    <w:rsid w:val="005B30FB"/>
    <w:rsid w:val="005B3DB3"/>
    <w:rsid w:val="005B4905"/>
    <w:rsid w:val="005B61A4"/>
    <w:rsid w:val="005B6D1D"/>
    <w:rsid w:val="005B707D"/>
    <w:rsid w:val="005B765E"/>
    <w:rsid w:val="005B7C78"/>
    <w:rsid w:val="005B7F02"/>
    <w:rsid w:val="005C0EDC"/>
    <w:rsid w:val="005C1070"/>
    <w:rsid w:val="005C2B49"/>
    <w:rsid w:val="005C304B"/>
    <w:rsid w:val="005C3948"/>
    <w:rsid w:val="005C3B19"/>
    <w:rsid w:val="005C3DE2"/>
    <w:rsid w:val="005C406A"/>
    <w:rsid w:val="005C4093"/>
    <w:rsid w:val="005C47F3"/>
    <w:rsid w:val="005C67DA"/>
    <w:rsid w:val="005D0E52"/>
    <w:rsid w:val="005D143E"/>
    <w:rsid w:val="005D18BD"/>
    <w:rsid w:val="005D4092"/>
    <w:rsid w:val="005D4D40"/>
    <w:rsid w:val="005D55E8"/>
    <w:rsid w:val="005D5C3D"/>
    <w:rsid w:val="005D6FB9"/>
    <w:rsid w:val="005D7428"/>
    <w:rsid w:val="005D7DDA"/>
    <w:rsid w:val="005E14CD"/>
    <w:rsid w:val="005E17B5"/>
    <w:rsid w:val="005E1F31"/>
    <w:rsid w:val="005E3068"/>
    <w:rsid w:val="005E3CE5"/>
    <w:rsid w:val="005E5167"/>
    <w:rsid w:val="005E5794"/>
    <w:rsid w:val="005E58A2"/>
    <w:rsid w:val="005E6381"/>
    <w:rsid w:val="005E674C"/>
    <w:rsid w:val="005E6F9C"/>
    <w:rsid w:val="005E7FC7"/>
    <w:rsid w:val="005F03D5"/>
    <w:rsid w:val="005F0C3C"/>
    <w:rsid w:val="005F0D79"/>
    <w:rsid w:val="005F1884"/>
    <w:rsid w:val="005F1E40"/>
    <w:rsid w:val="005F2303"/>
    <w:rsid w:val="005F2831"/>
    <w:rsid w:val="005F311A"/>
    <w:rsid w:val="005F36E6"/>
    <w:rsid w:val="005F386B"/>
    <w:rsid w:val="005F4366"/>
    <w:rsid w:val="005F5100"/>
    <w:rsid w:val="005F5CA0"/>
    <w:rsid w:val="005F659D"/>
    <w:rsid w:val="005F6968"/>
    <w:rsid w:val="005F75B6"/>
    <w:rsid w:val="006008CA"/>
    <w:rsid w:val="00601431"/>
    <w:rsid w:val="006023F6"/>
    <w:rsid w:val="00602A20"/>
    <w:rsid w:val="00603820"/>
    <w:rsid w:val="00603BBC"/>
    <w:rsid w:val="006058DF"/>
    <w:rsid w:val="00605E2C"/>
    <w:rsid w:val="00606CD5"/>
    <w:rsid w:val="00607B98"/>
    <w:rsid w:val="00610166"/>
    <w:rsid w:val="006105CB"/>
    <w:rsid w:val="00610B65"/>
    <w:rsid w:val="00610CFF"/>
    <w:rsid w:val="00610D6F"/>
    <w:rsid w:val="00611296"/>
    <w:rsid w:val="0061170B"/>
    <w:rsid w:val="0061186E"/>
    <w:rsid w:val="00611C5D"/>
    <w:rsid w:val="00612F26"/>
    <w:rsid w:val="00613A4C"/>
    <w:rsid w:val="006146D6"/>
    <w:rsid w:val="00615CC5"/>
    <w:rsid w:val="006160E6"/>
    <w:rsid w:val="0061717A"/>
    <w:rsid w:val="00617DE6"/>
    <w:rsid w:val="00621C83"/>
    <w:rsid w:val="00622DE5"/>
    <w:rsid w:val="006237B9"/>
    <w:rsid w:val="00624E1C"/>
    <w:rsid w:val="00624FA5"/>
    <w:rsid w:val="0062624F"/>
    <w:rsid w:val="006265E7"/>
    <w:rsid w:val="006273D1"/>
    <w:rsid w:val="006278A1"/>
    <w:rsid w:val="00630759"/>
    <w:rsid w:val="006309D1"/>
    <w:rsid w:val="00630B3F"/>
    <w:rsid w:val="00631430"/>
    <w:rsid w:val="0063168B"/>
    <w:rsid w:val="00632FEB"/>
    <w:rsid w:val="0063361E"/>
    <w:rsid w:val="006337D8"/>
    <w:rsid w:val="00634161"/>
    <w:rsid w:val="0063418B"/>
    <w:rsid w:val="00634904"/>
    <w:rsid w:val="006355C0"/>
    <w:rsid w:val="00635F94"/>
    <w:rsid w:val="006363C3"/>
    <w:rsid w:val="006369C9"/>
    <w:rsid w:val="0063765F"/>
    <w:rsid w:val="00637801"/>
    <w:rsid w:val="00641709"/>
    <w:rsid w:val="00641BFD"/>
    <w:rsid w:val="00641D5D"/>
    <w:rsid w:val="00642A1C"/>
    <w:rsid w:val="00643361"/>
    <w:rsid w:val="00643940"/>
    <w:rsid w:val="00644A6D"/>
    <w:rsid w:val="00645F5B"/>
    <w:rsid w:val="006467A5"/>
    <w:rsid w:val="006467CA"/>
    <w:rsid w:val="00646EB8"/>
    <w:rsid w:val="0064776B"/>
    <w:rsid w:val="006500E3"/>
    <w:rsid w:val="0065126D"/>
    <w:rsid w:val="00651857"/>
    <w:rsid w:val="00651965"/>
    <w:rsid w:val="00653E6F"/>
    <w:rsid w:val="0065584A"/>
    <w:rsid w:val="00655B37"/>
    <w:rsid w:val="006565B5"/>
    <w:rsid w:val="00656CF5"/>
    <w:rsid w:val="00656EEF"/>
    <w:rsid w:val="00657093"/>
    <w:rsid w:val="00657BCD"/>
    <w:rsid w:val="00660783"/>
    <w:rsid w:val="0066109C"/>
    <w:rsid w:val="00661BB2"/>
    <w:rsid w:val="00663681"/>
    <w:rsid w:val="00663AAC"/>
    <w:rsid w:val="00664B99"/>
    <w:rsid w:val="00664C9B"/>
    <w:rsid w:val="00664DD1"/>
    <w:rsid w:val="00665E27"/>
    <w:rsid w:val="00666557"/>
    <w:rsid w:val="00666E08"/>
    <w:rsid w:val="0066718B"/>
    <w:rsid w:val="0066737B"/>
    <w:rsid w:val="00670A36"/>
    <w:rsid w:val="00670CA2"/>
    <w:rsid w:val="00670D82"/>
    <w:rsid w:val="0067463E"/>
    <w:rsid w:val="006750A3"/>
    <w:rsid w:val="006762B3"/>
    <w:rsid w:val="00677816"/>
    <w:rsid w:val="00677913"/>
    <w:rsid w:val="00677ABD"/>
    <w:rsid w:val="0068039A"/>
    <w:rsid w:val="0068088C"/>
    <w:rsid w:val="00680D8A"/>
    <w:rsid w:val="00680FE7"/>
    <w:rsid w:val="00681E5C"/>
    <w:rsid w:val="00683007"/>
    <w:rsid w:val="0068337D"/>
    <w:rsid w:val="0068339E"/>
    <w:rsid w:val="006839E1"/>
    <w:rsid w:val="0068409C"/>
    <w:rsid w:val="006845A6"/>
    <w:rsid w:val="0068492F"/>
    <w:rsid w:val="00684E30"/>
    <w:rsid w:val="0068514A"/>
    <w:rsid w:val="00686791"/>
    <w:rsid w:val="00687675"/>
    <w:rsid w:val="00687CD9"/>
    <w:rsid w:val="00687F42"/>
    <w:rsid w:val="006913C2"/>
    <w:rsid w:val="00691642"/>
    <w:rsid w:val="00691876"/>
    <w:rsid w:val="00691FED"/>
    <w:rsid w:val="00692004"/>
    <w:rsid w:val="006920CD"/>
    <w:rsid w:val="00692965"/>
    <w:rsid w:val="00692CF8"/>
    <w:rsid w:val="00692F20"/>
    <w:rsid w:val="006933B4"/>
    <w:rsid w:val="00693F8E"/>
    <w:rsid w:val="006948F4"/>
    <w:rsid w:val="00694BC0"/>
    <w:rsid w:val="00695713"/>
    <w:rsid w:val="00695719"/>
    <w:rsid w:val="00695902"/>
    <w:rsid w:val="00695FD1"/>
    <w:rsid w:val="0069602F"/>
    <w:rsid w:val="006967ED"/>
    <w:rsid w:val="00696B48"/>
    <w:rsid w:val="006A075A"/>
    <w:rsid w:val="006A1905"/>
    <w:rsid w:val="006A2946"/>
    <w:rsid w:val="006A3EDA"/>
    <w:rsid w:val="006A5131"/>
    <w:rsid w:val="006A69F2"/>
    <w:rsid w:val="006B0B58"/>
    <w:rsid w:val="006B220A"/>
    <w:rsid w:val="006B3C36"/>
    <w:rsid w:val="006B467D"/>
    <w:rsid w:val="006B4817"/>
    <w:rsid w:val="006B5532"/>
    <w:rsid w:val="006B72C0"/>
    <w:rsid w:val="006C04AF"/>
    <w:rsid w:val="006C0E7A"/>
    <w:rsid w:val="006C1137"/>
    <w:rsid w:val="006C11DF"/>
    <w:rsid w:val="006C1DA5"/>
    <w:rsid w:val="006C29E5"/>
    <w:rsid w:val="006C2A28"/>
    <w:rsid w:val="006C2D16"/>
    <w:rsid w:val="006C3338"/>
    <w:rsid w:val="006C3F08"/>
    <w:rsid w:val="006C414D"/>
    <w:rsid w:val="006C42B3"/>
    <w:rsid w:val="006C4592"/>
    <w:rsid w:val="006C57FF"/>
    <w:rsid w:val="006C5FAF"/>
    <w:rsid w:val="006C6C05"/>
    <w:rsid w:val="006C6CDF"/>
    <w:rsid w:val="006C766B"/>
    <w:rsid w:val="006C783D"/>
    <w:rsid w:val="006C7876"/>
    <w:rsid w:val="006D05F2"/>
    <w:rsid w:val="006D0CEE"/>
    <w:rsid w:val="006D0D13"/>
    <w:rsid w:val="006D1C2A"/>
    <w:rsid w:val="006D1EEF"/>
    <w:rsid w:val="006D1F22"/>
    <w:rsid w:val="006D21AD"/>
    <w:rsid w:val="006D229A"/>
    <w:rsid w:val="006D270A"/>
    <w:rsid w:val="006D2D5A"/>
    <w:rsid w:val="006D3234"/>
    <w:rsid w:val="006D3AC7"/>
    <w:rsid w:val="006D4530"/>
    <w:rsid w:val="006D4CFF"/>
    <w:rsid w:val="006D4E79"/>
    <w:rsid w:val="006D56C0"/>
    <w:rsid w:val="006D5A9C"/>
    <w:rsid w:val="006D5E25"/>
    <w:rsid w:val="006D6BC7"/>
    <w:rsid w:val="006D73E5"/>
    <w:rsid w:val="006E07E6"/>
    <w:rsid w:val="006E15F6"/>
    <w:rsid w:val="006E23A0"/>
    <w:rsid w:val="006E293D"/>
    <w:rsid w:val="006E46B9"/>
    <w:rsid w:val="006E49C1"/>
    <w:rsid w:val="006E4C6A"/>
    <w:rsid w:val="006E53AA"/>
    <w:rsid w:val="006E59FC"/>
    <w:rsid w:val="006E7043"/>
    <w:rsid w:val="006E70C0"/>
    <w:rsid w:val="006E7698"/>
    <w:rsid w:val="006E78B2"/>
    <w:rsid w:val="006E7C74"/>
    <w:rsid w:val="006F109E"/>
    <w:rsid w:val="006F12E4"/>
    <w:rsid w:val="006F3533"/>
    <w:rsid w:val="006F510D"/>
    <w:rsid w:val="006F513F"/>
    <w:rsid w:val="006F53DF"/>
    <w:rsid w:val="006F5E7D"/>
    <w:rsid w:val="006F6596"/>
    <w:rsid w:val="006F689C"/>
    <w:rsid w:val="006F6B90"/>
    <w:rsid w:val="006F7CA1"/>
    <w:rsid w:val="006F7F51"/>
    <w:rsid w:val="00701221"/>
    <w:rsid w:val="0070129D"/>
    <w:rsid w:val="007012A3"/>
    <w:rsid w:val="0070167C"/>
    <w:rsid w:val="00701CDA"/>
    <w:rsid w:val="00701E79"/>
    <w:rsid w:val="007021D3"/>
    <w:rsid w:val="00703AF5"/>
    <w:rsid w:val="00703D95"/>
    <w:rsid w:val="007045A8"/>
    <w:rsid w:val="007046F7"/>
    <w:rsid w:val="007048B2"/>
    <w:rsid w:val="00704A45"/>
    <w:rsid w:val="00705180"/>
    <w:rsid w:val="00705276"/>
    <w:rsid w:val="0070555C"/>
    <w:rsid w:val="00706C8F"/>
    <w:rsid w:val="00707A40"/>
    <w:rsid w:val="007108D1"/>
    <w:rsid w:val="00710EC9"/>
    <w:rsid w:val="007111EB"/>
    <w:rsid w:val="007121D0"/>
    <w:rsid w:val="00712CB4"/>
    <w:rsid w:val="00713B34"/>
    <w:rsid w:val="00716D79"/>
    <w:rsid w:val="00716F4F"/>
    <w:rsid w:val="0071751E"/>
    <w:rsid w:val="007176CC"/>
    <w:rsid w:val="0072080C"/>
    <w:rsid w:val="00720DEB"/>
    <w:rsid w:val="007215EE"/>
    <w:rsid w:val="00723D44"/>
    <w:rsid w:val="007244CF"/>
    <w:rsid w:val="007245D7"/>
    <w:rsid w:val="00724A7E"/>
    <w:rsid w:val="00724C43"/>
    <w:rsid w:val="00725818"/>
    <w:rsid w:val="007264BB"/>
    <w:rsid w:val="0072654A"/>
    <w:rsid w:val="00726683"/>
    <w:rsid w:val="00726CE7"/>
    <w:rsid w:val="00726DE4"/>
    <w:rsid w:val="00727309"/>
    <w:rsid w:val="00727BD9"/>
    <w:rsid w:val="007301EA"/>
    <w:rsid w:val="007301FD"/>
    <w:rsid w:val="00730A84"/>
    <w:rsid w:val="00732602"/>
    <w:rsid w:val="00732A3E"/>
    <w:rsid w:val="00732D2D"/>
    <w:rsid w:val="0073307B"/>
    <w:rsid w:val="00733369"/>
    <w:rsid w:val="00734AFE"/>
    <w:rsid w:val="007352C3"/>
    <w:rsid w:val="0073588E"/>
    <w:rsid w:val="0073599C"/>
    <w:rsid w:val="00736D45"/>
    <w:rsid w:val="00737485"/>
    <w:rsid w:val="00740259"/>
    <w:rsid w:val="00741012"/>
    <w:rsid w:val="00741AE2"/>
    <w:rsid w:val="00741B05"/>
    <w:rsid w:val="0074234F"/>
    <w:rsid w:val="007427EF"/>
    <w:rsid w:val="00742B3B"/>
    <w:rsid w:val="00742B45"/>
    <w:rsid w:val="007438EB"/>
    <w:rsid w:val="0074421C"/>
    <w:rsid w:val="007446D1"/>
    <w:rsid w:val="00744AD2"/>
    <w:rsid w:val="00745BAA"/>
    <w:rsid w:val="00746F71"/>
    <w:rsid w:val="007505AC"/>
    <w:rsid w:val="00750BFD"/>
    <w:rsid w:val="00751CDE"/>
    <w:rsid w:val="00751D5E"/>
    <w:rsid w:val="00752069"/>
    <w:rsid w:val="00752BD1"/>
    <w:rsid w:val="007534DB"/>
    <w:rsid w:val="00756C79"/>
    <w:rsid w:val="00756E90"/>
    <w:rsid w:val="007573FB"/>
    <w:rsid w:val="00760B8B"/>
    <w:rsid w:val="00760FEA"/>
    <w:rsid w:val="007613B7"/>
    <w:rsid w:val="00761B96"/>
    <w:rsid w:val="0076241B"/>
    <w:rsid w:val="00762AB4"/>
    <w:rsid w:val="00763C79"/>
    <w:rsid w:val="00763D7E"/>
    <w:rsid w:val="007640C0"/>
    <w:rsid w:val="007643BB"/>
    <w:rsid w:val="007649AF"/>
    <w:rsid w:val="00764B23"/>
    <w:rsid w:val="00764C5F"/>
    <w:rsid w:val="0076533B"/>
    <w:rsid w:val="00765AD9"/>
    <w:rsid w:val="007671CA"/>
    <w:rsid w:val="00767245"/>
    <w:rsid w:val="007674ED"/>
    <w:rsid w:val="007679F6"/>
    <w:rsid w:val="00771340"/>
    <w:rsid w:val="00773B4E"/>
    <w:rsid w:val="00773B95"/>
    <w:rsid w:val="00774A83"/>
    <w:rsid w:val="00775540"/>
    <w:rsid w:val="00775C6E"/>
    <w:rsid w:val="00775CB2"/>
    <w:rsid w:val="00775F22"/>
    <w:rsid w:val="007762C6"/>
    <w:rsid w:val="00776403"/>
    <w:rsid w:val="00780A8F"/>
    <w:rsid w:val="00780AB8"/>
    <w:rsid w:val="00780E26"/>
    <w:rsid w:val="0078189B"/>
    <w:rsid w:val="00783B03"/>
    <w:rsid w:val="00783ED7"/>
    <w:rsid w:val="00784C5A"/>
    <w:rsid w:val="00784CAD"/>
    <w:rsid w:val="00784E66"/>
    <w:rsid w:val="007859E3"/>
    <w:rsid w:val="00785A70"/>
    <w:rsid w:val="00786100"/>
    <w:rsid w:val="007862CB"/>
    <w:rsid w:val="007873D5"/>
    <w:rsid w:val="00787D0F"/>
    <w:rsid w:val="007900DE"/>
    <w:rsid w:val="007906F8"/>
    <w:rsid w:val="00790862"/>
    <w:rsid w:val="00790B5D"/>
    <w:rsid w:val="00791056"/>
    <w:rsid w:val="0079129D"/>
    <w:rsid w:val="0079139C"/>
    <w:rsid w:val="007914D5"/>
    <w:rsid w:val="007917ED"/>
    <w:rsid w:val="007928F8"/>
    <w:rsid w:val="00792945"/>
    <w:rsid w:val="0079438A"/>
    <w:rsid w:val="007944B3"/>
    <w:rsid w:val="00795162"/>
    <w:rsid w:val="00795D16"/>
    <w:rsid w:val="007962EF"/>
    <w:rsid w:val="0079715B"/>
    <w:rsid w:val="007A2E70"/>
    <w:rsid w:val="007A3074"/>
    <w:rsid w:val="007A30E7"/>
    <w:rsid w:val="007A3137"/>
    <w:rsid w:val="007A328B"/>
    <w:rsid w:val="007A4361"/>
    <w:rsid w:val="007A60CC"/>
    <w:rsid w:val="007A6B45"/>
    <w:rsid w:val="007A7399"/>
    <w:rsid w:val="007A749F"/>
    <w:rsid w:val="007A7735"/>
    <w:rsid w:val="007A7916"/>
    <w:rsid w:val="007B1216"/>
    <w:rsid w:val="007B1303"/>
    <w:rsid w:val="007B15B3"/>
    <w:rsid w:val="007B1C3D"/>
    <w:rsid w:val="007B3229"/>
    <w:rsid w:val="007B3E31"/>
    <w:rsid w:val="007B5873"/>
    <w:rsid w:val="007C1094"/>
    <w:rsid w:val="007C11A3"/>
    <w:rsid w:val="007C1B6E"/>
    <w:rsid w:val="007C2A04"/>
    <w:rsid w:val="007C3315"/>
    <w:rsid w:val="007C34CD"/>
    <w:rsid w:val="007C4423"/>
    <w:rsid w:val="007C44FA"/>
    <w:rsid w:val="007C4764"/>
    <w:rsid w:val="007C4F43"/>
    <w:rsid w:val="007C690C"/>
    <w:rsid w:val="007C6FC2"/>
    <w:rsid w:val="007C7788"/>
    <w:rsid w:val="007D0785"/>
    <w:rsid w:val="007D1FD6"/>
    <w:rsid w:val="007D24C5"/>
    <w:rsid w:val="007D256D"/>
    <w:rsid w:val="007D2998"/>
    <w:rsid w:val="007D3E8E"/>
    <w:rsid w:val="007D4150"/>
    <w:rsid w:val="007D601D"/>
    <w:rsid w:val="007D7092"/>
    <w:rsid w:val="007E084A"/>
    <w:rsid w:val="007E0920"/>
    <w:rsid w:val="007E1680"/>
    <w:rsid w:val="007E1ADB"/>
    <w:rsid w:val="007E20C6"/>
    <w:rsid w:val="007E250E"/>
    <w:rsid w:val="007E36A1"/>
    <w:rsid w:val="007E443B"/>
    <w:rsid w:val="007E452E"/>
    <w:rsid w:val="007E491A"/>
    <w:rsid w:val="007E4C17"/>
    <w:rsid w:val="007E4C9F"/>
    <w:rsid w:val="007E5231"/>
    <w:rsid w:val="007E54D0"/>
    <w:rsid w:val="007E5922"/>
    <w:rsid w:val="007E5FFE"/>
    <w:rsid w:val="007E61F2"/>
    <w:rsid w:val="007E62EC"/>
    <w:rsid w:val="007E67A6"/>
    <w:rsid w:val="007E67F3"/>
    <w:rsid w:val="007E6ACC"/>
    <w:rsid w:val="007F08B8"/>
    <w:rsid w:val="007F0A2A"/>
    <w:rsid w:val="007F1116"/>
    <w:rsid w:val="007F1FD4"/>
    <w:rsid w:val="007F27E4"/>
    <w:rsid w:val="007F37F6"/>
    <w:rsid w:val="007F3F40"/>
    <w:rsid w:val="007F4258"/>
    <w:rsid w:val="007F4A23"/>
    <w:rsid w:val="007F4E0B"/>
    <w:rsid w:val="007F52EF"/>
    <w:rsid w:val="007F5E87"/>
    <w:rsid w:val="007F70C5"/>
    <w:rsid w:val="007F76AF"/>
    <w:rsid w:val="00800008"/>
    <w:rsid w:val="008003ED"/>
    <w:rsid w:val="00800B19"/>
    <w:rsid w:val="00800B93"/>
    <w:rsid w:val="00801343"/>
    <w:rsid w:val="008017A4"/>
    <w:rsid w:val="008017ED"/>
    <w:rsid w:val="00804AA1"/>
    <w:rsid w:val="008060D5"/>
    <w:rsid w:val="00806677"/>
    <w:rsid w:val="00807C10"/>
    <w:rsid w:val="0081032B"/>
    <w:rsid w:val="008105FE"/>
    <w:rsid w:val="00811275"/>
    <w:rsid w:val="00811A51"/>
    <w:rsid w:val="00811F2E"/>
    <w:rsid w:val="00813075"/>
    <w:rsid w:val="008136DD"/>
    <w:rsid w:val="008141A8"/>
    <w:rsid w:val="00814801"/>
    <w:rsid w:val="0081485B"/>
    <w:rsid w:val="00814D9A"/>
    <w:rsid w:val="00815259"/>
    <w:rsid w:val="00815CFC"/>
    <w:rsid w:val="00816C6B"/>
    <w:rsid w:val="0082021C"/>
    <w:rsid w:val="008213D3"/>
    <w:rsid w:val="008222A3"/>
    <w:rsid w:val="008230CC"/>
    <w:rsid w:val="0082341A"/>
    <w:rsid w:val="008234B8"/>
    <w:rsid w:val="0082379F"/>
    <w:rsid w:val="00823828"/>
    <w:rsid w:val="0082472D"/>
    <w:rsid w:val="008254C3"/>
    <w:rsid w:val="00825534"/>
    <w:rsid w:val="0082603A"/>
    <w:rsid w:val="008269E5"/>
    <w:rsid w:val="0083091B"/>
    <w:rsid w:val="00830D2F"/>
    <w:rsid w:val="008315FB"/>
    <w:rsid w:val="00831AAE"/>
    <w:rsid w:val="00831DA3"/>
    <w:rsid w:val="008329ED"/>
    <w:rsid w:val="00835A35"/>
    <w:rsid w:val="008371AF"/>
    <w:rsid w:val="00837C13"/>
    <w:rsid w:val="00837EBA"/>
    <w:rsid w:val="00843E71"/>
    <w:rsid w:val="00844104"/>
    <w:rsid w:val="00844392"/>
    <w:rsid w:val="00844742"/>
    <w:rsid w:val="00844974"/>
    <w:rsid w:val="008460AE"/>
    <w:rsid w:val="008475EF"/>
    <w:rsid w:val="008476B7"/>
    <w:rsid w:val="00847A59"/>
    <w:rsid w:val="00851445"/>
    <w:rsid w:val="00851748"/>
    <w:rsid w:val="00852F71"/>
    <w:rsid w:val="008548BC"/>
    <w:rsid w:val="008548D1"/>
    <w:rsid w:val="00854DEA"/>
    <w:rsid w:val="00855354"/>
    <w:rsid w:val="008563DD"/>
    <w:rsid w:val="00856A4B"/>
    <w:rsid w:val="00856FCF"/>
    <w:rsid w:val="008573C7"/>
    <w:rsid w:val="00857A34"/>
    <w:rsid w:val="00860170"/>
    <w:rsid w:val="0086072B"/>
    <w:rsid w:val="00860CE7"/>
    <w:rsid w:val="00861DBB"/>
    <w:rsid w:val="00862D81"/>
    <w:rsid w:val="008639D9"/>
    <w:rsid w:val="00865AD2"/>
    <w:rsid w:val="00866D03"/>
    <w:rsid w:val="008673F1"/>
    <w:rsid w:val="00867477"/>
    <w:rsid w:val="00870966"/>
    <w:rsid w:val="00871285"/>
    <w:rsid w:val="00871CA6"/>
    <w:rsid w:val="008720BD"/>
    <w:rsid w:val="008726C0"/>
    <w:rsid w:val="00872A15"/>
    <w:rsid w:val="008732B5"/>
    <w:rsid w:val="008733D1"/>
    <w:rsid w:val="00873DC6"/>
    <w:rsid w:val="00875EEC"/>
    <w:rsid w:val="00876745"/>
    <w:rsid w:val="008779B4"/>
    <w:rsid w:val="00880D99"/>
    <w:rsid w:val="008816DF"/>
    <w:rsid w:val="00884EFE"/>
    <w:rsid w:val="00885D28"/>
    <w:rsid w:val="00886C15"/>
    <w:rsid w:val="00886FBA"/>
    <w:rsid w:val="00887115"/>
    <w:rsid w:val="008904BA"/>
    <w:rsid w:val="00890862"/>
    <w:rsid w:val="008908BF"/>
    <w:rsid w:val="00890B3F"/>
    <w:rsid w:val="00891207"/>
    <w:rsid w:val="00891610"/>
    <w:rsid w:val="00892606"/>
    <w:rsid w:val="00892E51"/>
    <w:rsid w:val="0089335A"/>
    <w:rsid w:val="008938C9"/>
    <w:rsid w:val="008941BD"/>
    <w:rsid w:val="008949D6"/>
    <w:rsid w:val="008949F3"/>
    <w:rsid w:val="00895132"/>
    <w:rsid w:val="0089541C"/>
    <w:rsid w:val="008957A4"/>
    <w:rsid w:val="00895A52"/>
    <w:rsid w:val="0089649D"/>
    <w:rsid w:val="008964C4"/>
    <w:rsid w:val="00897644"/>
    <w:rsid w:val="00897AD6"/>
    <w:rsid w:val="008A02A5"/>
    <w:rsid w:val="008A12F5"/>
    <w:rsid w:val="008A15C4"/>
    <w:rsid w:val="008A1721"/>
    <w:rsid w:val="008A300E"/>
    <w:rsid w:val="008A39AC"/>
    <w:rsid w:val="008A39F9"/>
    <w:rsid w:val="008A62D0"/>
    <w:rsid w:val="008A64C9"/>
    <w:rsid w:val="008A69BE"/>
    <w:rsid w:val="008B065F"/>
    <w:rsid w:val="008B107D"/>
    <w:rsid w:val="008B12B7"/>
    <w:rsid w:val="008B168A"/>
    <w:rsid w:val="008B1B37"/>
    <w:rsid w:val="008B1BED"/>
    <w:rsid w:val="008B2A92"/>
    <w:rsid w:val="008B310B"/>
    <w:rsid w:val="008B3497"/>
    <w:rsid w:val="008B4044"/>
    <w:rsid w:val="008B414C"/>
    <w:rsid w:val="008B5162"/>
    <w:rsid w:val="008B5CF0"/>
    <w:rsid w:val="008B659E"/>
    <w:rsid w:val="008B769A"/>
    <w:rsid w:val="008B782A"/>
    <w:rsid w:val="008C077F"/>
    <w:rsid w:val="008C0B90"/>
    <w:rsid w:val="008C12B9"/>
    <w:rsid w:val="008C14DF"/>
    <w:rsid w:val="008C1C2E"/>
    <w:rsid w:val="008C3106"/>
    <w:rsid w:val="008C46E1"/>
    <w:rsid w:val="008C46F2"/>
    <w:rsid w:val="008C5062"/>
    <w:rsid w:val="008C58D7"/>
    <w:rsid w:val="008C7F92"/>
    <w:rsid w:val="008D11A8"/>
    <w:rsid w:val="008D1D4E"/>
    <w:rsid w:val="008D315C"/>
    <w:rsid w:val="008D33B9"/>
    <w:rsid w:val="008D3479"/>
    <w:rsid w:val="008D3C03"/>
    <w:rsid w:val="008D49C9"/>
    <w:rsid w:val="008D4B6E"/>
    <w:rsid w:val="008D4E0E"/>
    <w:rsid w:val="008D6673"/>
    <w:rsid w:val="008D6FB5"/>
    <w:rsid w:val="008D7DAF"/>
    <w:rsid w:val="008E28FD"/>
    <w:rsid w:val="008E2BA7"/>
    <w:rsid w:val="008E472F"/>
    <w:rsid w:val="008E4C3F"/>
    <w:rsid w:val="008E5038"/>
    <w:rsid w:val="008E51EB"/>
    <w:rsid w:val="008E52D6"/>
    <w:rsid w:val="008E5542"/>
    <w:rsid w:val="008E5A08"/>
    <w:rsid w:val="008E5C42"/>
    <w:rsid w:val="008E632D"/>
    <w:rsid w:val="008E77EE"/>
    <w:rsid w:val="008E7FAE"/>
    <w:rsid w:val="008F1299"/>
    <w:rsid w:val="008F1462"/>
    <w:rsid w:val="008F2207"/>
    <w:rsid w:val="008F2C95"/>
    <w:rsid w:val="008F2F11"/>
    <w:rsid w:val="008F3613"/>
    <w:rsid w:val="008F4305"/>
    <w:rsid w:val="008F52DE"/>
    <w:rsid w:val="008F5A61"/>
    <w:rsid w:val="008F5BF0"/>
    <w:rsid w:val="008F749F"/>
    <w:rsid w:val="009003FB"/>
    <w:rsid w:val="00901A87"/>
    <w:rsid w:val="0090475F"/>
    <w:rsid w:val="00905F3D"/>
    <w:rsid w:val="00907599"/>
    <w:rsid w:val="00910118"/>
    <w:rsid w:val="009102D5"/>
    <w:rsid w:val="00910CD6"/>
    <w:rsid w:val="00911B05"/>
    <w:rsid w:val="0091452E"/>
    <w:rsid w:val="00914A4F"/>
    <w:rsid w:val="00914E8D"/>
    <w:rsid w:val="00914ED8"/>
    <w:rsid w:val="00915313"/>
    <w:rsid w:val="00915CFE"/>
    <w:rsid w:val="0092037C"/>
    <w:rsid w:val="00920530"/>
    <w:rsid w:val="00922000"/>
    <w:rsid w:val="00922E05"/>
    <w:rsid w:val="00923B2B"/>
    <w:rsid w:val="00923BB9"/>
    <w:rsid w:val="00923CF1"/>
    <w:rsid w:val="0092557C"/>
    <w:rsid w:val="00925741"/>
    <w:rsid w:val="00925E6E"/>
    <w:rsid w:val="009264DC"/>
    <w:rsid w:val="00926DCC"/>
    <w:rsid w:val="00927933"/>
    <w:rsid w:val="0093037F"/>
    <w:rsid w:val="00930DB1"/>
    <w:rsid w:val="00931B40"/>
    <w:rsid w:val="0093201D"/>
    <w:rsid w:val="0093303C"/>
    <w:rsid w:val="00933E7F"/>
    <w:rsid w:val="00934A6A"/>
    <w:rsid w:val="0093619C"/>
    <w:rsid w:val="009362CC"/>
    <w:rsid w:val="009364B1"/>
    <w:rsid w:val="00936BEC"/>
    <w:rsid w:val="00940567"/>
    <w:rsid w:val="009408E8"/>
    <w:rsid w:val="00941551"/>
    <w:rsid w:val="00943467"/>
    <w:rsid w:val="0094450B"/>
    <w:rsid w:val="00950309"/>
    <w:rsid w:val="00950641"/>
    <w:rsid w:val="00950717"/>
    <w:rsid w:val="0095088A"/>
    <w:rsid w:val="00950D2B"/>
    <w:rsid w:val="00952C1F"/>
    <w:rsid w:val="00955194"/>
    <w:rsid w:val="00955D34"/>
    <w:rsid w:val="009569E3"/>
    <w:rsid w:val="00956CFC"/>
    <w:rsid w:val="009572E8"/>
    <w:rsid w:val="009609DE"/>
    <w:rsid w:val="009615AB"/>
    <w:rsid w:val="00962078"/>
    <w:rsid w:val="00962FB1"/>
    <w:rsid w:val="00962FBD"/>
    <w:rsid w:val="009630E6"/>
    <w:rsid w:val="00963539"/>
    <w:rsid w:val="009639A6"/>
    <w:rsid w:val="009645D9"/>
    <w:rsid w:val="00965320"/>
    <w:rsid w:val="00965813"/>
    <w:rsid w:val="009677FC"/>
    <w:rsid w:val="0097089F"/>
    <w:rsid w:val="009710BF"/>
    <w:rsid w:val="00971478"/>
    <w:rsid w:val="0097184A"/>
    <w:rsid w:val="009719F5"/>
    <w:rsid w:val="0097203B"/>
    <w:rsid w:val="0097309D"/>
    <w:rsid w:val="009738AD"/>
    <w:rsid w:val="00974CBC"/>
    <w:rsid w:val="00975D45"/>
    <w:rsid w:val="00977453"/>
    <w:rsid w:val="009776A8"/>
    <w:rsid w:val="00980424"/>
    <w:rsid w:val="009814A4"/>
    <w:rsid w:val="009818AD"/>
    <w:rsid w:val="00982145"/>
    <w:rsid w:val="0098247D"/>
    <w:rsid w:val="009834B8"/>
    <w:rsid w:val="009841E6"/>
    <w:rsid w:val="00984244"/>
    <w:rsid w:val="009847D3"/>
    <w:rsid w:val="0098610C"/>
    <w:rsid w:val="00986597"/>
    <w:rsid w:val="00986EEB"/>
    <w:rsid w:val="00987206"/>
    <w:rsid w:val="009872CA"/>
    <w:rsid w:val="00990373"/>
    <w:rsid w:val="0099167F"/>
    <w:rsid w:val="0099195E"/>
    <w:rsid w:val="009927EE"/>
    <w:rsid w:val="00992C21"/>
    <w:rsid w:val="00993414"/>
    <w:rsid w:val="00994F18"/>
    <w:rsid w:val="0099594B"/>
    <w:rsid w:val="00995C71"/>
    <w:rsid w:val="00995E04"/>
    <w:rsid w:val="00996833"/>
    <w:rsid w:val="00996FA7"/>
    <w:rsid w:val="00997AD0"/>
    <w:rsid w:val="009A01A9"/>
    <w:rsid w:val="009A1B85"/>
    <w:rsid w:val="009A2633"/>
    <w:rsid w:val="009A26CB"/>
    <w:rsid w:val="009A2BBF"/>
    <w:rsid w:val="009A30F9"/>
    <w:rsid w:val="009A30FE"/>
    <w:rsid w:val="009A36DA"/>
    <w:rsid w:val="009A3926"/>
    <w:rsid w:val="009A464D"/>
    <w:rsid w:val="009A5854"/>
    <w:rsid w:val="009A68AC"/>
    <w:rsid w:val="009A6973"/>
    <w:rsid w:val="009A6A11"/>
    <w:rsid w:val="009A738C"/>
    <w:rsid w:val="009A7893"/>
    <w:rsid w:val="009A7A3F"/>
    <w:rsid w:val="009B0165"/>
    <w:rsid w:val="009B0C17"/>
    <w:rsid w:val="009B1693"/>
    <w:rsid w:val="009B21F9"/>
    <w:rsid w:val="009B29B5"/>
    <w:rsid w:val="009B3CDC"/>
    <w:rsid w:val="009B4F56"/>
    <w:rsid w:val="009B5056"/>
    <w:rsid w:val="009B5707"/>
    <w:rsid w:val="009B62F6"/>
    <w:rsid w:val="009B69FF"/>
    <w:rsid w:val="009B7069"/>
    <w:rsid w:val="009B732C"/>
    <w:rsid w:val="009C07E1"/>
    <w:rsid w:val="009C29A2"/>
    <w:rsid w:val="009C485A"/>
    <w:rsid w:val="009C4A4C"/>
    <w:rsid w:val="009C4E3C"/>
    <w:rsid w:val="009C4EFD"/>
    <w:rsid w:val="009C51CA"/>
    <w:rsid w:val="009C5857"/>
    <w:rsid w:val="009C5B2C"/>
    <w:rsid w:val="009C5EAB"/>
    <w:rsid w:val="009C6087"/>
    <w:rsid w:val="009C6372"/>
    <w:rsid w:val="009C67AF"/>
    <w:rsid w:val="009C73AA"/>
    <w:rsid w:val="009C7F73"/>
    <w:rsid w:val="009D083F"/>
    <w:rsid w:val="009D0A59"/>
    <w:rsid w:val="009D16CE"/>
    <w:rsid w:val="009D21C8"/>
    <w:rsid w:val="009D365A"/>
    <w:rsid w:val="009D4A00"/>
    <w:rsid w:val="009D4BB2"/>
    <w:rsid w:val="009D4DC9"/>
    <w:rsid w:val="009D54F7"/>
    <w:rsid w:val="009D5787"/>
    <w:rsid w:val="009D5D30"/>
    <w:rsid w:val="009D6928"/>
    <w:rsid w:val="009D6D27"/>
    <w:rsid w:val="009D77C5"/>
    <w:rsid w:val="009D7E11"/>
    <w:rsid w:val="009D7F29"/>
    <w:rsid w:val="009E04B5"/>
    <w:rsid w:val="009E132E"/>
    <w:rsid w:val="009E1D33"/>
    <w:rsid w:val="009E24DA"/>
    <w:rsid w:val="009E2523"/>
    <w:rsid w:val="009E32E4"/>
    <w:rsid w:val="009E47AA"/>
    <w:rsid w:val="009E49B3"/>
    <w:rsid w:val="009E5263"/>
    <w:rsid w:val="009E556C"/>
    <w:rsid w:val="009E5B9B"/>
    <w:rsid w:val="009E6354"/>
    <w:rsid w:val="009E69D2"/>
    <w:rsid w:val="009E6AF5"/>
    <w:rsid w:val="009E768C"/>
    <w:rsid w:val="009E7759"/>
    <w:rsid w:val="009F0039"/>
    <w:rsid w:val="009F0EEA"/>
    <w:rsid w:val="009F0F08"/>
    <w:rsid w:val="009F29E9"/>
    <w:rsid w:val="009F30F5"/>
    <w:rsid w:val="009F37B5"/>
    <w:rsid w:val="009F3EFB"/>
    <w:rsid w:val="009F4A52"/>
    <w:rsid w:val="009F4DC5"/>
    <w:rsid w:val="009F5577"/>
    <w:rsid w:val="009F56B1"/>
    <w:rsid w:val="009F759E"/>
    <w:rsid w:val="009F7EE4"/>
    <w:rsid w:val="00A01668"/>
    <w:rsid w:val="00A016AD"/>
    <w:rsid w:val="00A0170D"/>
    <w:rsid w:val="00A01F74"/>
    <w:rsid w:val="00A02258"/>
    <w:rsid w:val="00A022AC"/>
    <w:rsid w:val="00A02F19"/>
    <w:rsid w:val="00A03540"/>
    <w:rsid w:val="00A03CFC"/>
    <w:rsid w:val="00A04557"/>
    <w:rsid w:val="00A045AB"/>
    <w:rsid w:val="00A056A3"/>
    <w:rsid w:val="00A05C20"/>
    <w:rsid w:val="00A06859"/>
    <w:rsid w:val="00A06D02"/>
    <w:rsid w:val="00A0757E"/>
    <w:rsid w:val="00A0769D"/>
    <w:rsid w:val="00A0775B"/>
    <w:rsid w:val="00A07FF8"/>
    <w:rsid w:val="00A11222"/>
    <w:rsid w:val="00A1216E"/>
    <w:rsid w:val="00A1300E"/>
    <w:rsid w:val="00A132B5"/>
    <w:rsid w:val="00A1419D"/>
    <w:rsid w:val="00A14440"/>
    <w:rsid w:val="00A14A28"/>
    <w:rsid w:val="00A169B3"/>
    <w:rsid w:val="00A175D0"/>
    <w:rsid w:val="00A17689"/>
    <w:rsid w:val="00A177C3"/>
    <w:rsid w:val="00A2100F"/>
    <w:rsid w:val="00A217A4"/>
    <w:rsid w:val="00A21D19"/>
    <w:rsid w:val="00A2278C"/>
    <w:rsid w:val="00A22CCF"/>
    <w:rsid w:val="00A23718"/>
    <w:rsid w:val="00A24421"/>
    <w:rsid w:val="00A24727"/>
    <w:rsid w:val="00A24C87"/>
    <w:rsid w:val="00A258ED"/>
    <w:rsid w:val="00A2639A"/>
    <w:rsid w:val="00A26F07"/>
    <w:rsid w:val="00A302AF"/>
    <w:rsid w:val="00A3036A"/>
    <w:rsid w:val="00A30378"/>
    <w:rsid w:val="00A307B7"/>
    <w:rsid w:val="00A314AC"/>
    <w:rsid w:val="00A31FE7"/>
    <w:rsid w:val="00A32010"/>
    <w:rsid w:val="00A3258D"/>
    <w:rsid w:val="00A335F2"/>
    <w:rsid w:val="00A33826"/>
    <w:rsid w:val="00A33A2F"/>
    <w:rsid w:val="00A33D53"/>
    <w:rsid w:val="00A34054"/>
    <w:rsid w:val="00A34622"/>
    <w:rsid w:val="00A365EE"/>
    <w:rsid w:val="00A37366"/>
    <w:rsid w:val="00A37414"/>
    <w:rsid w:val="00A3790C"/>
    <w:rsid w:val="00A41311"/>
    <w:rsid w:val="00A41C63"/>
    <w:rsid w:val="00A435DE"/>
    <w:rsid w:val="00A43A88"/>
    <w:rsid w:val="00A44163"/>
    <w:rsid w:val="00A448F0"/>
    <w:rsid w:val="00A44F52"/>
    <w:rsid w:val="00A459DA"/>
    <w:rsid w:val="00A50017"/>
    <w:rsid w:val="00A51485"/>
    <w:rsid w:val="00A519E1"/>
    <w:rsid w:val="00A52F4C"/>
    <w:rsid w:val="00A53633"/>
    <w:rsid w:val="00A53EF0"/>
    <w:rsid w:val="00A54CFB"/>
    <w:rsid w:val="00A5604D"/>
    <w:rsid w:val="00A564DD"/>
    <w:rsid w:val="00A570A9"/>
    <w:rsid w:val="00A573DD"/>
    <w:rsid w:val="00A57447"/>
    <w:rsid w:val="00A57681"/>
    <w:rsid w:val="00A5782C"/>
    <w:rsid w:val="00A579ED"/>
    <w:rsid w:val="00A60A6F"/>
    <w:rsid w:val="00A618C5"/>
    <w:rsid w:val="00A61A02"/>
    <w:rsid w:val="00A623DA"/>
    <w:rsid w:val="00A62428"/>
    <w:rsid w:val="00A62850"/>
    <w:rsid w:val="00A63067"/>
    <w:rsid w:val="00A6393C"/>
    <w:rsid w:val="00A6396D"/>
    <w:rsid w:val="00A63C8A"/>
    <w:rsid w:val="00A651C8"/>
    <w:rsid w:val="00A65BE0"/>
    <w:rsid w:val="00A666D2"/>
    <w:rsid w:val="00A66F46"/>
    <w:rsid w:val="00A70A32"/>
    <w:rsid w:val="00A7103C"/>
    <w:rsid w:val="00A710CD"/>
    <w:rsid w:val="00A723D3"/>
    <w:rsid w:val="00A72E5A"/>
    <w:rsid w:val="00A7306B"/>
    <w:rsid w:val="00A73384"/>
    <w:rsid w:val="00A733F4"/>
    <w:rsid w:val="00A735D9"/>
    <w:rsid w:val="00A736D0"/>
    <w:rsid w:val="00A73EF4"/>
    <w:rsid w:val="00A746D2"/>
    <w:rsid w:val="00A7495B"/>
    <w:rsid w:val="00A751BA"/>
    <w:rsid w:val="00A75339"/>
    <w:rsid w:val="00A75984"/>
    <w:rsid w:val="00A76C3E"/>
    <w:rsid w:val="00A77258"/>
    <w:rsid w:val="00A80607"/>
    <w:rsid w:val="00A80789"/>
    <w:rsid w:val="00A80989"/>
    <w:rsid w:val="00A809B8"/>
    <w:rsid w:val="00A80D01"/>
    <w:rsid w:val="00A80FD4"/>
    <w:rsid w:val="00A817A7"/>
    <w:rsid w:val="00A83BBF"/>
    <w:rsid w:val="00A84832"/>
    <w:rsid w:val="00A848BA"/>
    <w:rsid w:val="00A850B3"/>
    <w:rsid w:val="00A862D0"/>
    <w:rsid w:val="00A873AD"/>
    <w:rsid w:val="00A87C60"/>
    <w:rsid w:val="00A90A27"/>
    <w:rsid w:val="00A918DE"/>
    <w:rsid w:val="00A91CA9"/>
    <w:rsid w:val="00A91D51"/>
    <w:rsid w:val="00A91D93"/>
    <w:rsid w:val="00A92BF2"/>
    <w:rsid w:val="00A93401"/>
    <w:rsid w:val="00A93812"/>
    <w:rsid w:val="00A9396C"/>
    <w:rsid w:val="00A95F76"/>
    <w:rsid w:val="00A967F1"/>
    <w:rsid w:val="00A96D56"/>
    <w:rsid w:val="00A96F85"/>
    <w:rsid w:val="00A97C28"/>
    <w:rsid w:val="00A97E66"/>
    <w:rsid w:val="00AA0358"/>
    <w:rsid w:val="00AA135A"/>
    <w:rsid w:val="00AA14A1"/>
    <w:rsid w:val="00AA1686"/>
    <w:rsid w:val="00AA17D1"/>
    <w:rsid w:val="00AA1A7C"/>
    <w:rsid w:val="00AA1C03"/>
    <w:rsid w:val="00AA21AB"/>
    <w:rsid w:val="00AA2381"/>
    <w:rsid w:val="00AA24C5"/>
    <w:rsid w:val="00AA3E68"/>
    <w:rsid w:val="00AA4AB6"/>
    <w:rsid w:val="00AA5DF1"/>
    <w:rsid w:val="00AA63AE"/>
    <w:rsid w:val="00AA653F"/>
    <w:rsid w:val="00AA688C"/>
    <w:rsid w:val="00AB0A9D"/>
    <w:rsid w:val="00AB0B86"/>
    <w:rsid w:val="00AB0DDC"/>
    <w:rsid w:val="00AB17A7"/>
    <w:rsid w:val="00AB283F"/>
    <w:rsid w:val="00AB35E0"/>
    <w:rsid w:val="00AB4B35"/>
    <w:rsid w:val="00AB5879"/>
    <w:rsid w:val="00AB723E"/>
    <w:rsid w:val="00AB786D"/>
    <w:rsid w:val="00AB7B3D"/>
    <w:rsid w:val="00AB7CCB"/>
    <w:rsid w:val="00AC1B17"/>
    <w:rsid w:val="00AC2017"/>
    <w:rsid w:val="00AC2D88"/>
    <w:rsid w:val="00AC3F81"/>
    <w:rsid w:val="00AC51BF"/>
    <w:rsid w:val="00AC5B75"/>
    <w:rsid w:val="00AC5F4C"/>
    <w:rsid w:val="00AC7152"/>
    <w:rsid w:val="00AC7389"/>
    <w:rsid w:val="00AC76C6"/>
    <w:rsid w:val="00AC7A58"/>
    <w:rsid w:val="00AC7C5D"/>
    <w:rsid w:val="00AC7DF2"/>
    <w:rsid w:val="00AD02AB"/>
    <w:rsid w:val="00AD09AB"/>
    <w:rsid w:val="00AD115E"/>
    <w:rsid w:val="00AD23B0"/>
    <w:rsid w:val="00AD295F"/>
    <w:rsid w:val="00AD3195"/>
    <w:rsid w:val="00AD36A9"/>
    <w:rsid w:val="00AD388F"/>
    <w:rsid w:val="00AD401A"/>
    <w:rsid w:val="00AD40F3"/>
    <w:rsid w:val="00AD4421"/>
    <w:rsid w:val="00AD4ABA"/>
    <w:rsid w:val="00AD4CB9"/>
    <w:rsid w:val="00AD55EC"/>
    <w:rsid w:val="00AD5BF5"/>
    <w:rsid w:val="00AD643E"/>
    <w:rsid w:val="00AD723C"/>
    <w:rsid w:val="00AD7A20"/>
    <w:rsid w:val="00AD7FCA"/>
    <w:rsid w:val="00AE03C9"/>
    <w:rsid w:val="00AE07AE"/>
    <w:rsid w:val="00AE0836"/>
    <w:rsid w:val="00AE08DF"/>
    <w:rsid w:val="00AE0A68"/>
    <w:rsid w:val="00AE0DA4"/>
    <w:rsid w:val="00AE10B2"/>
    <w:rsid w:val="00AE1B37"/>
    <w:rsid w:val="00AE2163"/>
    <w:rsid w:val="00AE2285"/>
    <w:rsid w:val="00AE2581"/>
    <w:rsid w:val="00AE318E"/>
    <w:rsid w:val="00AE338C"/>
    <w:rsid w:val="00AE59AE"/>
    <w:rsid w:val="00AE6B59"/>
    <w:rsid w:val="00AE721D"/>
    <w:rsid w:val="00AE7B9E"/>
    <w:rsid w:val="00AE7E10"/>
    <w:rsid w:val="00AF0772"/>
    <w:rsid w:val="00AF0AD1"/>
    <w:rsid w:val="00AF0D08"/>
    <w:rsid w:val="00AF18F4"/>
    <w:rsid w:val="00AF2246"/>
    <w:rsid w:val="00AF25E7"/>
    <w:rsid w:val="00AF2FA9"/>
    <w:rsid w:val="00AF4A5B"/>
    <w:rsid w:val="00AF4BD4"/>
    <w:rsid w:val="00AF4BFF"/>
    <w:rsid w:val="00AF4F2D"/>
    <w:rsid w:val="00AF5141"/>
    <w:rsid w:val="00AF5B1C"/>
    <w:rsid w:val="00AF664F"/>
    <w:rsid w:val="00AF66A2"/>
    <w:rsid w:val="00AF6C1B"/>
    <w:rsid w:val="00AF7C21"/>
    <w:rsid w:val="00B004E2"/>
    <w:rsid w:val="00B009D1"/>
    <w:rsid w:val="00B010D8"/>
    <w:rsid w:val="00B0138B"/>
    <w:rsid w:val="00B01AE6"/>
    <w:rsid w:val="00B01C1C"/>
    <w:rsid w:val="00B02064"/>
    <w:rsid w:val="00B025C1"/>
    <w:rsid w:val="00B055C9"/>
    <w:rsid w:val="00B06899"/>
    <w:rsid w:val="00B068D4"/>
    <w:rsid w:val="00B0727B"/>
    <w:rsid w:val="00B07B8F"/>
    <w:rsid w:val="00B104CE"/>
    <w:rsid w:val="00B10C11"/>
    <w:rsid w:val="00B11A30"/>
    <w:rsid w:val="00B11EA4"/>
    <w:rsid w:val="00B11EB3"/>
    <w:rsid w:val="00B12DA3"/>
    <w:rsid w:val="00B13F15"/>
    <w:rsid w:val="00B15E8D"/>
    <w:rsid w:val="00B1634C"/>
    <w:rsid w:val="00B171DB"/>
    <w:rsid w:val="00B17981"/>
    <w:rsid w:val="00B201F0"/>
    <w:rsid w:val="00B21A66"/>
    <w:rsid w:val="00B225BF"/>
    <w:rsid w:val="00B22BA7"/>
    <w:rsid w:val="00B23066"/>
    <w:rsid w:val="00B2362B"/>
    <w:rsid w:val="00B237F4"/>
    <w:rsid w:val="00B238D6"/>
    <w:rsid w:val="00B2494E"/>
    <w:rsid w:val="00B24A2B"/>
    <w:rsid w:val="00B24B6D"/>
    <w:rsid w:val="00B256B2"/>
    <w:rsid w:val="00B25D0B"/>
    <w:rsid w:val="00B26C77"/>
    <w:rsid w:val="00B26C98"/>
    <w:rsid w:val="00B2750C"/>
    <w:rsid w:val="00B27EA7"/>
    <w:rsid w:val="00B30202"/>
    <w:rsid w:val="00B3031A"/>
    <w:rsid w:val="00B3053A"/>
    <w:rsid w:val="00B30AFA"/>
    <w:rsid w:val="00B32C0B"/>
    <w:rsid w:val="00B32CAE"/>
    <w:rsid w:val="00B33795"/>
    <w:rsid w:val="00B33C4B"/>
    <w:rsid w:val="00B36777"/>
    <w:rsid w:val="00B36B6F"/>
    <w:rsid w:val="00B37338"/>
    <w:rsid w:val="00B379B8"/>
    <w:rsid w:val="00B415DA"/>
    <w:rsid w:val="00B416BA"/>
    <w:rsid w:val="00B41995"/>
    <w:rsid w:val="00B423C6"/>
    <w:rsid w:val="00B4251E"/>
    <w:rsid w:val="00B42C23"/>
    <w:rsid w:val="00B42E15"/>
    <w:rsid w:val="00B430C8"/>
    <w:rsid w:val="00B4344D"/>
    <w:rsid w:val="00B44504"/>
    <w:rsid w:val="00B445D3"/>
    <w:rsid w:val="00B44913"/>
    <w:rsid w:val="00B44990"/>
    <w:rsid w:val="00B44BF4"/>
    <w:rsid w:val="00B459F6"/>
    <w:rsid w:val="00B462AE"/>
    <w:rsid w:val="00B4694A"/>
    <w:rsid w:val="00B5038C"/>
    <w:rsid w:val="00B503D3"/>
    <w:rsid w:val="00B50799"/>
    <w:rsid w:val="00B50938"/>
    <w:rsid w:val="00B52D14"/>
    <w:rsid w:val="00B531B5"/>
    <w:rsid w:val="00B538E2"/>
    <w:rsid w:val="00B55B6A"/>
    <w:rsid w:val="00B56961"/>
    <w:rsid w:val="00B56CC3"/>
    <w:rsid w:val="00B56FE6"/>
    <w:rsid w:val="00B579C7"/>
    <w:rsid w:val="00B57AC8"/>
    <w:rsid w:val="00B57D57"/>
    <w:rsid w:val="00B60328"/>
    <w:rsid w:val="00B61019"/>
    <w:rsid w:val="00B61EFC"/>
    <w:rsid w:val="00B635FE"/>
    <w:rsid w:val="00B63741"/>
    <w:rsid w:val="00B6382B"/>
    <w:rsid w:val="00B645A8"/>
    <w:rsid w:val="00B65A29"/>
    <w:rsid w:val="00B65C9F"/>
    <w:rsid w:val="00B66043"/>
    <w:rsid w:val="00B662F1"/>
    <w:rsid w:val="00B666A4"/>
    <w:rsid w:val="00B6706B"/>
    <w:rsid w:val="00B6706C"/>
    <w:rsid w:val="00B67259"/>
    <w:rsid w:val="00B6774D"/>
    <w:rsid w:val="00B717BC"/>
    <w:rsid w:val="00B725C6"/>
    <w:rsid w:val="00B739EE"/>
    <w:rsid w:val="00B73E97"/>
    <w:rsid w:val="00B74018"/>
    <w:rsid w:val="00B74082"/>
    <w:rsid w:val="00B74448"/>
    <w:rsid w:val="00B745C2"/>
    <w:rsid w:val="00B74847"/>
    <w:rsid w:val="00B76346"/>
    <w:rsid w:val="00B767DF"/>
    <w:rsid w:val="00B76D02"/>
    <w:rsid w:val="00B771C9"/>
    <w:rsid w:val="00B801D6"/>
    <w:rsid w:val="00B80808"/>
    <w:rsid w:val="00B81079"/>
    <w:rsid w:val="00B822B9"/>
    <w:rsid w:val="00B82469"/>
    <w:rsid w:val="00B82B91"/>
    <w:rsid w:val="00B8389C"/>
    <w:rsid w:val="00B839DB"/>
    <w:rsid w:val="00B84F77"/>
    <w:rsid w:val="00B8588A"/>
    <w:rsid w:val="00B85EAF"/>
    <w:rsid w:val="00B85F96"/>
    <w:rsid w:val="00B86307"/>
    <w:rsid w:val="00B8644D"/>
    <w:rsid w:val="00B866D6"/>
    <w:rsid w:val="00B879C8"/>
    <w:rsid w:val="00B902F9"/>
    <w:rsid w:val="00B911A9"/>
    <w:rsid w:val="00B925C3"/>
    <w:rsid w:val="00B93083"/>
    <w:rsid w:val="00B9316B"/>
    <w:rsid w:val="00B933CE"/>
    <w:rsid w:val="00B93CF1"/>
    <w:rsid w:val="00B94A4A"/>
    <w:rsid w:val="00B94FB6"/>
    <w:rsid w:val="00B9559F"/>
    <w:rsid w:val="00B95908"/>
    <w:rsid w:val="00B96084"/>
    <w:rsid w:val="00B96233"/>
    <w:rsid w:val="00B974F1"/>
    <w:rsid w:val="00BA0941"/>
    <w:rsid w:val="00BA0965"/>
    <w:rsid w:val="00BA0EAE"/>
    <w:rsid w:val="00BA11DE"/>
    <w:rsid w:val="00BA12C1"/>
    <w:rsid w:val="00BA1A55"/>
    <w:rsid w:val="00BA1F5E"/>
    <w:rsid w:val="00BA2146"/>
    <w:rsid w:val="00BA2F04"/>
    <w:rsid w:val="00BA2F65"/>
    <w:rsid w:val="00BA5537"/>
    <w:rsid w:val="00BA5CB0"/>
    <w:rsid w:val="00BA5E69"/>
    <w:rsid w:val="00BA6DBE"/>
    <w:rsid w:val="00BA7F6A"/>
    <w:rsid w:val="00BB0E09"/>
    <w:rsid w:val="00BB0F15"/>
    <w:rsid w:val="00BB135A"/>
    <w:rsid w:val="00BB1DBC"/>
    <w:rsid w:val="00BB21D6"/>
    <w:rsid w:val="00BB2284"/>
    <w:rsid w:val="00BB298F"/>
    <w:rsid w:val="00BB2D32"/>
    <w:rsid w:val="00BB3C3E"/>
    <w:rsid w:val="00BB4E1C"/>
    <w:rsid w:val="00BB4FD1"/>
    <w:rsid w:val="00BB5ACC"/>
    <w:rsid w:val="00BB6904"/>
    <w:rsid w:val="00BC1F40"/>
    <w:rsid w:val="00BC2FE2"/>
    <w:rsid w:val="00BC4259"/>
    <w:rsid w:val="00BC4536"/>
    <w:rsid w:val="00BC4720"/>
    <w:rsid w:val="00BC4962"/>
    <w:rsid w:val="00BC4CAA"/>
    <w:rsid w:val="00BC525D"/>
    <w:rsid w:val="00BC544E"/>
    <w:rsid w:val="00BC561E"/>
    <w:rsid w:val="00BC586C"/>
    <w:rsid w:val="00BC5C72"/>
    <w:rsid w:val="00BC697C"/>
    <w:rsid w:val="00BC6AA0"/>
    <w:rsid w:val="00BC74EB"/>
    <w:rsid w:val="00BC77E9"/>
    <w:rsid w:val="00BC7E2C"/>
    <w:rsid w:val="00BD0265"/>
    <w:rsid w:val="00BD2D45"/>
    <w:rsid w:val="00BD2FD3"/>
    <w:rsid w:val="00BD3603"/>
    <w:rsid w:val="00BD401F"/>
    <w:rsid w:val="00BD40FB"/>
    <w:rsid w:val="00BD4949"/>
    <w:rsid w:val="00BD553C"/>
    <w:rsid w:val="00BD6135"/>
    <w:rsid w:val="00BD6E4D"/>
    <w:rsid w:val="00BD7AFB"/>
    <w:rsid w:val="00BE0B9D"/>
    <w:rsid w:val="00BE17BC"/>
    <w:rsid w:val="00BE1B78"/>
    <w:rsid w:val="00BE1DEC"/>
    <w:rsid w:val="00BE3349"/>
    <w:rsid w:val="00BE4467"/>
    <w:rsid w:val="00BE47C8"/>
    <w:rsid w:val="00BE7B37"/>
    <w:rsid w:val="00BE7C0B"/>
    <w:rsid w:val="00BF0B4B"/>
    <w:rsid w:val="00BF2331"/>
    <w:rsid w:val="00BF2A6E"/>
    <w:rsid w:val="00BF2C5F"/>
    <w:rsid w:val="00BF397D"/>
    <w:rsid w:val="00BF4FA0"/>
    <w:rsid w:val="00BF5FB7"/>
    <w:rsid w:val="00BF60A4"/>
    <w:rsid w:val="00BF7EEF"/>
    <w:rsid w:val="00C014A6"/>
    <w:rsid w:val="00C018AC"/>
    <w:rsid w:val="00C02824"/>
    <w:rsid w:val="00C02CB8"/>
    <w:rsid w:val="00C02D84"/>
    <w:rsid w:val="00C039A5"/>
    <w:rsid w:val="00C039C4"/>
    <w:rsid w:val="00C047DC"/>
    <w:rsid w:val="00C048E6"/>
    <w:rsid w:val="00C06320"/>
    <w:rsid w:val="00C064D8"/>
    <w:rsid w:val="00C07AD8"/>
    <w:rsid w:val="00C105D1"/>
    <w:rsid w:val="00C1081D"/>
    <w:rsid w:val="00C1085E"/>
    <w:rsid w:val="00C1175B"/>
    <w:rsid w:val="00C118C0"/>
    <w:rsid w:val="00C119F2"/>
    <w:rsid w:val="00C11C19"/>
    <w:rsid w:val="00C12417"/>
    <w:rsid w:val="00C12C1C"/>
    <w:rsid w:val="00C1494D"/>
    <w:rsid w:val="00C15CE0"/>
    <w:rsid w:val="00C15E26"/>
    <w:rsid w:val="00C172FD"/>
    <w:rsid w:val="00C213D1"/>
    <w:rsid w:val="00C22D39"/>
    <w:rsid w:val="00C24620"/>
    <w:rsid w:val="00C24AD2"/>
    <w:rsid w:val="00C24C61"/>
    <w:rsid w:val="00C25CF5"/>
    <w:rsid w:val="00C26387"/>
    <w:rsid w:val="00C26D07"/>
    <w:rsid w:val="00C26EB2"/>
    <w:rsid w:val="00C27F3B"/>
    <w:rsid w:val="00C30FD0"/>
    <w:rsid w:val="00C310E5"/>
    <w:rsid w:val="00C32C48"/>
    <w:rsid w:val="00C34A6F"/>
    <w:rsid w:val="00C358E6"/>
    <w:rsid w:val="00C3590C"/>
    <w:rsid w:val="00C35ED0"/>
    <w:rsid w:val="00C3704E"/>
    <w:rsid w:val="00C40412"/>
    <w:rsid w:val="00C40F1E"/>
    <w:rsid w:val="00C4140F"/>
    <w:rsid w:val="00C41544"/>
    <w:rsid w:val="00C41942"/>
    <w:rsid w:val="00C44048"/>
    <w:rsid w:val="00C4473C"/>
    <w:rsid w:val="00C454F4"/>
    <w:rsid w:val="00C45564"/>
    <w:rsid w:val="00C456C7"/>
    <w:rsid w:val="00C46143"/>
    <w:rsid w:val="00C46635"/>
    <w:rsid w:val="00C50205"/>
    <w:rsid w:val="00C50C7A"/>
    <w:rsid w:val="00C50E86"/>
    <w:rsid w:val="00C51C98"/>
    <w:rsid w:val="00C5201E"/>
    <w:rsid w:val="00C52057"/>
    <w:rsid w:val="00C5231F"/>
    <w:rsid w:val="00C524A7"/>
    <w:rsid w:val="00C54A45"/>
    <w:rsid w:val="00C560C9"/>
    <w:rsid w:val="00C5678F"/>
    <w:rsid w:val="00C5720B"/>
    <w:rsid w:val="00C579D8"/>
    <w:rsid w:val="00C57D90"/>
    <w:rsid w:val="00C60914"/>
    <w:rsid w:val="00C614CA"/>
    <w:rsid w:val="00C61E0F"/>
    <w:rsid w:val="00C62D3D"/>
    <w:rsid w:val="00C62D68"/>
    <w:rsid w:val="00C63493"/>
    <w:rsid w:val="00C634E1"/>
    <w:rsid w:val="00C63B4A"/>
    <w:rsid w:val="00C650AC"/>
    <w:rsid w:val="00C656F6"/>
    <w:rsid w:val="00C66F23"/>
    <w:rsid w:val="00C70917"/>
    <w:rsid w:val="00C7128B"/>
    <w:rsid w:val="00C72163"/>
    <w:rsid w:val="00C72EA2"/>
    <w:rsid w:val="00C72F91"/>
    <w:rsid w:val="00C73177"/>
    <w:rsid w:val="00C735DC"/>
    <w:rsid w:val="00C7457A"/>
    <w:rsid w:val="00C7593D"/>
    <w:rsid w:val="00C76A73"/>
    <w:rsid w:val="00C77266"/>
    <w:rsid w:val="00C777F9"/>
    <w:rsid w:val="00C77FC6"/>
    <w:rsid w:val="00C80837"/>
    <w:rsid w:val="00C80D3B"/>
    <w:rsid w:val="00C816E0"/>
    <w:rsid w:val="00C81941"/>
    <w:rsid w:val="00C81F1B"/>
    <w:rsid w:val="00C827D1"/>
    <w:rsid w:val="00C861E3"/>
    <w:rsid w:val="00C86C1F"/>
    <w:rsid w:val="00C877CF"/>
    <w:rsid w:val="00C87861"/>
    <w:rsid w:val="00C9195D"/>
    <w:rsid w:val="00C92509"/>
    <w:rsid w:val="00C925E6"/>
    <w:rsid w:val="00C938F0"/>
    <w:rsid w:val="00C93B07"/>
    <w:rsid w:val="00C93B5F"/>
    <w:rsid w:val="00C941A0"/>
    <w:rsid w:val="00C94D32"/>
    <w:rsid w:val="00C94F32"/>
    <w:rsid w:val="00C95366"/>
    <w:rsid w:val="00C954F1"/>
    <w:rsid w:val="00C954F4"/>
    <w:rsid w:val="00C956BE"/>
    <w:rsid w:val="00C96213"/>
    <w:rsid w:val="00C96337"/>
    <w:rsid w:val="00C9665C"/>
    <w:rsid w:val="00C966C0"/>
    <w:rsid w:val="00C9702F"/>
    <w:rsid w:val="00C9794C"/>
    <w:rsid w:val="00C97DBC"/>
    <w:rsid w:val="00CA0128"/>
    <w:rsid w:val="00CA0B0F"/>
    <w:rsid w:val="00CA15E4"/>
    <w:rsid w:val="00CA2488"/>
    <w:rsid w:val="00CA3728"/>
    <w:rsid w:val="00CA389B"/>
    <w:rsid w:val="00CA43D7"/>
    <w:rsid w:val="00CA5293"/>
    <w:rsid w:val="00CA5A52"/>
    <w:rsid w:val="00CA6783"/>
    <w:rsid w:val="00CA706F"/>
    <w:rsid w:val="00CB070C"/>
    <w:rsid w:val="00CB09DD"/>
    <w:rsid w:val="00CB0F01"/>
    <w:rsid w:val="00CB214C"/>
    <w:rsid w:val="00CB23FC"/>
    <w:rsid w:val="00CB264C"/>
    <w:rsid w:val="00CB3EDC"/>
    <w:rsid w:val="00CB49DE"/>
    <w:rsid w:val="00CB5119"/>
    <w:rsid w:val="00CB603D"/>
    <w:rsid w:val="00CB65F7"/>
    <w:rsid w:val="00CB7139"/>
    <w:rsid w:val="00CB7290"/>
    <w:rsid w:val="00CB7779"/>
    <w:rsid w:val="00CC026F"/>
    <w:rsid w:val="00CC0A47"/>
    <w:rsid w:val="00CC0B75"/>
    <w:rsid w:val="00CC1C34"/>
    <w:rsid w:val="00CC2FF5"/>
    <w:rsid w:val="00CC472F"/>
    <w:rsid w:val="00CC6763"/>
    <w:rsid w:val="00CC6B12"/>
    <w:rsid w:val="00CC730F"/>
    <w:rsid w:val="00CC7662"/>
    <w:rsid w:val="00CC7990"/>
    <w:rsid w:val="00CC7E53"/>
    <w:rsid w:val="00CD1419"/>
    <w:rsid w:val="00CD22C8"/>
    <w:rsid w:val="00CD4018"/>
    <w:rsid w:val="00CD4C87"/>
    <w:rsid w:val="00CD53B3"/>
    <w:rsid w:val="00CD74BE"/>
    <w:rsid w:val="00CD7C4A"/>
    <w:rsid w:val="00CD7FEF"/>
    <w:rsid w:val="00CE020E"/>
    <w:rsid w:val="00CE02E6"/>
    <w:rsid w:val="00CE1486"/>
    <w:rsid w:val="00CE1EE1"/>
    <w:rsid w:val="00CE2CC9"/>
    <w:rsid w:val="00CE2FBC"/>
    <w:rsid w:val="00CE30A8"/>
    <w:rsid w:val="00CE42E7"/>
    <w:rsid w:val="00CE5990"/>
    <w:rsid w:val="00CE60F4"/>
    <w:rsid w:val="00CE692F"/>
    <w:rsid w:val="00CE6B1C"/>
    <w:rsid w:val="00CE6C62"/>
    <w:rsid w:val="00CE71B2"/>
    <w:rsid w:val="00CE75D0"/>
    <w:rsid w:val="00CE7631"/>
    <w:rsid w:val="00CE7DF5"/>
    <w:rsid w:val="00CF00BC"/>
    <w:rsid w:val="00CF0711"/>
    <w:rsid w:val="00CF16B5"/>
    <w:rsid w:val="00CF183F"/>
    <w:rsid w:val="00CF2555"/>
    <w:rsid w:val="00CF29D8"/>
    <w:rsid w:val="00CF2F8F"/>
    <w:rsid w:val="00CF55A3"/>
    <w:rsid w:val="00CF5A7B"/>
    <w:rsid w:val="00CF5FCD"/>
    <w:rsid w:val="00CF6582"/>
    <w:rsid w:val="00CF6A8C"/>
    <w:rsid w:val="00CF6E95"/>
    <w:rsid w:val="00CF7230"/>
    <w:rsid w:val="00CF7380"/>
    <w:rsid w:val="00CF779C"/>
    <w:rsid w:val="00D0088B"/>
    <w:rsid w:val="00D00ACB"/>
    <w:rsid w:val="00D00E0D"/>
    <w:rsid w:val="00D00F6A"/>
    <w:rsid w:val="00D01B21"/>
    <w:rsid w:val="00D03198"/>
    <w:rsid w:val="00D03D4A"/>
    <w:rsid w:val="00D04851"/>
    <w:rsid w:val="00D04BAE"/>
    <w:rsid w:val="00D04BC5"/>
    <w:rsid w:val="00D052DC"/>
    <w:rsid w:val="00D05997"/>
    <w:rsid w:val="00D06A4B"/>
    <w:rsid w:val="00D06F9B"/>
    <w:rsid w:val="00D0762C"/>
    <w:rsid w:val="00D1024D"/>
    <w:rsid w:val="00D10EFC"/>
    <w:rsid w:val="00D11949"/>
    <w:rsid w:val="00D11D5D"/>
    <w:rsid w:val="00D1208B"/>
    <w:rsid w:val="00D12DE6"/>
    <w:rsid w:val="00D12ED8"/>
    <w:rsid w:val="00D1352D"/>
    <w:rsid w:val="00D14830"/>
    <w:rsid w:val="00D15965"/>
    <w:rsid w:val="00D16524"/>
    <w:rsid w:val="00D16C0F"/>
    <w:rsid w:val="00D16CDE"/>
    <w:rsid w:val="00D16DBA"/>
    <w:rsid w:val="00D17216"/>
    <w:rsid w:val="00D174D0"/>
    <w:rsid w:val="00D175DB"/>
    <w:rsid w:val="00D2079A"/>
    <w:rsid w:val="00D21702"/>
    <w:rsid w:val="00D22EA3"/>
    <w:rsid w:val="00D2440D"/>
    <w:rsid w:val="00D24535"/>
    <w:rsid w:val="00D24BA0"/>
    <w:rsid w:val="00D25242"/>
    <w:rsid w:val="00D25C51"/>
    <w:rsid w:val="00D267FB"/>
    <w:rsid w:val="00D269B7"/>
    <w:rsid w:val="00D26E53"/>
    <w:rsid w:val="00D31D42"/>
    <w:rsid w:val="00D32042"/>
    <w:rsid w:val="00D3216F"/>
    <w:rsid w:val="00D322DD"/>
    <w:rsid w:val="00D3281C"/>
    <w:rsid w:val="00D33052"/>
    <w:rsid w:val="00D34972"/>
    <w:rsid w:val="00D356C6"/>
    <w:rsid w:val="00D37C4A"/>
    <w:rsid w:val="00D404CE"/>
    <w:rsid w:val="00D40722"/>
    <w:rsid w:val="00D41276"/>
    <w:rsid w:val="00D41C79"/>
    <w:rsid w:val="00D41D53"/>
    <w:rsid w:val="00D42F92"/>
    <w:rsid w:val="00D44F10"/>
    <w:rsid w:val="00D4501F"/>
    <w:rsid w:val="00D45161"/>
    <w:rsid w:val="00D4549E"/>
    <w:rsid w:val="00D45783"/>
    <w:rsid w:val="00D4682E"/>
    <w:rsid w:val="00D46E1D"/>
    <w:rsid w:val="00D473CD"/>
    <w:rsid w:val="00D47F77"/>
    <w:rsid w:val="00D500DE"/>
    <w:rsid w:val="00D506D4"/>
    <w:rsid w:val="00D50749"/>
    <w:rsid w:val="00D52B65"/>
    <w:rsid w:val="00D52B98"/>
    <w:rsid w:val="00D52E18"/>
    <w:rsid w:val="00D530B7"/>
    <w:rsid w:val="00D5353A"/>
    <w:rsid w:val="00D549B0"/>
    <w:rsid w:val="00D54A50"/>
    <w:rsid w:val="00D54FC8"/>
    <w:rsid w:val="00D55034"/>
    <w:rsid w:val="00D555C3"/>
    <w:rsid w:val="00D557C4"/>
    <w:rsid w:val="00D55F9B"/>
    <w:rsid w:val="00D56760"/>
    <w:rsid w:val="00D603BE"/>
    <w:rsid w:val="00D61B7D"/>
    <w:rsid w:val="00D65FEB"/>
    <w:rsid w:val="00D65FFC"/>
    <w:rsid w:val="00D662AA"/>
    <w:rsid w:val="00D668B6"/>
    <w:rsid w:val="00D7130B"/>
    <w:rsid w:val="00D715B0"/>
    <w:rsid w:val="00D725D2"/>
    <w:rsid w:val="00D73DF6"/>
    <w:rsid w:val="00D73F2C"/>
    <w:rsid w:val="00D75877"/>
    <w:rsid w:val="00D75CCB"/>
    <w:rsid w:val="00D76D1E"/>
    <w:rsid w:val="00D76F8C"/>
    <w:rsid w:val="00D8071B"/>
    <w:rsid w:val="00D813B9"/>
    <w:rsid w:val="00D82032"/>
    <w:rsid w:val="00D83BF0"/>
    <w:rsid w:val="00D85683"/>
    <w:rsid w:val="00D858CF"/>
    <w:rsid w:val="00D85DBF"/>
    <w:rsid w:val="00D863EE"/>
    <w:rsid w:val="00D865F0"/>
    <w:rsid w:val="00D866AF"/>
    <w:rsid w:val="00D86A8B"/>
    <w:rsid w:val="00D86F18"/>
    <w:rsid w:val="00D86F4C"/>
    <w:rsid w:val="00D87672"/>
    <w:rsid w:val="00D902B0"/>
    <w:rsid w:val="00D90A41"/>
    <w:rsid w:val="00D910E9"/>
    <w:rsid w:val="00D93216"/>
    <w:rsid w:val="00D935EC"/>
    <w:rsid w:val="00D93E5A"/>
    <w:rsid w:val="00D93E67"/>
    <w:rsid w:val="00D9414C"/>
    <w:rsid w:val="00D94323"/>
    <w:rsid w:val="00D94CC7"/>
    <w:rsid w:val="00D963F7"/>
    <w:rsid w:val="00D97B68"/>
    <w:rsid w:val="00D97EE9"/>
    <w:rsid w:val="00DA0017"/>
    <w:rsid w:val="00DA0066"/>
    <w:rsid w:val="00DA0ACB"/>
    <w:rsid w:val="00DA0F32"/>
    <w:rsid w:val="00DA1BA5"/>
    <w:rsid w:val="00DA1C01"/>
    <w:rsid w:val="00DA2DD3"/>
    <w:rsid w:val="00DA2E68"/>
    <w:rsid w:val="00DA2E6E"/>
    <w:rsid w:val="00DA3683"/>
    <w:rsid w:val="00DA443B"/>
    <w:rsid w:val="00DA45B5"/>
    <w:rsid w:val="00DA5087"/>
    <w:rsid w:val="00DA59FC"/>
    <w:rsid w:val="00DA5B31"/>
    <w:rsid w:val="00DA71EB"/>
    <w:rsid w:val="00DB071B"/>
    <w:rsid w:val="00DB08DF"/>
    <w:rsid w:val="00DB1525"/>
    <w:rsid w:val="00DB2A59"/>
    <w:rsid w:val="00DB37B6"/>
    <w:rsid w:val="00DB4AA2"/>
    <w:rsid w:val="00DB63A6"/>
    <w:rsid w:val="00DB6B62"/>
    <w:rsid w:val="00DB7FD9"/>
    <w:rsid w:val="00DC081C"/>
    <w:rsid w:val="00DC1867"/>
    <w:rsid w:val="00DC18A9"/>
    <w:rsid w:val="00DC1A7F"/>
    <w:rsid w:val="00DC1C0F"/>
    <w:rsid w:val="00DC1DBC"/>
    <w:rsid w:val="00DC23AB"/>
    <w:rsid w:val="00DC25F7"/>
    <w:rsid w:val="00DC2C26"/>
    <w:rsid w:val="00DC3E71"/>
    <w:rsid w:val="00DC4627"/>
    <w:rsid w:val="00DC4B57"/>
    <w:rsid w:val="00DC514A"/>
    <w:rsid w:val="00DC55EE"/>
    <w:rsid w:val="00DC666F"/>
    <w:rsid w:val="00DC6925"/>
    <w:rsid w:val="00DD09D0"/>
    <w:rsid w:val="00DD0EEF"/>
    <w:rsid w:val="00DD3652"/>
    <w:rsid w:val="00DD379E"/>
    <w:rsid w:val="00DD3ABD"/>
    <w:rsid w:val="00DD5B00"/>
    <w:rsid w:val="00DD5E2D"/>
    <w:rsid w:val="00DD691B"/>
    <w:rsid w:val="00DD6A30"/>
    <w:rsid w:val="00DD7268"/>
    <w:rsid w:val="00DD775F"/>
    <w:rsid w:val="00DE03F9"/>
    <w:rsid w:val="00DE23C8"/>
    <w:rsid w:val="00DE2CEB"/>
    <w:rsid w:val="00DE514C"/>
    <w:rsid w:val="00DE532F"/>
    <w:rsid w:val="00DE5AE1"/>
    <w:rsid w:val="00DE5C26"/>
    <w:rsid w:val="00DE5E48"/>
    <w:rsid w:val="00DE5FE1"/>
    <w:rsid w:val="00DE67BA"/>
    <w:rsid w:val="00DE6BFF"/>
    <w:rsid w:val="00DF06E1"/>
    <w:rsid w:val="00DF0ABB"/>
    <w:rsid w:val="00DF0C6D"/>
    <w:rsid w:val="00DF2CA9"/>
    <w:rsid w:val="00DF2D9E"/>
    <w:rsid w:val="00DF33EB"/>
    <w:rsid w:val="00DF398C"/>
    <w:rsid w:val="00DF3DDD"/>
    <w:rsid w:val="00DF4039"/>
    <w:rsid w:val="00DF40C5"/>
    <w:rsid w:val="00DF541F"/>
    <w:rsid w:val="00DF5BE6"/>
    <w:rsid w:val="00DF676E"/>
    <w:rsid w:val="00DF6861"/>
    <w:rsid w:val="00DF6E70"/>
    <w:rsid w:val="00DF7478"/>
    <w:rsid w:val="00E007FC"/>
    <w:rsid w:val="00E01012"/>
    <w:rsid w:val="00E01A78"/>
    <w:rsid w:val="00E01E72"/>
    <w:rsid w:val="00E01EE1"/>
    <w:rsid w:val="00E0204B"/>
    <w:rsid w:val="00E02B65"/>
    <w:rsid w:val="00E03541"/>
    <w:rsid w:val="00E037AA"/>
    <w:rsid w:val="00E04594"/>
    <w:rsid w:val="00E04767"/>
    <w:rsid w:val="00E04D36"/>
    <w:rsid w:val="00E05017"/>
    <w:rsid w:val="00E05334"/>
    <w:rsid w:val="00E05ED1"/>
    <w:rsid w:val="00E07925"/>
    <w:rsid w:val="00E07B45"/>
    <w:rsid w:val="00E07F98"/>
    <w:rsid w:val="00E105F4"/>
    <w:rsid w:val="00E1300A"/>
    <w:rsid w:val="00E132D8"/>
    <w:rsid w:val="00E13552"/>
    <w:rsid w:val="00E13DB6"/>
    <w:rsid w:val="00E148F1"/>
    <w:rsid w:val="00E159E0"/>
    <w:rsid w:val="00E15A14"/>
    <w:rsid w:val="00E15C00"/>
    <w:rsid w:val="00E16B31"/>
    <w:rsid w:val="00E173D4"/>
    <w:rsid w:val="00E174A6"/>
    <w:rsid w:val="00E176EB"/>
    <w:rsid w:val="00E202D8"/>
    <w:rsid w:val="00E209C9"/>
    <w:rsid w:val="00E20F77"/>
    <w:rsid w:val="00E21482"/>
    <w:rsid w:val="00E2179B"/>
    <w:rsid w:val="00E21844"/>
    <w:rsid w:val="00E22B27"/>
    <w:rsid w:val="00E22C33"/>
    <w:rsid w:val="00E22CC0"/>
    <w:rsid w:val="00E239A3"/>
    <w:rsid w:val="00E23C83"/>
    <w:rsid w:val="00E2511D"/>
    <w:rsid w:val="00E26D07"/>
    <w:rsid w:val="00E26F3B"/>
    <w:rsid w:val="00E27579"/>
    <w:rsid w:val="00E27881"/>
    <w:rsid w:val="00E27B32"/>
    <w:rsid w:val="00E30F19"/>
    <w:rsid w:val="00E3111B"/>
    <w:rsid w:val="00E31B35"/>
    <w:rsid w:val="00E322EC"/>
    <w:rsid w:val="00E32343"/>
    <w:rsid w:val="00E32418"/>
    <w:rsid w:val="00E32614"/>
    <w:rsid w:val="00E33CC8"/>
    <w:rsid w:val="00E34244"/>
    <w:rsid w:val="00E3503D"/>
    <w:rsid w:val="00E3642A"/>
    <w:rsid w:val="00E36EDC"/>
    <w:rsid w:val="00E37243"/>
    <w:rsid w:val="00E3737B"/>
    <w:rsid w:val="00E405DC"/>
    <w:rsid w:val="00E40AED"/>
    <w:rsid w:val="00E435B1"/>
    <w:rsid w:val="00E4413C"/>
    <w:rsid w:val="00E4454A"/>
    <w:rsid w:val="00E44FA2"/>
    <w:rsid w:val="00E46197"/>
    <w:rsid w:val="00E465D9"/>
    <w:rsid w:val="00E46E2B"/>
    <w:rsid w:val="00E476BB"/>
    <w:rsid w:val="00E51B47"/>
    <w:rsid w:val="00E525BF"/>
    <w:rsid w:val="00E526BC"/>
    <w:rsid w:val="00E53D2A"/>
    <w:rsid w:val="00E54270"/>
    <w:rsid w:val="00E544A1"/>
    <w:rsid w:val="00E5479F"/>
    <w:rsid w:val="00E56B51"/>
    <w:rsid w:val="00E572CD"/>
    <w:rsid w:val="00E57310"/>
    <w:rsid w:val="00E579A4"/>
    <w:rsid w:val="00E57B52"/>
    <w:rsid w:val="00E60240"/>
    <w:rsid w:val="00E60412"/>
    <w:rsid w:val="00E60747"/>
    <w:rsid w:val="00E61AB6"/>
    <w:rsid w:val="00E61ECB"/>
    <w:rsid w:val="00E62AB0"/>
    <w:rsid w:val="00E62EF9"/>
    <w:rsid w:val="00E6347C"/>
    <w:rsid w:val="00E63B54"/>
    <w:rsid w:val="00E64068"/>
    <w:rsid w:val="00E64784"/>
    <w:rsid w:val="00E64E09"/>
    <w:rsid w:val="00E6520D"/>
    <w:rsid w:val="00E659E6"/>
    <w:rsid w:val="00E6629D"/>
    <w:rsid w:val="00E664AC"/>
    <w:rsid w:val="00E66C2E"/>
    <w:rsid w:val="00E66C64"/>
    <w:rsid w:val="00E702BC"/>
    <w:rsid w:val="00E71506"/>
    <w:rsid w:val="00E7162D"/>
    <w:rsid w:val="00E72170"/>
    <w:rsid w:val="00E72A39"/>
    <w:rsid w:val="00E730E7"/>
    <w:rsid w:val="00E73CC5"/>
    <w:rsid w:val="00E7516D"/>
    <w:rsid w:val="00E762E6"/>
    <w:rsid w:val="00E774E9"/>
    <w:rsid w:val="00E8148A"/>
    <w:rsid w:val="00E8183D"/>
    <w:rsid w:val="00E82664"/>
    <w:rsid w:val="00E82861"/>
    <w:rsid w:val="00E82B84"/>
    <w:rsid w:val="00E8349C"/>
    <w:rsid w:val="00E84709"/>
    <w:rsid w:val="00E8498F"/>
    <w:rsid w:val="00E859B1"/>
    <w:rsid w:val="00E865C2"/>
    <w:rsid w:val="00E86C58"/>
    <w:rsid w:val="00E8720C"/>
    <w:rsid w:val="00E879FE"/>
    <w:rsid w:val="00E90EDA"/>
    <w:rsid w:val="00E91E99"/>
    <w:rsid w:val="00E91EAD"/>
    <w:rsid w:val="00E91F56"/>
    <w:rsid w:val="00E925AA"/>
    <w:rsid w:val="00E92A98"/>
    <w:rsid w:val="00E92E46"/>
    <w:rsid w:val="00E93673"/>
    <w:rsid w:val="00E93F85"/>
    <w:rsid w:val="00E94938"/>
    <w:rsid w:val="00E96573"/>
    <w:rsid w:val="00E97377"/>
    <w:rsid w:val="00EA09E4"/>
    <w:rsid w:val="00EA15D7"/>
    <w:rsid w:val="00EA1CA1"/>
    <w:rsid w:val="00EA1D0D"/>
    <w:rsid w:val="00EA2135"/>
    <w:rsid w:val="00EA2968"/>
    <w:rsid w:val="00EA2EE1"/>
    <w:rsid w:val="00EA41A1"/>
    <w:rsid w:val="00EA563F"/>
    <w:rsid w:val="00EA6126"/>
    <w:rsid w:val="00EA75BE"/>
    <w:rsid w:val="00EA7E95"/>
    <w:rsid w:val="00EA7FB7"/>
    <w:rsid w:val="00EB0119"/>
    <w:rsid w:val="00EB0A39"/>
    <w:rsid w:val="00EB0B15"/>
    <w:rsid w:val="00EB1952"/>
    <w:rsid w:val="00EB29C6"/>
    <w:rsid w:val="00EB314C"/>
    <w:rsid w:val="00EB3163"/>
    <w:rsid w:val="00EB3439"/>
    <w:rsid w:val="00EB3673"/>
    <w:rsid w:val="00EB3F7F"/>
    <w:rsid w:val="00EB45F3"/>
    <w:rsid w:val="00EB49AF"/>
    <w:rsid w:val="00EB5239"/>
    <w:rsid w:val="00EB6CB3"/>
    <w:rsid w:val="00EB708D"/>
    <w:rsid w:val="00EB70AA"/>
    <w:rsid w:val="00EB739B"/>
    <w:rsid w:val="00EB7CDE"/>
    <w:rsid w:val="00EC0863"/>
    <w:rsid w:val="00EC0A0B"/>
    <w:rsid w:val="00EC16B2"/>
    <w:rsid w:val="00EC2222"/>
    <w:rsid w:val="00EC351F"/>
    <w:rsid w:val="00EC3D80"/>
    <w:rsid w:val="00EC47A3"/>
    <w:rsid w:val="00EC48AF"/>
    <w:rsid w:val="00EC5997"/>
    <w:rsid w:val="00EC5E9C"/>
    <w:rsid w:val="00EC65E5"/>
    <w:rsid w:val="00EC6E1C"/>
    <w:rsid w:val="00EC7427"/>
    <w:rsid w:val="00ED08C2"/>
    <w:rsid w:val="00ED0CA8"/>
    <w:rsid w:val="00ED2011"/>
    <w:rsid w:val="00ED2567"/>
    <w:rsid w:val="00ED2A18"/>
    <w:rsid w:val="00ED2CB9"/>
    <w:rsid w:val="00ED2D71"/>
    <w:rsid w:val="00ED47FB"/>
    <w:rsid w:val="00ED6146"/>
    <w:rsid w:val="00ED685A"/>
    <w:rsid w:val="00ED69F9"/>
    <w:rsid w:val="00EE01A4"/>
    <w:rsid w:val="00EE0A5E"/>
    <w:rsid w:val="00EE103E"/>
    <w:rsid w:val="00EE1280"/>
    <w:rsid w:val="00EE1DC3"/>
    <w:rsid w:val="00EE2E7D"/>
    <w:rsid w:val="00EE3371"/>
    <w:rsid w:val="00EE3C4D"/>
    <w:rsid w:val="00EE3F1E"/>
    <w:rsid w:val="00EE4D5A"/>
    <w:rsid w:val="00EE5448"/>
    <w:rsid w:val="00EE59E2"/>
    <w:rsid w:val="00EE6A61"/>
    <w:rsid w:val="00EF064E"/>
    <w:rsid w:val="00EF078F"/>
    <w:rsid w:val="00EF0BF2"/>
    <w:rsid w:val="00EF0C23"/>
    <w:rsid w:val="00EF1935"/>
    <w:rsid w:val="00EF2612"/>
    <w:rsid w:val="00EF3BE5"/>
    <w:rsid w:val="00EF660D"/>
    <w:rsid w:val="00F00595"/>
    <w:rsid w:val="00F00938"/>
    <w:rsid w:val="00F01103"/>
    <w:rsid w:val="00F024F7"/>
    <w:rsid w:val="00F02646"/>
    <w:rsid w:val="00F02DBE"/>
    <w:rsid w:val="00F033C4"/>
    <w:rsid w:val="00F03401"/>
    <w:rsid w:val="00F037D0"/>
    <w:rsid w:val="00F04C5A"/>
    <w:rsid w:val="00F04FC1"/>
    <w:rsid w:val="00F0524D"/>
    <w:rsid w:val="00F07918"/>
    <w:rsid w:val="00F114BD"/>
    <w:rsid w:val="00F11FE4"/>
    <w:rsid w:val="00F12B3C"/>
    <w:rsid w:val="00F13400"/>
    <w:rsid w:val="00F149EC"/>
    <w:rsid w:val="00F14B91"/>
    <w:rsid w:val="00F15161"/>
    <w:rsid w:val="00F15365"/>
    <w:rsid w:val="00F16182"/>
    <w:rsid w:val="00F166CD"/>
    <w:rsid w:val="00F17E35"/>
    <w:rsid w:val="00F204CE"/>
    <w:rsid w:val="00F20DC3"/>
    <w:rsid w:val="00F20E35"/>
    <w:rsid w:val="00F2103B"/>
    <w:rsid w:val="00F227FF"/>
    <w:rsid w:val="00F23B8B"/>
    <w:rsid w:val="00F24D06"/>
    <w:rsid w:val="00F25394"/>
    <w:rsid w:val="00F258C6"/>
    <w:rsid w:val="00F25D47"/>
    <w:rsid w:val="00F260C7"/>
    <w:rsid w:val="00F2648D"/>
    <w:rsid w:val="00F2667C"/>
    <w:rsid w:val="00F266EE"/>
    <w:rsid w:val="00F26D42"/>
    <w:rsid w:val="00F27376"/>
    <w:rsid w:val="00F27D61"/>
    <w:rsid w:val="00F27FF3"/>
    <w:rsid w:val="00F3074E"/>
    <w:rsid w:val="00F30CDD"/>
    <w:rsid w:val="00F31268"/>
    <w:rsid w:val="00F31ED5"/>
    <w:rsid w:val="00F32973"/>
    <w:rsid w:val="00F32F2E"/>
    <w:rsid w:val="00F33896"/>
    <w:rsid w:val="00F3398A"/>
    <w:rsid w:val="00F3409D"/>
    <w:rsid w:val="00F34C83"/>
    <w:rsid w:val="00F34D29"/>
    <w:rsid w:val="00F41364"/>
    <w:rsid w:val="00F41B17"/>
    <w:rsid w:val="00F41D70"/>
    <w:rsid w:val="00F41E30"/>
    <w:rsid w:val="00F42500"/>
    <w:rsid w:val="00F42513"/>
    <w:rsid w:val="00F430B5"/>
    <w:rsid w:val="00F436C2"/>
    <w:rsid w:val="00F43F8C"/>
    <w:rsid w:val="00F4459F"/>
    <w:rsid w:val="00F445EF"/>
    <w:rsid w:val="00F448FD"/>
    <w:rsid w:val="00F44BA6"/>
    <w:rsid w:val="00F463CC"/>
    <w:rsid w:val="00F467C2"/>
    <w:rsid w:val="00F46B96"/>
    <w:rsid w:val="00F47753"/>
    <w:rsid w:val="00F50008"/>
    <w:rsid w:val="00F500D5"/>
    <w:rsid w:val="00F507FE"/>
    <w:rsid w:val="00F5139A"/>
    <w:rsid w:val="00F51F49"/>
    <w:rsid w:val="00F53189"/>
    <w:rsid w:val="00F531D8"/>
    <w:rsid w:val="00F54B74"/>
    <w:rsid w:val="00F55385"/>
    <w:rsid w:val="00F56F31"/>
    <w:rsid w:val="00F61286"/>
    <w:rsid w:val="00F61569"/>
    <w:rsid w:val="00F61803"/>
    <w:rsid w:val="00F644BA"/>
    <w:rsid w:val="00F659F2"/>
    <w:rsid w:val="00F675DC"/>
    <w:rsid w:val="00F7009C"/>
    <w:rsid w:val="00F70C15"/>
    <w:rsid w:val="00F710B9"/>
    <w:rsid w:val="00F71185"/>
    <w:rsid w:val="00F71D35"/>
    <w:rsid w:val="00F71E08"/>
    <w:rsid w:val="00F73772"/>
    <w:rsid w:val="00F757BF"/>
    <w:rsid w:val="00F76806"/>
    <w:rsid w:val="00F7685A"/>
    <w:rsid w:val="00F76C8D"/>
    <w:rsid w:val="00F76DCF"/>
    <w:rsid w:val="00F77E55"/>
    <w:rsid w:val="00F81AF3"/>
    <w:rsid w:val="00F82025"/>
    <w:rsid w:val="00F8212D"/>
    <w:rsid w:val="00F838DC"/>
    <w:rsid w:val="00F83D27"/>
    <w:rsid w:val="00F83D2A"/>
    <w:rsid w:val="00F844C0"/>
    <w:rsid w:val="00F846A3"/>
    <w:rsid w:val="00F84704"/>
    <w:rsid w:val="00F84C8C"/>
    <w:rsid w:val="00F851D1"/>
    <w:rsid w:val="00F85278"/>
    <w:rsid w:val="00F852A0"/>
    <w:rsid w:val="00F8604D"/>
    <w:rsid w:val="00F860FB"/>
    <w:rsid w:val="00F8692F"/>
    <w:rsid w:val="00F8749A"/>
    <w:rsid w:val="00F87F08"/>
    <w:rsid w:val="00F909FA"/>
    <w:rsid w:val="00F90DF6"/>
    <w:rsid w:val="00F929B2"/>
    <w:rsid w:val="00F931D4"/>
    <w:rsid w:val="00F936DB"/>
    <w:rsid w:val="00F93B98"/>
    <w:rsid w:val="00F94CDE"/>
    <w:rsid w:val="00F95E50"/>
    <w:rsid w:val="00F969CF"/>
    <w:rsid w:val="00F97FAB"/>
    <w:rsid w:val="00FA097F"/>
    <w:rsid w:val="00FA2A91"/>
    <w:rsid w:val="00FA2CB7"/>
    <w:rsid w:val="00FA2F51"/>
    <w:rsid w:val="00FA2FB4"/>
    <w:rsid w:val="00FA3301"/>
    <w:rsid w:val="00FA3721"/>
    <w:rsid w:val="00FA391F"/>
    <w:rsid w:val="00FA4363"/>
    <w:rsid w:val="00FA4B02"/>
    <w:rsid w:val="00FA4F57"/>
    <w:rsid w:val="00FA4FAA"/>
    <w:rsid w:val="00FA6BDA"/>
    <w:rsid w:val="00FA6D94"/>
    <w:rsid w:val="00FA6E3B"/>
    <w:rsid w:val="00FA6FAD"/>
    <w:rsid w:val="00FA720E"/>
    <w:rsid w:val="00FA74C2"/>
    <w:rsid w:val="00FB040E"/>
    <w:rsid w:val="00FB0781"/>
    <w:rsid w:val="00FB0946"/>
    <w:rsid w:val="00FB17A6"/>
    <w:rsid w:val="00FB1EE4"/>
    <w:rsid w:val="00FB26E6"/>
    <w:rsid w:val="00FB321B"/>
    <w:rsid w:val="00FB356E"/>
    <w:rsid w:val="00FB4AF8"/>
    <w:rsid w:val="00FB55AB"/>
    <w:rsid w:val="00FB572A"/>
    <w:rsid w:val="00FB639E"/>
    <w:rsid w:val="00FB6870"/>
    <w:rsid w:val="00FB6C72"/>
    <w:rsid w:val="00FB7DB4"/>
    <w:rsid w:val="00FC00FC"/>
    <w:rsid w:val="00FC1164"/>
    <w:rsid w:val="00FC25C1"/>
    <w:rsid w:val="00FC27DC"/>
    <w:rsid w:val="00FC2FAD"/>
    <w:rsid w:val="00FC35B2"/>
    <w:rsid w:val="00FC3888"/>
    <w:rsid w:val="00FC38DF"/>
    <w:rsid w:val="00FC467B"/>
    <w:rsid w:val="00FC4B05"/>
    <w:rsid w:val="00FC4CDC"/>
    <w:rsid w:val="00FC4D78"/>
    <w:rsid w:val="00FC56F9"/>
    <w:rsid w:val="00FC5B89"/>
    <w:rsid w:val="00FC5C3B"/>
    <w:rsid w:val="00FC5EA3"/>
    <w:rsid w:val="00FC6188"/>
    <w:rsid w:val="00FC669D"/>
    <w:rsid w:val="00FC75D9"/>
    <w:rsid w:val="00FC7C98"/>
    <w:rsid w:val="00FD025B"/>
    <w:rsid w:val="00FD07E8"/>
    <w:rsid w:val="00FD0932"/>
    <w:rsid w:val="00FD112D"/>
    <w:rsid w:val="00FD1284"/>
    <w:rsid w:val="00FD14A1"/>
    <w:rsid w:val="00FD1B4D"/>
    <w:rsid w:val="00FD1E15"/>
    <w:rsid w:val="00FD2BC6"/>
    <w:rsid w:val="00FD2CBE"/>
    <w:rsid w:val="00FD2E11"/>
    <w:rsid w:val="00FD39A8"/>
    <w:rsid w:val="00FD405D"/>
    <w:rsid w:val="00FD4203"/>
    <w:rsid w:val="00FD4450"/>
    <w:rsid w:val="00FD44C2"/>
    <w:rsid w:val="00FD4F1E"/>
    <w:rsid w:val="00FD5316"/>
    <w:rsid w:val="00FD545A"/>
    <w:rsid w:val="00FD5550"/>
    <w:rsid w:val="00FD5710"/>
    <w:rsid w:val="00FD6347"/>
    <w:rsid w:val="00FD63CA"/>
    <w:rsid w:val="00FD6A1B"/>
    <w:rsid w:val="00FD6ACC"/>
    <w:rsid w:val="00FD6C44"/>
    <w:rsid w:val="00FD799E"/>
    <w:rsid w:val="00FD7CDA"/>
    <w:rsid w:val="00FD7D58"/>
    <w:rsid w:val="00FE0007"/>
    <w:rsid w:val="00FE005A"/>
    <w:rsid w:val="00FE01AB"/>
    <w:rsid w:val="00FE0F59"/>
    <w:rsid w:val="00FE1369"/>
    <w:rsid w:val="00FE14C8"/>
    <w:rsid w:val="00FE3D3F"/>
    <w:rsid w:val="00FE473F"/>
    <w:rsid w:val="00FE4D91"/>
    <w:rsid w:val="00FE4ECB"/>
    <w:rsid w:val="00FE51E5"/>
    <w:rsid w:val="00FE5A4D"/>
    <w:rsid w:val="00FE60B3"/>
    <w:rsid w:val="00FE70BD"/>
    <w:rsid w:val="00FE7CF8"/>
    <w:rsid w:val="00FF01D1"/>
    <w:rsid w:val="00FF04DE"/>
    <w:rsid w:val="00FF19FB"/>
    <w:rsid w:val="00FF1D9A"/>
    <w:rsid w:val="00FF2B43"/>
    <w:rsid w:val="00FF42BB"/>
    <w:rsid w:val="00FF490E"/>
    <w:rsid w:val="00FF51EE"/>
    <w:rsid w:val="00FF5361"/>
    <w:rsid w:val="00FF5D6E"/>
    <w:rsid w:val="00FF647D"/>
    <w:rsid w:val="00FF6539"/>
    <w:rsid w:val="00FF72DD"/>
    <w:rsid w:val="00FF7491"/>
    <w:rsid w:val="00FF77AE"/>
    <w:rsid w:val="01113D6B"/>
    <w:rsid w:val="011D2710"/>
    <w:rsid w:val="01210C0B"/>
    <w:rsid w:val="013D5146"/>
    <w:rsid w:val="016C07DE"/>
    <w:rsid w:val="016F3451"/>
    <w:rsid w:val="01B5468B"/>
    <w:rsid w:val="01C901A1"/>
    <w:rsid w:val="01D90CF6"/>
    <w:rsid w:val="01EA0BDA"/>
    <w:rsid w:val="02054F52"/>
    <w:rsid w:val="020C065B"/>
    <w:rsid w:val="02112A4F"/>
    <w:rsid w:val="02185376"/>
    <w:rsid w:val="021B4775"/>
    <w:rsid w:val="02223D56"/>
    <w:rsid w:val="026179E7"/>
    <w:rsid w:val="0277488E"/>
    <w:rsid w:val="028751FF"/>
    <w:rsid w:val="02946605"/>
    <w:rsid w:val="02AE79B5"/>
    <w:rsid w:val="02C069D8"/>
    <w:rsid w:val="02EA6538"/>
    <w:rsid w:val="02EB0A62"/>
    <w:rsid w:val="03004097"/>
    <w:rsid w:val="031D6E5B"/>
    <w:rsid w:val="03240988"/>
    <w:rsid w:val="032D650E"/>
    <w:rsid w:val="0340588E"/>
    <w:rsid w:val="03477CCA"/>
    <w:rsid w:val="03504620"/>
    <w:rsid w:val="0352449C"/>
    <w:rsid w:val="03634626"/>
    <w:rsid w:val="0388408C"/>
    <w:rsid w:val="039F15D1"/>
    <w:rsid w:val="03B32E3B"/>
    <w:rsid w:val="03BD5C4D"/>
    <w:rsid w:val="03CE1C3B"/>
    <w:rsid w:val="03F67248"/>
    <w:rsid w:val="04151B70"/>
    <w:rsid w:val="043F0BEF"/>
    <w:rsid w:val="0448484A"/>
    <w:rsid w:val="04581C43"/>
    <w:rsid w:val="046049E6"/>
    <w:rsid w:val="04727FC9"/>
    <w:rsid w:val="049C7DEF"/>
    <w:rsid w:val="04AE7B23"/>
    <w:rsid w:val="04E2389B"/>
    <w:rsid w:val="05017C52"/>
    <w:rsid w:val="053A06F6"/>
    <w:rsid w:val="05C01412"/>
    <w:rsid w:val="05F23A3F"/>
    <w:rsid w:val="063302DF"/>
    <w:rsid w:val="0639341C"/>
    <w:rsid w:val="064061DE"/>
    <w:rsid w:val="06A8180F"/>
    <w:rsid w:val="06A87F4A"/>
    <w:rsid w:val="06C669EC"/>
    <w:rsid w:val="074107DA"/>
    <w:rsid w:val="075F5104"/>
    <w:rsid w:val="07645416"/>
    <w:rsid w:val="07A70F85"/>
    <w:rsid w:val="07D258D6"/>
    <w:rsid w:val="07D93108"/>
    <w:rsid w:val="07DA45E6"/>
    <w:rsid w:val="07FE32F6"/>
    <w:rsid w:val="08184181"/>
    <w:rsid w:val="08246B70"/>
    <w:rsid w:val="08273E74"/>
    <w:rsid w:val="08494D2A"/>
    <w:rsid w:val="0854001A"/>
    <w:rsid w:val="08582729"/>
    <w:rsid w:val="085C4A87"/>
    <w:rsid w:val="086412D7"/>
    <w:rsid w:val="08B2101E"/>
    <w:rsid w:val="08B94541"/>
    <w:rsid w:val="08C66B4E"/>
    <w:rsid w:val="08ED6E6B"/>
    <w:rsid w:val="08F34571"/>
    <w:rsid w:val="090E0B90"/>
    <w:rsid w:val="09150170"/>
    <w:rsid w:val="091A5787"/>
    <w:rsid w:val="094F6298"/>
    <w:rsid w:val="099554A7"/>
    <w:rsid w:val="09A6701A"/>
    <w:rsid w:val="09B3632D"/>
    <w:rsid w:val="09BA64E1"/>
    <w:rsid w:val="09CF1802"/>
    <w:rsid w:val="09F935EE"/>
    <w:rsid w:val="0A68307C"/>
    <w:rsid w:val="0A870A48"/>
    <w:rsid w:val="0A8E73FF"/>
    <w:rsid w:val="0AB539B9"/>
    <w:rsid w:val="0AE778EA"/>
    <w:rsid w:val="0B0518C6"/>
    <w:rsid w:val="0B1370F7"/>
    <w:rsid w:val="0B3521BB"/>
    <w:rsid w:val="0B3B46CD"/>
    <w:rsid w:val="0B5F01DA"/>
    <w:rsid w:val="0B7B7CBF"/>
    <w:rsid w:val="0B813629"/>
    <w:rsid w:val="0BB0119B"/>
    <w:rsid w:val="0BE300B2"/>
    <w:rsid w:val="0BF67CF0"/>
    <w:rsid w:val="0C207E57"/>
    <w:rsid w:val="0C222AFB"/>
    <w:rsid w:val="0C681B4B"/>
    <w:rsid w:val="0C7140F8"/>
    <w:rsid w:val="0C7D41B7"/>
    <w:rsid w:val="0C800B66"/>
    <w:rsid w:val="0CD206FE"/>
    <w:rsid w:val="0CD21ED4"/>
    <w:rsid w:val="0CF476A2"/>
    <w:rsid w:val="0CFC4715"/>
    <w:rsid w:val="0D074274"/>
    <w:rsid w:val="0D181FDD"/>
    <w:rsid w:val="0D1C426C"/>
    <w:rsid w:val="0D305579"/>
    <w:rsid w:val="0D5326A8"/>
    <w:rsid w:val="0D7550C1"/>
    <w:rsid w:val="0DBD49E8"/>
    <w:rsid w:val="0DC932D7"/>
    <w:rsid w:val="0DD315EF"/>
    <w:rsid w:val="0E1C78AB"/>
    <w:rsid w:val="0E5E42B9"/>
    <w:rsid w:val="0E971B1D"/>
    <w:rsid w:val="0E9A6E81"/>
    <w:rsid w:val="0EEF26FE"/>
    <w:rsid w:val="0F172249"/>
    <w:rsid w:val="0F29227F"/>
    <w:rsid w:val="0F4A2A64"/>
    <w:rsid w:val="0F5C3E92"/>
    <w:rsid w:val="0F70142D"/>
    <w:rsid w:val="0F984E9F"/>
    <w:rsid w:val="0F987405"/>
    <w:rsid w:val="0FAB52AC"/>
    <w:rsid w:val="0FB05E59"/>
    <w:rsid w:val="0FC55281"/>
    <w:rsid w:val="0FCA2EAC"/>
    <w:rsid w:val="0FE42AD6"/>
    <w:rsid w:val="0FEB2B8B"/>
    <w:rsid w:val="0FF705D0"/>
    <w:rsid w:val="100E136A"/>
    <w:rsid w:val="10392996"/>
    <w:rsid w:val="1053332C"/>
    <w:rsid w:val="106D2640"/>
    <w:rsid w:val="107E3008"/>
    <w:rsid w:val="108C6F6A"/>
    <w:rsid w:val="109946EB"/>
    <w:rsid w:val="10A00B86"/>
    <w:rsid w:val="10B17F5E"/>
    <w:rsid w:val="10F03F7E"/>
    <w:rsid w:val="10F97903"/>
    <w:rsid w:val="10FE14EA"/>
    <w:rsid w:val="10FE773C"/>
    <w:rsid w:val="11021525"/>
    <w:rsid w:val="110E5DBD"/>
    <w:rsid w:val="111B7E3D"/>
    <w:rsid w:val="111D48C2"/>
    <w:rsid w:val="112600F4"/>
    <w:rsid w:val="113413B0"/>
    <w:rsid w:val="11445695"/>
    <w:rsid w:val="115D0906"/>
    <w:rsid w:val="116013AE"/>
    <w:rsid w:val="11A3638D"/>
    <w:rsid w:val="11F757A1"/>
    <w:rsid w:val="1218482D"/>
    <w:rsid w:val="122B7A0D"/>
    <w:rsid w:val="12470E78"/>
    <w:rsid w:val="124F64A1"/>
    <w:rsid w:val="12547D7F"/>
    <w:rsid w:val="127A1044"/>
    <w:rsid w:val="128E71E1"/>
    <w:rsid w:val="12E803CF"/>
    <w:rsid w:val="13180F89"/>
    <w:rsid w:val="131D1ED0"/>
    <w:rsid w:val="132A0CBC"/>
    <w:rsid w:val="132C4D41"/>
    <w:rsid w:val="13441D7E"/>
    <w:rsid w:val="13517125"/>
    <w:rsid w:val="1360433C"/>
    <w:rsid w:val="13604A62"/>
    <w:rsid w:val="13623FB2"/>
    <w:rsid w:val="137835EB"/>
    <w:rsid w:val="13AE369B"/>
    <w:rsid w:val="13F33878"/>
    <w:rsid w:val="142C4199"/>
    <w:rsid w:val="14453178"/>
    <w:rsid w:val="1478529F"/>
    <w:rsid w:val="149E6B72"/>
    <w:rsid w:val="14B378AE"/>
    <w:rsid w:val="14BF0891"/>
    <w:rsid w:val="14C12F5A"/>
    <w:rsid w:val="14C34F24"/>
    <w:rsid w:val="1515472D"/>
    <w:rsid w:val="151D63F7"/>
    <w:rsid w:val="151D7D9B"/>
    <w:rsid w:val="153951E6"/>
    <w:rsid w:val="153F3112"/>
    <w:rsid w:val="15556CA7"/>
    <w:rsid w:val="157B1484"/>
    <w:rsid w:val="1586336A"/>
    <w:rsid w:val="158C4A83"/>
    <w:rsid w:val="159A028F"/>
    <w:rsid w:val="15B85930"/>
    <w:rsid w:val="15D22074"/>
    <w:rsid w:val="15EE4223"/>
    <w:rsid w:val="15F32920"/>
    <w:rsid w:val="160B6E2A"/>
    <w:rsid w:val="16332F76"/>
    <w:rsid w:val="16482056"/>
    <w:rsid w:val="1684025D"/>
    <w:rsid w:val="168B455A"/>
    <w:rsid w:val="16F445DE"/>
    <w:rsid w:val="16F97FA5"/>
    <w:rsid w:val="170F61FF"/>
    <w:rsid w:val="17520091"/>
    <w:rsid w:val="17981D0B"/>
    <w:rsid w:val="17B6195E"/>
    <w:rsid w:val="17BF71A9"/>
    <w:rsid w:val="18047D2E"/>
    <w:rsid w:val="180C0E3D"/>
    <w:rsid w:val="181528EB"/>
    <w:rsid w:val="182B3789"/>
    <w:rsid w:val="184772E3"/>
    <w:rsid w:val="1862318A"/>
    <w:rsid w:val="186749D5"/>
    <w:rsid w:val="18A252A2"/>
    <w:rsid w:val="18DA45EA"/>
    <w:rsid w:val="19114E8C"/>
    <w:rsid w:val="19153875"/>
    <w:rsid w:val="1923702B"/>
    <w:rsid w:val="193C52A5"/>
    <w:rsid w:val="193F306E"/>
    <w:rsid w:val="19577267"/>
    <w:rsid w:val="19645718"/>
    <w:rsid w:val="19770DAD"/>
    <w:rsid w:val="19921369"/>
    <w:rsid w:val="19CB08E1"/>
    <w:rsid w:val="19CE77EC"/>
    <w:rsid w:val="1A094ACD"/>
    <w:rsid w:val="1A1E2D8D"/>
    <w:rsid w:val="1A1F45B0"/>
    <w:rsid w:val="1A3F7CBB"/>
    <w:rsid w:val="1A430574"/>
    <w:rsid w:val="1A5C05A1"/>
    <w:rsid w:val="1A5E188C"/>
    <w:rsid w:val="1AAB5341"/>
    <w:rsid w:val="1ABC5C75"/>
    <w:rsid w:val="1AEC6857"/>
    <w:rsid w:val="1B0D3C06"/>
    <w:rsid w:val="1B1464DA"/>
    <w:rsid w:val="1B56527F"/>
    <w:rsid w:val="1B822B0B"/>
    <w:rsid w:val="1B8A442F"/>
    <w:rsid w:val="1BB824F2"/>
    <w:rsid w:val="1BC4497D"/>
    <w:rsid w:val="1BE016F6"/>
    <w:rsid w:val="1BEE0D28"/>
    <w:rsid w:val="1C30275E"/>
    <w:rsid w:val="1C3E46E7"/>
    <w:rsid w:val="1C7B5554"/>
    <w:rsid w:val="1CB07CE8"/>
    <w:rsid w:val="1CBA3832"/>
    <w:rsid w:val="1CE92B76"/>
    <w:rsid w:val="1CF05C43"/>
    <w:rsid w:val="1D297698"/>
    <w:rsid w:val="1D5A2517"/>
    <w:rsid w:val="1DA11B7B"/>
    <w:rsid w:val="1DE60CEF"/>
    <w:rsid w:val="1E4B66DD"/>
    <w:rsid w:val="1E51534F"/>
    <w:rsid w:val="1E615824"/>
    <w:rsid w:val="1E786D7F"/>
    <w:rsid w:val="1E94348E"/>
    <w:rsid w:val="1EDC730E"/>
    <w:rsid w:val="1EDF5240"/>
    <w:rsid w:val="1F2658C0"/>
    <w:rsid w:val="1F39682B"/>
    <w:rsid w:val="1F4153C3"/>
    <w:rsid w:val="1F90634B"/>
    <w:rsid w:val="1F974FE3"/>
    <w:rsid w:val="1FA16FF5"/>
    <w:rsid w:val="1FAD07D1"/>
    <w:rsid w:val="1FCF33BD"/>
    <w:rsid w:val="1FEB3581"/>
    <w:rsid w:val="1FFA3FC7"/>
    <w:rsid w:val="1FFB21D9"/>
    <w:rsid w:val="201E1457"/>
    <w:rsid w:val="2025374E"/>
    <w:rsid w:val="20653333"/>
    <w:rsid w:val="20711637"/>
    <w:rsid w:val="209268D9"/>
    <w:rsid w:val="20A019F6"/>
    <w:rsid w:val="20C63ADD"/>
    <w:rsid w:val="20CB4144"/>
    <w:rsid w:val="20D026F6"/>
    <w:rsid w:val="20D109C9"/>
    <w:rsid w:val="20D44015"/>
    <w:rsid w:val="20DC60C3"/>
    <w:rsid w:val="213C39E5"/>
    <w:rsid w:val="21702066"/>
    <w:rsid w:val="21750BB9"/>
    <w:rsid w:val="21D35CA0"/>
    <w:rsid w:val="22280ABD"/>
    <w:rsid w:val="2268710B"/>
    <w:rsid w:val="226B2757"/>
    <w:rsid w:val="22704CCB"/>
    <w:rsid w:val="22840225"/>
    <w:rsid w:val="229A6DE3"/>
    <w:rsid w:val="22A55C69"/>
    <w:rsid w:val="22DF4807"/>
    <w:rsid w:val="22E20377"/>
    <w:rsid w:val="22FA4207"/>
    <w:rsid w:val="2317117F"/>
    <w:rsid w:val="231856DC"/>
    <w:rsid w:val="2327003C"/>
    <w:rsid w:val="233F02A9"/>
    <w:rsid w:val="23443FE3"/>
    <w:rsid w:val="23706277"/>
    <w:rsid w:val="239D26ED"/>
    <w:rsid w:val="23BF19BA"/>
    <w:rsid w:val="23DF5284"/>
    <w:rsid w:val="23E95F3E"/>
    <w:rsid w:val="23ED5B1A"/>
    <w:rsid w:val="24062738"/>
    <w:rsid w:val="24150C39"/>
    <w:rsid w:val="242A0B1C"/>
    <w:rsid w:val="243A6885"/>
    <w:rsid w:val="244E655C"/>
    <w:rsid w:val="245600BC"/>
    <w:rsid w:val="247D50F0"/>
    <w:rsid w:val="24B0447A"/>
    <w:rsid w:val="25190ED6"/>
    <w:rsid w:val="25407ECB"/>
    <w:rsid w:val="256242E5"/>
    <w:rsid w:val="25752A90"/>
    <w:rsid w:val="257B72D7"/>
    <w:rsid w:val="25D35209"/>
    <w:rsid w:val="25FD64F9"/>
    <w:rsid w:val="260F755A"/>
    <w:rsid w:val="267D4F0E"/>
    <w:rsid w:val="26911FE1"/>
    <w:rsid w:val="26953FAF"/>
    <w:rsid w:val="26B375FC"/>
    <w:rsid w:val="26DE22D2"/>
    <w:rsid w:val="26EF7DFB"/>
    <w:rsid w:val="27237926"/>
    <w:rsid w:val="272F397A"/>
    <w:rsid w:val="27BF3329"/>
    <w:rsid w:val="27F37239"/>
    <w:rsid w:val="27FF7BCA"/>
    <w:rsid w:val="28056957"/>
    <w:rsid w:val="281A5D23"/>
    <w:rsid w:val="28243416"/>
    <w:rsid w:val="28A829DF"/>
    <w:rsid w:val="28A86CAB"/>
    <w:rsid w:val="291D5D15"/>
    <w:rsid w:val="29363ABF"/>
    <w:rsid w:val="293B6832"/>
    <w:rsid w:val="29806C4A"/>
    <w:rsid w:val="29916F47"/>
    <w:rsid w:val="29A728EB"/>
    <w:rsid w:val="29B9024C"/>
    <w:rsid w:val="29BD6C3E"/>
    <w:rsid w:val="29E2020C"/>
    <w:rsid w:val="29EF6110"/>
    <w:rsid w:val="29F55728"/>
    <w:rsid w:val="2A0B4DE7"/>
    <w:rsid w:val="2A1B05A5"/>
    <w:rsid w:val="2A3A313B"/>
    <w:rsid w:val="2A3E3CA8"/>
    <w:rsid w:val="2A451EEF"/>
    <w:rsid w:val="2A4D5647"/>
    <w:rsid w:val="2A580161"/>
    <w:rsid w:val="2A8278A7"/>
    <w:rsid w:val="2A950CB9"/>
    <w:rsid w:val="2B257850"/>
    <w:rsid w:val="2B4640E1"/>
    <w:rsid w:val="2B5F053C"/>
    <w:rsid w:val="2B9117FD"/>
    <w:rsid w:val="2BA87D56"/>
    <w:rsid w:val="2BD35BDA"/>
    <w:rsid w:val="2C272238"/>
    <w:rsid w:val="2C897094"/>
    <w:rsid w:val="2C8C52DF"/>
    <w:rsid w:val="2CAA3673"/>
    <w:rsid w:val="2D0839C4"/>
    <w:rsid w:val="2D354529"/>
    <w:rsid w:val="2D3642AE"/>
    <w:rsid w:val="2D522E91"/>
    <w:rsid w:val="2D7A68C1"/>
    <w:rsid w:val="2D8E2AEC"/>
    <w:rsid w:val="2D92536B"/>
    <w:rsid w:val="2D9502B1"/>
    <w:rsid w:val="2D957A25"/>
    <w:rsid w:val="2DC30F4E"/>
    <w:rsid w:val="2DFE323D"/>
    <w:rsid w:val="2DFFF708"/>
    <w:rsid w:val="2E0427ED"/>
    <w:rsid w:val="2E2A34C6"/>
    <w:rsid w:val="2E2D41EF"/>
    <w:rsid w:val="2E396C72"/>
    <w:rsid w:val="2E461AF0"/>
    <w:rsid w:val="2E662306"/>
    <w:rsid w:val="2E770C20"/>
    <w:rsid w:val="2E8C630C"/>
    <w:rsid w:val="2EA85A27"/>
    <w:rsid w:val="2EB716C4"/>
    <w:rsid w:val="2EC54E6C"/>
    <w:rsid w:val="2F503401"/>
    <w:rsid w:val="2F77273B"/>
    <w:rsid w:val="2F863E6C"/>
    <w:rsid w:val="2FA41285"/>
    <w:rsid w:val="2FA7168F"/>
    <w:rsid w:val="2FAB7962"/>
    <w:rsid w:val="2FB458FE"/>
    <w:rsid w:val="2FC30122"/>
    <w:rsid w:val="2FC31E61"/>
    <w:rsid w:val="2FC8474B"/>
    <w:rsid w:val="2FD44E62"/>
    <w:rsid w:val="2FDA6C10"/>
    <w:rsid w:val="2FEC3129"/>
    <w:rsid w:val="2FF57930"/>
    <w:rsid w:val="2FFC28A0"/>
    <w:rsid w:val="30055365"/>
    <w:rsid w:val="301C0C5B"/>
    <w:rsid w:val="303C724B"/>
    <w:rsid w:val="30706E2A"/>
    <w:rsid w:val="30772E97"/>
    <w:rsid w:val="30DC63F1"/>
    <w:rsid w:val="311E6318"/>
    <w:rsid w:val="31352775"/>
    <w:rsid w:val="31442A63"/>
    <w:rsid w:val="317E1E0C"/>
    <w:rsid w:val="31A04122"/>
    <w:rsid w:val="31AA5C3B"/>
    <w:rsid w:val="31B82D10"/>
    <w:rsid w:val="31C702B8"/>
    <w:rsid w:val="31CB6336"/>
    <w:rsid w:val="31DC3802"/>
    <w:rsid w:val="3203611D"/>
    <w:rsid w:val="32464EE8"/>
    <w:rsid w:val="326E4BBD"/>
    <w:rsid w:val="32814077"/>
    <w:rsid w:val="32982B4C"/>
    <w:rsid w:val="329D2099"/>
    <w:rsid w:val="32CB171C"/>
    <w:rsid w:val="32E04089"/>
    <w:rsid w:val="32E56F4C"/>
    <w:rsid w:val="32FA549C"/>
    <w:rsid w:val="3310712F"/>
    <w:rsid w:val="33356B95"/>
    <w:rsid w:val="335231F2"/>
    <w:rsid w:val="33741562"/>
    <w:rsid w:val="337674A7"/>
    <w:rsid w:val="338C7C6B"/>
    <w:rsid w:val="33997124"/>
    <w:rsid w:val="33EF4F96"/>
    <w:rsid w:val="33F702EF"/>
    <w:rsid w:val="341478A5"/>
    <w:rsid w:val="341613A3"/>
    <w:rsid w:val="34233001"/>
    <w:rsid w:val="34272982"/>
    <w:rsid w:val="347E0E7D"/>
    <w:rsid w:val="34882369"/>
    <w:rsid w:val="34A413CB"/>
    <w:rsid w:val="34AB657C"/>
    <w:rsid w:val="34C14BF9"/>
    <w:rsid w:val="34DF14AF"/>
    <w:rsid w:val="34E43DA3"/>
    <w:rsid w:val="34E82E48"/>
    <w:rsid w:val="34EB6554"/>
    <w:rsid w:val="34FC03B8"/>
    <w:rsid w:val="353C16BC"/>
    <w:rsid w:val="355F614C"/>
    <w:rsid w:val="357F2C4C"/>
    <w:rsid w:val="35A536DD"/>
    <w:rsid w:val="35A56959"/>
    <w:rsid w:val="35A87AF3"/>
    <w:rsid w:val="361E265F"/>
    <w:rsid w:val="362A675A"/>
    <w:rsid w:val="36944ACF"/>
    <w:rsid w:val="36B349A1"/>
    <w:rsid w:val="36BB0D7A"/>
    <w:rsid w:val="36BD4313"/>
    <w:rsid w:val="36DF7544"/>
    <w:rsid w:val="36F112F2"/>
    <w:rsid w:val="36F85394"/>
    <w:rsid w:val="374133E6"/>
    <w:rsid w:val="3744384B"/>
    <w:rsid w:val="37485EF7"/>
    <w:rsid w:val="374D0724"/>
    <w:rsid w:val="376B0DD8"/>
    <w:rsid w:val="376B23ED"/>
    <w:rsid w:val="37810F86"/>
    <w:rsid w:val="3782055B"/>
    <w:rsid w:val="378C5DAA"/>
    <w:rsid w:val="378C5E3A"/>
    <w:rsid w:val="37DD1AAE"/>
    <w:rsid w:val="37FB0978"/>
    <w:rsid w:val="38015BA2"/>
    <w:rsid w:val="385B709E"/>
    <w:rsid w:val="387463B2"/>
    <w:rsid w:val="387E0A26"/>
    <w:rsid w:val="38942141"/>
    <w:rsid w:val="38A63490"/>
    <w:rsid w:val="38AB3B6F"/>
    <w:rsid w:val="38C764E2"/>
    <w:rsid w:val="38DF05FE"/>
    <w:rsid w:val="39013028"/>
    <w:rsid w:val="39067B9E"/>
    <w:rsid w:val="392B6354"/>
    <w:rsid w:val="39430D5C"/>
    <w:rsid w:val="3949478F"/>
    <w:rsid w:val="394D53EB"/>
    <w:rsid w:val="396A27EF"/>
    <w:rsid w:val="396B0B87"/>
    <w:rsid w:val="396B4A2F"/>
    <w:rsid w:val="397F1D78"/>
    <w:rsid w:val="39822C77"/>
    <w:rsid w:val="398615C6"/>
    <w:rsid w:val="39B51EB6"/>
    <w:rsid w:val="39BE350B"/>
    <w:rsid w:val="3A2B5663"/>
    <w:rsid w:val="3A56181A"/>
    <w:rsid w:val="3A5C40D6"/>
    <w:rsid w:val="3A99047D"/>
    <w:rsid w:val="3ABB7A64"/>
    <w:rsid w:val="3AE33CB9"/>
    <w:rsid w:val="3B2A743D"/>
    <w:rsid w:val="3B47390A"/>
    <w:rsid w:val="3B7129BA"/>
    <w:rsid w:val="3B960803"/>
    <w:rsid w:val="3BC3601C"/>
    <w:rsid w:val="3BE9219D"/>
    <w:rsid w:val="3BEE73D5"/>
    <w:rsid w:val="3BFC2946"/>
    <w:rsid w:val="3C2F106D"/>
    <w:rsid w:val="3C4A342B"/>
    <w:rsid w:val="3C5C22C7"/>
    <w:rsid w:val="3C865DF7"/>
    <w:rsid w:val="3CAF408F"/>
    <w:rsid w:val="3CD15E64"/>
    <w:rsid w:val="3D106FBE"/>
    <w:rsid w:val="3D50705B"/>
    <w:rsid w:val="3D673DEF"/>
    <w:rsid w:val="3D78424E"/>
    <w:rsid w:val="3D7B3D3F"/>
    <w:rsid w:val="3D820C29"/>
    <w:rsid w:val="3DB432FB"/>
    <w:rsid w:val="3DDD59F6"/>
    <w:rsid w:val="3E0B06B6"/>
    <w:rsid w:val="3E7C38CA"/>
    <w:rsid w:val="3E8E35FE"/>
    <w:rsid w:val="3EAD43CC"/>
    <w:rsid w:val="3EC11D0E"/>
    <w:rsid w:val="3EE002FD"/>
    <w:rsid w:val="3F083F49"/>
    <w:rsid w:val="3F1F2DB0"/>
    <w:rsid w:val="3F272100"/>
    <w:rsid w:val="3F450160"/>
    <w:rsid w:val="3F75686A"/>
    <w:rsid w:val="3F982856"/>
    <w:rsid w:val="40600141"/>
    <w:rsid w:val="40792980"/>
    <w:rsid w:val="40C076A7"/>
    <w:rsid w:val="40CC08D4"/>
    <w:rsid w:val="412C362E"/>
    <w:rsid w:val="413C5689"/>
    <w:rsid w:val="414803DC"/>
    <w:rsid w:val="41913B83"/>
    <w:rsid w:val="4197211B"/>
    <w:rsid w:val="41BA1AB0"/>
    <w:rsid w:val="420959D0"/>
    <w:rsid w:val="421E1DE7"/>
    <w:rsid w:val="4255690C"/>
    <w:rsid w:val="4269398F"/>
    <w:rsid w:val="426B138A"/>
    <w:rsid w:val="428D0623"/>
    <w:rsid w:val="433C707E"/>
    <w:rsid w:val="43784FA8"/>
    <w:rsid w:val="4396610F"/>
    <w:rsid w:val="43F35720"/>
    <w:rsid w:val="44000AFA"/>
    <w:rsid w:val="44200A3B"/>
    <w:rsid w:val="445465A9"/>
    <w:rsid w:val="449C2656"/>
    <w:rsid w:val="44AD47DE"/>
    <w:rsid w:val="44DF2E05"/>
    <w:rsid w:val="44EC05B9"/>
    <w:rsid w:val="44F00723"/>
    <w:rsid w:val="454E3BF8"/>
    <w:rsid w:val="45593AC1"/>
    <w:rsid w:val="457C4E64"/>
    <w:rsid w:val="459065B6"/>
    <w:rsid w:val="459D4619"/>
    <w:rsid w:val="45D02433"/>
    <w:rsid w:val="45D71D2E"/>
    <w:rsid w:val="45E16709"/>
    <w:rsid w:val="45FA6E1F"/>
    <w:rsid w:val="46503FBA"/>
    <w:rsid w:val="465A2A97"/>
    <w:rsid w:val="46652DBA"/>
    <w:rsid w:val="4669643F"/>
    <w:rsid w:val="469814BD"/>
    <w:rsid w:val="469C638D"/>
    <w:rsid w:val="46FF778E"/>
    <w:rsid w:val="473D0F96"/>
    <w:rsid w:val="47415F8E"/>
    <w:rsid w:val="477E0A3F"/>
    <w:rsid w:val="478B587E"/>
    <w:rsid w:val="4795611E"/>
    <w:rsid w:val="47A77C21"/>
    <w:rsid w:val="47B308CA"/>
    <w:rsid w:val="47C02A7A"/>
    <w:rsid w:val="47F0667C"/>
    <w:rsid w:val="483671E0"/>
    <w:rsid w:val="48491AE0"/>
    <w:rsid w:val="48560E81"/>
    <w:rsid w:val="4875478D"/>
    <w:rsid w:val="487A3570"/>
    <w:rsid w:val="48A623B4"/>
    <w:rsid w:val="48B00D40"/>
    <w:rsid w:val="48B94A25"/>
    <w:rsid w:val="48D8650F"/>
    <w:rsid w:val="48ED1A4D"/>
    <w:rsid w:val="490F0309"/>
    <w:rsid w:val="4914106A"/>
    <w:rsid w:val="4919282A"/>
    <w:rsid w:val="49407363"/>
    <w:rsid w:val="494121B6"/>
    <w:rsid w:val="495B1B9C"/>
    <w:rsid w:val="497B5225"/>
    <w:rsid w:val="49A9029D"/>
    <w:rsid w:val="49DC55CC"/>
    <w:rsid w:val="4A28570B"/>
    <w:rsid w:val="4A4C3297"/>
    <w:rsid w:val="4A575B08"/>
    <w:rsid w:val="4A5E657A"/>
    <w:rsid w:val="4A8340F3"/>
    <w:rsid w:val="4A877B80"/>
    <w:rsid w:val="4AAC4894"/>
    <w:rsid w:val="4AB663B6"/>
    <w:rsid w:val="4AB76D1F"/>
    <w:rsid w:val="4AC47FC3"/>
    <w:rsid w:val="4ADD6814"/>
    <w:rsid w:val="4AF4454F"/>
    <w:rsid w:val="4AF67DF8"/>
    <w:rsid w:val="4B3A2B43"/>
    <w:rsid w:val="4B4553A2"/>
    <w:rsid w:val="4B636AF4"/>
    <w:rsid w:val="4B9A12BD"/>
    <w:rsid w:val="4BD016F9"/>
    <w:rsid w:val="4BD354BC"/>
    <w:rsid w:val="4BEB60E5"/>
    <w:rsid w:val="4C014B70"/>
    <w:rsid w:val="4C086235"/>
    <w:rsid w:val="4C264171"/>
    <w:rsid w:val="4C561BFF"/>
    <w:rsid w:val="4C5B6E36"/>
    <w:rsid w:val="4C636049"/>
    <w:rsid w:val="4C6E4F59"/>
    <w:rsid w:val="4C70391E"/>
    <w:rsid w:val="4C8229F4"/>
    <w:rsid w:val="4CE92345"/>
    <w:rsid w:val="4D1711B6"/>
    <w:rsid w:val="4D464DB0"/>
    <w:rsid w:val="4D6D5452"/>
    <w:rsid w:val="4D70710D"/>
    <w:rsid w:val="4D9F08E4"/>
    <w:rsid w:val="4DAF62DC"/>
    <w:rsid w:val="4DDE60AA"/>
    <w:rsid w:val="4E2A1D15"/>
    <w:rsid w:val="4E437F61"/>
    <w:rsid w:val="4E6C395B"/>
    <w:rsid w:val="4E791843"/>
    <w:rsid w:val="4E94519B"/>
    <w:rsid w:val="4EA529C9"/>
    <w:rsid w:val="4EA84A57"/>
    <w:rsid w:val="4ED4303F"/>
    <w:rsid w:val="4EF35A8F"/>
    <w:rsid w:val="4EFE39EB"/>
    <w:rsid w:val="4F005E52"/>
    <w:rsid w:val="4F3C1343"/>
    <w:rsid w:val="4F4B17C3"/>
    <w:rsid w:val="4F4D42B7"/>
    <w:rsid w:val="4F537EE5"/>
    <w:rsid w:val="4F636A41"/>
    <w:rsid w:val="4F6507F6"/>
    <w:rsid w:val="4F705BB8"/>
    <w:rsid w:val="4F7D56F4"/>
    <w:rsid w:val="4F950C90"/>
    <w:rsid w:val="4FA15887"/>
    <w:rsid w:val="500968FC"/>
    <w:rsid w:val="500C5657"/>
    <w:rsid w:val="50250266"/>
    <w:rsid w:val="50343E72"/>
    <w:rsid w:val="508B268C"/>
    <w:rsid w:val="50BD073F"/>
    <w:rsid w:val="50E90A82"/>
    <w:rsid w:val="50F934A0"/>
    <w:rsid w:val="50FC6799"/>
    <w:rsid w:val="51053BF3"/>
    <w:rsid w:val="5108792A"/>
    <w:rsid w:val="512A00B4"/>
    <w:rsid w:val="51463BEB"/>
    <w:rsid w:val="514A6B3D"/>
    <w:rsid w:val="51652A88"/>
    <w:rsid w:val="517A638F"/>
    <w:rsid w:val="517C4021"/>
    <w:rsid w:val="518C126E"/>
    <w:rsid w:val="51A62257"/>
    <w:rsid w:val="51AA2DFE"/>
    <w:rsid w:val="51AE7DE7"/>
    <w:rsid w:val="51B7313F"/>
    <w:rsid w:val="51BA6B87"/>
    <w:rsid w:val="51C94C21"/>
    <w:rsid w:val="51D325B7"/>
    <w:rsid w:val="51EA61C3"/>
    <w:rsid w:val="52031BC4"/>
    <w:rsid w:val="520602FF"/>
    <w:rsid w:val="520B4CA5"/>
    <w:rsid w:val="520F2A94"/>
    <w:rsid w:val="52370177"/>
    <w:rsid w:val="52387556"/>
    <w:rsid w:val="523F1387"/>
    <w:rsid w:val="52435E14"/>
    <w:rsid w:val="524B60B6"/>
    <w:rsid w:val="524D751A"/>
    <w:rsid w:val="525F79C8"/>
    <w:rsid w:val="526806C6"/>
    <w:rsid w:val="527575E0"/>
    <w:rsid w:val="52C804AE"/>
    <w:rsid w:val="534964FB"/>
    <w:rsid w:val="534A1D91"/>
    <w:rsid w:val="53691D68"/>
    <w:rsid w:val="537B0619"/>
    <w:rsid w:val="53807561"/>
    <w:rsid w:val="539F3E8B"/>
    <w:rsid w:val="53AE6A47"/>
    <w:rsid w:val="53EF7E72"/>
    <w:rsid w:val="540C6053"/>
    <w:rsid w:val="54597100"/>
    <w:rsid w:val="54667296"/>
    <w:rsid w:val="546E7D01"/>
    <w:rsid w:val="548E5CAE"/>
    <w:rsid w:val="54937572"/>
    <w:rsid w:val="54C36822"/>
    <w:rsid w:val="54D70E47"/>
    <w:rsid w:val="54D837BC"/>
    <w:rsid w:val="54D933CD"/>
    <w:rsid w:val="54EA3DEB"/>
    <w:rsid w:val="55261E66"/>
    <w:rsid w:val="552D3719"/>
    <w:rsid w:val="55393E6B"/>
    <w:rsid w:val="553F1336"/>
    <w:rsid w:val="555F6A99"/>
    <w:rsid w:val="55674E7D"/>
    <w:rsid w:val="556E0847"/>
    <w:rsid w:val="558D27E9"/>
    <w:rsid w:val="55A214A4"/>
    <w:rsid w:val="55A45300"/>
    <w:rsid w:val="55A90650"/>
    <w:rsid w:val="55C53951"/>
    <w:rsid w:val="55CE6CAA"/>
    <w:rsid w:val="55E22755"/>
    <w:rsid w:val="55EE27B8"/>
    <w:rsid w:val="5637484F"/>
    <w:rsid w:val="564229F4"/>
    <w:rsid w:val="567E093A"/>
    <w:rsid w:val="567F7FA4"/>
    <w:rsid w:val="568E0354"/>
    <w:rsid w:val="56936903"/>
    <w:rsid w:val="56A144C0"/>
    <w:rsid w:val="56A55174"/>
    <w:rsid w:val="56C1680E"/>
    <w:rsid w:val="56E64240"/>
    <w:rsid w:val="5712706A"/>
    <w:rsid w:val="57677165"/>
    <w:rsid w:val="57686665"/>
    <w:rsid w:val="5778226D"/>
    <w:rsid w:val="578850C5"/>
    <w:rsid w:val="57947A7F"/>
    <w:rsid w:val="57971835"/>
    <w:rsid w:val="57BB4461"/>
    <w:rsid w:val="582E72B5"/>
    <w:rsid w:val="58486C08"/>
    <w:rsid w:val="58495136"/>
    <w:rsid w:val="585B7F14"/>
    <w:rsid w:val="585E2110"/>
    <w:rsid w:val="586D0078"/>
    <w:rsid w:val="58773629"/>
    <w:rsid w:val="5877718F"/>
    <w:rsid w:val="58893F47"/>
    <w:rsid w:val="591A1D8F"/>
    <w:rsid w:val="5924744C"/>
    <w:rsid w:val="593B3F3D"/>
    <w:rsid w:val="594B0611"/>
    <w:rsid w:val="59561490"/>
    <w:rsid w:val="59707AE9"/>
    <w:rsid w:val="5986392D"/>
    <w:rsid w:val="59A018B8"/>
    <w:rsid w:val="59C168AB"/>
    <w:rsid w:val="59CE6E20"/>
    <w:rsid w:val="59E168F5"/>
    <w:rsid w:val="59F73835"/>
    <w:rsid w:val="5A5A352A"/>
    <w:rsid w:val="5A6776CD"/>
    <w:rsid w:val="5A984730"/>
    <w:rsid w:val="5ACE2C04"/>
    <w:rsid w:val="5AD36811"/>
    <w:rsid w:val="5B12038C"/>
    <w:rsid w:val="5B2002D3"/>
    <w:rsid w:val="5B546E09"/>
    <w:rsid w:val="5B891745"/>
    <w:rsid w:val="5B98782B"/>
    <w:rsid w:val="5BA04C44"/>
    <w:rsid w:val="5BA97DCC"/>
    <w:rsid w:val="5BBC0C0D"/>
    <w:rsid w:val="5BC16969"/>
    <w:rsid w:val="5BC87EE3"/>
    <w:rsid w:val="5BCB4004"/>
    <w:rsid w:val="5C1D0043"/>
    <w:rsid w:val="5C2E3896"/>
    <w:rsid w:val="5C46434F"/>
    <w:rsid w:val="5C4D6494"/>
    <w:rsid w:val="5C740819"/>
    <w:rsid w:val="5C7A6384"/>
    <w:rsid w:val="5C89230F"/>
    <w:rsid w:val="5CDA5EDA"/>
    <w:rsid w:val="5CE50BB5"/>
    <w:rsid w:val="5D495260"/>
    <w:rsid w:val="5D6A39E6"/>
    <w:rsid w:val="5D6F0F37"/>
    <w:rsid w:val="5D775E79"/>
    <w:rsid w:val="5DEC4043"/>
    <w:rsid w:val="5DF57DA8"/>
    <w:rsid w:val="5DF64FF0"/>
    <w:rsid w:val="5E014EC6"/>
    <w:rsid w:val="5E1F7924"/>
    <w:rsid w:val="5E360E05"/>
    <w:rsid w:val="5E3B42E9"/>
    <w:rsid w:val="5E4366BB"/>
    <w:rsid w:val="5E5E39F4"/>
    <w:rsid w:val="5E7920B1"/>
    <w:rsid w:val="5E7D695E"/>
    <w:rsid w:val="5E912F6A"/>
    <w:rsid w:val="5E9F4AD9"/>
    <w:rsid w:val="5EAB1104"/>
    <w:rsid w:val="5EE86DC8"/>
    <w:rsid w:val="5F047D0D"/>
    <w:rsid w:val="5F0F5BDB"/>
    <w:rsid w:val="5F4C6AC1"/>
    <w:rsid w:val="5F6378A0"/>
    <w:rsid w:val="5F6E211F"/>
    <w:rsid w:val="5FA242AA"/>
    <w:rsid w:val="5FBB67CE"/>
    <w:rsid w:val="5FBD4D22"/>
    <w:rsid w:val="5FBE2DB8"/>
    <w:rsid w:val="5FC01AAC"/>
    <w:rsid w:val="5FC27716"/>
    <w:rsid w:val="5FF15D38"/>
    <w:rsid w:val="5FF90DC7"/>
    <w:rsid w:val="600153AE"/>
    <w:rsid w:val="602167A9"/>
    <w:rsid w:val="60316A0C"/>
    <w:rsid w:val="60395FAE"/>
    <w:rsid w:val="60690354"/>
    <w:rsid w:val="60932FCA"/>
    <w:rsid w:val="60B3541A"/>
    <w:rsid w:val="60B5438B"/>
    <w:rsid w:val="60B87FF3"/>
    <w:rsid w:val="60E85B7C"/>
    <w:rsid w:val="61043E38"/>
    <w:rsid w:val="61056711"/>
    <w:rsid w:val="610F0176"/>
    <w:rsid w:val="61354D04"/>
    <w:rsid w:val="61372386"/>
    <w:rsid w:val="61602933"/>
    <w:rsid w:val="61EB07D9"/>
    <w:rsid w:val="621E2D67"/>
    <w:rsid w:val="62913539"/>
    <w:rsid w:val="62A36DC8"/>
    <w:rsid w:val="62DE1D19"/>
    <w:rsid w:val="62DE4F2C"/>
    <w:rsid w:val="6318039A"/>
    <w:rsid w:val="633D721D"/>
    <w:rsid w:val="6376156F"/>
    <w:rsid w:val="63D6481B"/>
    <w:rsid w:val="63DE0680"/>
    <w:rsid w:val="63E5460A"/>
    <w:rsid w:val="641469D1"/>
    <w:rsid w:val="642259B0"/>
    <w:rsid w:val="642B11B3"/>
    <w:rsid w:val="643A7299"/>
    <w:rsid w:val="648669A1"/>
    <w:rsid w:val="64A44A44"/>
    <w:rsid w:val="64D26C3E"/>
    <w:rsid w:val="64DD5792"/>
    <w:rsid w:val="650E2AD9"/>
    <w:rsid w:val="6560225D"/>
    <w:rsid w:val="65692E3C"/>
    <w:rsid w:val="65D15ED6"/>
    <w:rsid w:val="65D5313D"/>
    <w:rsid w:val="65E47E6A"/>
    <w:rsid w:val="6603529D"/>
    <w:rsid w:val="660917D8"/>
    <w:rsid w:val="66372649"/>
    <w:rsid w:val="666A0722"/>
    <w:rsid w:val="667B533E"/>
    <w:rsid w:val="66871FB1"/>
    <w:rsid w:val="669A5CBE"/>
    <w:rsid w:val="66A52A38"/>
    <w:rsid w:val="66D92B5F"/>
    <w:rsid w:val="66DE0093"/>
    <w:rsid w:val="66FD52D1"/>
    <w:rsid w:val="672C1A82"/>
    <w:rsid w:val="674455D1"/>
    <w:rsid w:val="674A64E0"/>
    <w:rsid w:val="674D4C73"/>
    <w:rsid w:val="677551D7"/>
    <w:rsid w:val="6795624D"/>
    <w:rsid w:val="6799697B"/>
    <w:rsid w:val="679B617A"/>
    <w:rsid w:val="67C43A69"/>
    <w:rsid w:val="67DD2D7C"/>
    <w:rsid w:val="67F87BB6"/>
    <w:rsid w:val="68025084"/>
    <w:rsid w:val="68187257"/>
    <w:rsid w:val="682224DA"/>
    <w:rsid w:val="68264723"/>
    <w:rsid w:val="68294213"/>
    <w:rsid w:val="68365553"/>
    <w:rsid w:val="686714E8"/>
    <w:rsid w:val="68696273"/>
    <w:rsid w:val="68B0093B"/>
    <w:rsid w:val="68DE3972"/>
    <w:rsid w:val="68EA471E"/>
    <w:rsid w:val="692C634B"/>
    <w:rsid w:val="692E47BD"/>
    <w:rsid w:val="696217F4"/>
    <w:rsid w:val="698903D2"/>
    <w:rsid w:val="698C028A"/>
    <w:rsid w:val="69CC12FA"/>
    <w:rsid w:val="69EA4F74"/>
    <w:rsid w:val="69ED63B6"/>
    <w:rsid w:val="69F543AD"/>
    <w:rsid w:val="6A3A3B0B"/>
    <w:rsid w:val="6A4E2237"/>
    <w:rsid w:val="6A627AE8"/>
    <w:rsid w:val="6A763E75"/>
    <w:rsid w:val="6A9040D6"/>
    <w:rsid w:val="6AA17276"/>
    <w:rsid w:val="6ABE6E95"/>
    <w:rsid w:val="6AE80D39"/>
    <w:rsid w:val="6AF056D5"/>
    <w:rsid w:val="6B80414A"/>
    <w:rsid w:val="6B8D788F"/>
    <w:rsid w:val="6B9F06EA"/>
    <w:rsid w:val="6C006B53"/>
    <w:rsid w:val="6C3F2A09"/>
    <w:rsid w:val="6C947E73"/>
    <w:rsid w:val="6CB8022D"/>
    <w:rsid w:val="6CC72677"/>
    <w:rsid w:val="6CE35E77"/>
    <w:rsid w:val="6CF3094C"/>
    <w:rsid w:val="6D125276"/>
    <w:rsid w:val="6D2A0812"/>
    <w:rsid w:val="6D3D75D5"/>
    <w:rsid w:val="6D3E250F"/>
    <w:rsid w:val="6D470800"/>
    <w:rsid w:val="6D4E0FF6"/>
    <w:rsid w:val="6D6331BA"/>
    <w:rsid w:val="6D644723"/>
    <w:rsid w:val="6D84335E"/>
    <w:rsid w:val="6DA921CE"/>
    <w:rsid w:val="6DC9002B"/>
    <w:rsid w:val="6DF90E44"/>
    <w:rsid w:val="6E1F50EF"/>
    <w:rsid w:val="6E22419A"/>
    <w:rsid w:val="6E396833"/>
    <w:rsid w:val="6E4C1B61"/>
    <w:rsid w:val="6E5371F5"/>
    <w:rsid w:val="6E895431"/>
    <w:rsid w:val="6E8C7177"/>
    <w:rsid w:val="6E9A5DA3"/>
    <w:rsid w:val="6EA92216"/>
    <w:rsid w:val="6EAA7E8C"/>
    <w:rsid w:val="6EB0579D"/>
    <w:rsid w:val="6EBB183C"/>
    <w:rsid w:val="6EC72090"/>
    <w:rsid w:val="6ECA451E"/>
    <w:rsid w:val="6EE60768"/>
    <w:rsid w:val="6EF9571E"/>
    <w:rsid w:val="6F101B9F"/>
    <w:rsid w:val="6F2A0BC0"/>
    <w:rsid w:val="6F422C34"/>
    <w:rsid w:val="6F480064"/>
    <w:rsid w:val="6F541B76"/>
    <w:rsid w:val="6F60345C"/>
    <w:rsid w:val="6F6C3363"/>
    <w:rsid w:val="6F7B2B58"/>
    <w:rsid w:val="6FB537A9"/>
    <w:rsid w:val="6FC07DCB"/>
    <w:rsid w:val="6FE36158"/>
    <w:rsid w:val="6FE60534"/>
    <w:rsid w:val="70471859"/>
    <w:rsid w:val="705A5026"/>
    <w:rsid w:val="705C33D8"/>
    <w:rsid w:val="705E1653"/>
    <w:rsid w:val="70763D6E"/>
    <w:rsid w:val="708446DD"/>
    <w:rsid w:val="708460A5"/>
    <w:rsid w:val="70A1122F"/>
    <w:rsid w:val="70A961D4"/>
    <w:rsid w:val="70AA0623"/>
    <w:rsid w:val="70AE3508"/>
    <w:rsid w:val="70D311C0"/>
    <w:rsid w:val="70D50211"/>
    <w:rsid w:val="70D50A94"/>
    <w:rsid w:val="70EE1C2A"/>
    <w:rsid w:val="711F264A"/>
    <w:rsid w:val="713B51DF"/>
    <w:rsid w:val="71872204"/>
    <w:rsid w:val="719426FE"/>
    <w:rsid w:val="71A41A83"/>
    <w:rsid w:val="71AA3CCF"/>
    <w:rsid w:val="71B27028"/>
    <w:rsid w:val="71CB1E97"/>
    <w:rsid w:val="71DE3940"/>
    <w:rsid w:val="71E847F7"/>
    <w:rsid w:val="72141795"/>
    <w:rsid w:val="725F20ED"/>
    <w:rsid w:val="731B0061"/>
    <w:rsid w:val="73296A86"/>
    <w:rsid w:val="734038C7"/>
    <w:rsid w:val="73A64AC5"/>
    <w:rsid w:val="73B47F68"/>
    <w:rsid w:val="73C0671E"/>
    <w:rsid w:val="73D829C4"/>
    <w:rsid w:val="73EC02FC"/>
    <w:rsid w:val="73FB2F08"/>
    <w:rsid w:val="740F42BD"/>
    <w:rsid w:val="741E5C8F"/>
    <w:rsid w:val="745545A7"/>
    <w:rsid w:val="749F4FD7"/>
    <w:rsid w:val="74AF26B4"/>
    <w:rsid w:val="74BA337A"/>
    <w:rsid w:val="74D76D5B"/>
    <w:rsid w:val="750D2EF3"/>
    <w:rsid w:val="75803113"/>
    <w:rsid w:val="7590039E"/>
    <w:rsid w:val="75A86778"/>
    <w:rsid w:val="75CB41D6"/>
    <w:rsid w:val="75E06C10"/>
    <w:rsid w:val="75E261F3"/>
    <w:rsid w:val="75F647A0"/>
    <w:rsid w:val="7606203C"/>
    <w:rsid w:val="760F2C9B"/>
    <w:rsid w:val="76154AFB"/>
    <w:rsid w:val="76156BC6"/>
    <w:rsid w:val="76754526"/>
    <w:rsid w:val="76811CEA"/>
    <w:rsid w:val="76870A5C"/>
    <w:rsid w:val="7691391B"/>
    <w:rsid w:val="769D5AAB"/>
    <w:rsid w:val="76A52DF0"/>
    <w:rsid w:val="76C179F7"/>
    <w:rsid w:val="770D61B8"/>
    <w:rsid w:val="77277361"/>
    <w:rsid w:val="77297FB4"/>
    <w:rsid w:val="77406AD3"/>
    <w:rsid w:val="774249AA"/>
    <w:rsid w:val="777D1E86"/>
    <w:rsid w:val="77A779E2"/>
    <w:rsid w:val="77C7038B"/>
    <w:rsid w:val="77DA4BE2"/>
    <w:rsid w:val="77EC43D7"/>
    <w:rsid w:val="781637FE"/>
    <w:rsid w:val="7828155F"/>
    <w:rsid w:val="784A02E9"/>
    <w:rsid w:val="784F6291"/>
    <w:rsid w:val="786542D7"/>
    <w:rsid w:val="78677C48"/>
    <w:rsid w:val="78770683"/>
    <w:rsid w:val="788D434B"/>
    <w:rsid w:val="789E013A"/>
    <w:rsid w:val="78C2177C"/>
    <w:rsid w:val="78E5725F"/>
    <w:rsid w:val="78F03345"/>
    <w:rsid w:val="78FA0683"/>
    <w:rsid w:val="790031C8"/>
    <w:rsid w:val="791D56CF"/>
    <w:rsid w:val="791E3D2A"/>
    <w:rsid w:val="796C38D4"/>
    <w:rsid w:val="79CB6ED9"/>
    <w:rsid w:val="79D86597"/>
    <w:rsid w:val="79ED7DD0"/>
    <w:rsid w:val="7A224071"/>
    <w:rsid w:val="7A25592A"/>
    <w:rsid w:val="7A467571"/>
    <w:rsid w:val="7A5C3FD5"/>
    <w:rsid w:val="7A7D35B8"/>
    <w:rsid w:val="7A9E76DA"/>
    <w:rsid w:val="7AA94A8B"/>
    <w:rsid w:val="7ABE2599"/>
    <w:rsid w:val="7AD96D46"/>
    <w:rsid w:val="7AE4796F"/>
    <w:rsid w:val="7B157E22"/>
    <w:rsid w:val="7BA25C41"/>
    <w:rsid w:val="7BAE755A"/>
    <w:rsid w:val="7C1132AA"/>
    <w:rsid w:val="7C134E6A"/>
    <w:rsid w:val="7C3675DF"/>
    <w:rsid w:val="7C541407"/>
    <w:rsid w:val="7CA53A11"/>
    <w:rsid w:val="7CC8456C"/>
    <w:rsid w:val="7CEF4184"/>
    <w:rsid w:val="7CF01B12"/>
    <w:rsid w:val="7D197F5B"/>
    <w:rsid w:val="7D2A586F"/>
    <w:rsid w:val="7D361442"/>
    <w:rsid w:val="7D42292F"/>
    <w:rsid w:val="7D4E2876"/>
    <w:rsid w:val="7D584F27"/>
    <w:rsid w:val="7D592FEA"/>
    <w:rsid w:val="7D5D078F"/>
    <w:rsid w:val="7D616728"/>
    <w:rsid w:val="7D6970A4"/>
    <w:rsid w:val="7D771F62"/>
    <w:rsid w:val="7E0F76C2"/>
    <w:rsid w:val="7E123328"/>
    <w:rsid w:val="7E1C0C3C"/>
    <w:rsid w:val="7E3A6BC7"/>
    <w:rsid w:val="7E500013"/>
    <w:rsid w:val="7E543940"/>
    <w:rsid w:val="7EC26936"/>
    <w:rsid w:val="7EC64275"/>
    <w:rsid w:val="7EDD6BD0"/>
    <w:rsid w:val="7EF52F26"/>
    <w:rsid w:val="7F0215EE"/>
    <w:rsid w:val="7F2E23E3"/>
    <w:rsid w:val="7F7D51AD"/>
    <w:rsid w:val="7F7F6FBA"/>
    <w:rsid w:val="7FA7600E"/>
    <w:rsid w:val="C555FEC2"/>
    <w:rsid w:val="EF7F0533"/>
    <w:rsid w:val="F5BC90D6"/>
    <w:rsid w:val="F7FB938A"/>
    <w:rsid w:val="FFFF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3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1624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5"/>
    <w:qFormat/>
    <w:uiPriority w:val="0"/>
    <w:pPr>
      <w:keepNext/>
      <w:keepLines/>
      <w:spacing w:before="50" w:beforeLines="50" w:after="50" w:afterLines="50" w:line="360" w:lineRule="auto"/>
      <w:jc w:val="center"/>
      <w:outlineLvl w:val="0"/>
    </w:pPr>
    <w:rPr>
      <w:rFonts w:ascii="黑体" w:hAnsi="黑体" w:eastAsia="黑体" w:cs="Arial Narrow"/>
      <w:b/>
      <w:bCs/>
      <w:kern w:val="44"/>
      <w:sz w:val="24"/>
      <w:szCs w:val="32"/>
    </w:rPr>
  </w:style>
  <w:style w:type="paragraph" w:styleId="5">
    <w:name w:val="heading 2"/>
    <w:basedOn w:val="1"/>
    <w:next w:val="1"/>
    <w:link w:val="104"/>
    <w:unhideWhenUsed/>
    <w:qFormat/>
    <w:uiPriority w:val="0"/>
    <w:pPr>
      <w:spacing w:line="360" w:lineRule="auto"/>
      <w:jc w:val="left"/>
      <w:outlineLvl w:val="1"/>
    </w:pPr>
    <w:rPr>
      <w:rFonts w:hint="eastAsia" w:ascii="宋体" w:hAnsi="宋体" w:cs="Times New Roman"/>
      <w:b/>
      <w:bCs/>
      <w:kern w:val="0"/>
      <w:sz w:val="28"/>
      <w:szCs w:val="36"/>
    </w:rPr>
  </w:style>
  <w:style w:type="paragraph" w:styleId="6">
    <w:name w:val="heading 3"/>
    <w:basedOn w:val="1"/>
    <w:next w:val="1"/>
    <w:unhideWhenUsed/>
    <w:qFormat/>
    <w:uiPriority w:val="0"/>
    <w:pPr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99"/>
    <w:pPr>
      <w:ind w:left="0" w:firstLine="420"/>
    </w:pPr>
    <w:rPr>
      <w:rFonts w:ascii="仿宋_GB2312" w:eastAsia="仿宋_GB2312" w:cs="仿宋_GB2312"/>
      <w:sz w:val="32"/>
      <w:szCs w:val="32"/>
    </w:rPr>
  </w:style>
  <w:style w:type="paragraph" w:customStyle="1" w:styleId="3">
    <w:name w:val="Body Text Indent1"/>
    <w:basedOn w:val="1"/>
    <w:qFormat/>
    <w:uiPriority w:val="99"/>
    <w:pPr>
      <w:ind w:left="420" w:leftChars="200"/>
    </w:pPr>
  </w:style>
  <w:style w:type="paragraph" w:styleId="7">
    <w:name w:val="annotation subject"/>
    <w:basedOn w:val="8"/>
    <w:next w:val="8"/>
    <w:link w:val="89"/>
    <w:qFormat/>
    <w:uiPriority w:val="0"/>
    <w:pPr>
      <w:spacing w:line="240" w:lineRule="auto"/>
      <w:ind w:firstLine="0" w:firstLineChars="0"/>
    </w:pPr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paragraph" w:styleId="8">
    <w:name w:val="annotation text"/>
    <w:basedOn w:val="1"/>
    <w:link w:val="88"/>
    <w:unhideWhenUsed/>
    <w:qFormat/>
    <w:uiPriority w:val="0"/>
    <w:pPr>
      <w:spacing w:line="240" w:lineRule="atLeast"/>
      <w:ind w:firstLine="200" w:firstLineChars="200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styleId="9">
    <w:name w:val="caption"/>
    <w:basedOn w:val="1"/>
    <w:next w:val="1"/>
    <w:qFormat/>
    <w:uiPriority w:val="0"/>
    <w:rPr>
      <w:rFonts w:ascii="Times New Roman" w:hAnsi="Times New Roman" w:eastAsia="黑体" w:cs="Arial Narrow"/>
    </w:rPr>
  </w:style>
  <w:style w:type="paragraph" w:styleId="10">
    <w:name w:val="Body Text"/>
    <w:basedOn w:val="1"/>
    <w:link w:val="106"/>
    <w:qFormat/>
    <w:uiPriority w:val="99"/>
    <w:rPr>
      <w:sz w:val="18"/>
    </w:rPr>
  </w:style>
  <w:style w:type="paragraph" w:styleId="11">
    <w:name w:val="Body Text Indent"/>
    <w:qFormat/>
    <w:uiPriority w:val="1624"/>
    <w:pPr>
      <w:widowControl w:val="0"/>
      <w:ind w:firstLine="630"/>
      <w:jc w:val="both"/>
    </w:pPr>
    <w:rPr>
      <w:rFonts w:ascii="Times New Roman" w:hAnsi="Times New Roman" w:eastAsia="黑体" w:cs="Times New Roman"/>
      <w:kern w:val="2"/>
      <w:sz w:val="32"/>
      <w:szCs w:val="24"/>
      <w:lang w:val="en-US" w:eastAsia="zh-CN" w:bidi="ar-SA"/>
    </w:rPr>
  </w:style>
  <w:style w:type="paragraph" w:styleId="12">
    <w:name w:val="endnote text"/>
    <w:basedOn w:val="1"/>
    <w:qFormat/>
    <w:uiPriority w:val="99"/>
    <w:pPr>
      <w:snapToGrid w:val="0"/>
      <w:jc w:val="left"/>
    </w:pPr>
    <w:rPr>
      <w:rFonts w:ascii="Calibri" w:hAnsi="Calibri"/>
      <w:szCs w:val="20"/>
    </w:rPr>
  </w:style>
  <w:style w:type="paragraph" w:styleId="13">
    <w:name w:val="Balloon Text"/>
    <w:basedOn w:val="1"/>
    <w:link w:val="103"/>
    <w:unhideWhenUsed/>
    <w:qFormat/>
    <w:uiPriority w:val="0"/>
    <w:rPr>
      <w:sz w:val="18"/>
      <w:szCs w:val="18"/>
    </w:rPr>
  </w:style>
  <w:style w:type="paragraph" w:styleId="14">
    <w:name w:val="footer"/>
    <w:basedOn w:val="1"/>
    <w:link w:val="8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6">
    <w:name w:val="header"/>
    <w:basedOn w:val="1"/>
    <w:link w:val="8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footnote text"/>
    <w:basedOn w:val="1"/>
    <w:link w:val="90"/>
    <w:qFormat/>
    <w:uiPriority w:val="0"/>
    <w:pPr>
      <w:snapToGrid w:val="0"/>
      <w:jc w:val="left"/>
    </w:pPr>
    <w:rPr>
      <w:sz w:val="18"/>
    </w:rPr>
  </w:style>
  <w:style w:type="paragraph" w:styleId="1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page number"/>
    <w:basedOn w:val="19"/>
    <w:qFormat/>
    <w:uiPriority w:val="0"/>
  </w:style>
  <w:style w:type="character" w:styleId="22">
    <w:name w:val="FollowedHyperlink"/>
    <w:basedOn w:val="19"/>
    <w:qFormat/>
    <w:uiPriority w:val="0"/>
    <w:rPr>
      <w:color w:val="800080"/>
      <w:u w:val="none"/>
    </w:rPr>
  </w:style>
  <w:style w:type="character" w:styleId="23">
    <w:name w:val="Emphasis"/>
    <w:basedOn w:val="19"/>
    <w:qFormat/>
    <w:uiPriority w:val="0"/>
  </w:style>
  <w:style w:type="character" w:styleId="24">
    <w:name w:val="HTML Definition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unhideWhenUsed/>
    <w:qFormat/>
    <w:uiPriority w:val="0"/>
    <w:rPr>
      <w:color w:val="000000"/>
      <w:u w:val="none"/>
    </w:rPr>
  </w:style>
  <w:style w:type="character" w:styleId="27">
    <w:name w:val="HTML Cod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8">
    <w:name w:val="annotation reference"/>
    <w:basedOn w:val="19"/>
    <w:qFormat/>
    <w:uiPriority w:val="0"/>
    <w:rPr>
      <w:sz w:val="21"/>
      <w:szCs w:val="21"/>
    </w:rPr>
  </w:style>
  <w:style w:type="character" w:styleId="29">
    <w:name w:val="HTML Cite"/>
    <w:basedOn w:val="19"/>
    <w:qFormat/>
    <w:uiPriority w:val="0"/>
    <w:rPr>
      <w:color w:val="008000"/>
      <w:sz w:val="14"/>
      <w:szCs w:val="14"/>
    </w:rPr>
  </w:style>
  <w:style w:type="character" w:styleId="30">
    <w:name w:val="footnote reference"/>
    <w:basedOn w:val="19"/>
    <w:qFormat/>
    <w:uiPriority w:val="0"/>
    <w:rPr>
      <w:rFonts w:ascii="Calibri" w:hAnsi="Calibri" w:eastAsia="宋体"/>
      <w:vertAlign w:val="superscript"/>
    </w:rPr>
  </w:style>
  <w:style w:type="character" w:styleId="31">
    <w:name w:val="HTML Keyboard"/>
    <w:basedOn w:val="19"/>
    <w:qFormat/>
    <w:uiPriority w:val="0"/>
    <w:rPr>
      <w:rFonts w:ascii="monospace" w:hAnsi="monospace" w:eastAsia="monospace" w:cs="monospace"/>
      <w:sz w:val="21"/>
      <w:szCs w:val="21"/>
    </w:rPr>
  </w:style>
  <w:style w:type="character" w:styleId="32">
    <w:name w:val="HTML Sampl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">
    <w:name w:val="标题 1 字符"/>
    <w:basedOn w:val="19"/>
    <w:link w:val="4"/>
    <w:qFormat/>
    <w:uiPriority w:val="0"/>
    <w:rPr>
      <w:rFonts w:ascii="黑体" w:hAnsi="黑体" w:eastAsia="黑体" w:cs="Arial Narrow"/>
      <w:b/>
      <w:bCs/>
      <w:kern w:val="44"/>
      <w:sz w:val="24"/>
      <w:szCs w:val="32"/>
    </w:rPr>
  </w:style>
  <w:style w:type="character" w:customStyle="1" w:styleId="36">
    <w:name w:val="closeeye"/>
    <w:basedOn w:val="19"/>
    <w:qFormat/>
    <w:uiPriority w:val="0"/>
  </w:style>
  <w:style w:type="character" w:customStyle="1" w:styleId="37">
    <w:name w:val="openeye"/>
    <w:basedOn w:val="19"/>
    <w:qFormat/>
    <w:uiPriority w:val="0"/>
  </w:style>
  <w:style w:type="character" w:customStyle="1" w:styleId="38">
    <w:name w:val="remaintime"/>
    <w:basedOn w:val="19"/>
    <w:qFormat/>
    <w:uiPriority w:val="0"/>
    <w:rPr>
      <w:color w:val="000000"/>
      <w:shd w:val="clear" w:color="auto" w:fill="CACACA"/>
    </w:rPr>
  </w:style>
  <w:style w:type="character" w:customStyle="1" w:styleId="39">
    <w:name w:val="seepass"/>
    <w:basedOn w:val="19"/>
    <w:qFormat/>
    <w:uiPriority w:val="0"/>
  </w:style>
  <w:style w:type="character" w:customStyle="1" w:styleId="40">
    <w:name w:val="on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1">
    <w:name w:val="eyespan"/>
    <w:basedOn w:val="19"/>
    <w:qFormat/>
    <w:uiPriority w:val="0"/>
  </w:style>
  <w:style w:type="character" w:customStyle="1" w:styleId="42">
    <w:name w:val="hidepass"/>
    <w:basedOn w:val="19"/>
    <w:qFormat/>
    <w:uiPriority w:val="0"/>
  </w:style>
  <w:style w:type="character" w:customStyle="1" w:styleId="43">
    <w:name w:val="hover18"/>
    <w:basedOn w:val="19"/>
    <w:qFormat/>
    <w:uiPriority w:val="0"/>
    <w:rPr>
      <w:color w:val="FFFFFF"/>
      <w:shd w:val="clear" w:color="auto" w:fill="237EC7"/>
    </w:rPr>
  </w:style>
  <w:style w:type="character" w:customStyle="1" w:styleId="44">
    <w:name w:val="hover19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5">
    <w:name w:val="first-child"/>
    <w:basedOn w:val="19"/>
    <w:qFormat/>
    <w:uiPriority w:val="0"/>
  </w:style>
  <w:style w:type="character" w:customStyle="1" w:styleId="46">
    <w:name w:val="hover47"/>
    <w:basedOn w:val="19"/>
    <w:qFormat/>
    <w:uiPriority w:val="0"/>
    <w:rPr>
      <w:shd w:val="clear" w:color="auto" w:fill="1D50A2"/>
    </w:rPr>
  </w:style>
  <w:style w:type="character" w:customStyle="1" w:styleId="47">
    <w:name w:val="hover48"/>
    <w:basedOn w:val="19"/>
    <w:qFormat/>
    <w:uiPriority w:val="0"/>
    <w:rPr>
      <w:color w:val="1D50A2"/>
    </w:rPr>
  </w:style>
  <w:style w:type="character" w:customStyle="1" w:styleId="48">
    <w:name w:val="mip-carousel-current-indicator"/>
    <w:basedOn w:val="19"/>
    <w:qFormat/>
    <w:uiPriority w:val="0"/>
    <w:rPr>
      <w:shd w:val="clear" w:color="auto" w:fill="FF0000"/>
    </w:rPr>
  </w:style>
  <w:style w:type="character" w:customStyle="1" w:styleId="49">
    <w:name w:val="hover24"/>
    <w:basedOn w:val="19"/>
    <w:qFormat/>
    <w:uiPriority w:val="0"/>
    <w:rPr>
      <w:color w:val="315EFB"/>
    </w:rPr>
  </w:style>
  <w:style w:type="character" w:customStyle="1" w:styleId="50">
    <w:name w:val="hover25"/>
    <w:basedOn w:val="19"/>
    <w:qFormat/>
    <w:uiPriority w:val="0"/>
  </w:style>
  <w:style w:type="character" w:customStyle="1" w:styleId="51">
    <w:name w:val="c-icon28"/>
    <w:basedOn w:val="19"/>
    <w:qFormat/>
    <w:uiPriority w:val="0"/>
  </w:style>
  <w:style w:type="character" w:customStyle="1" w:styleId="52">
    <w:name w:val="pchide"/>
    <w:basedOn w:val="19"/>
    <w:qFormat/>
    <w:uiPriority w:val="0"/>
    <w:rPr>
      <w:color w:val="999999"/>
    </w:rPr>
  </w:style>
  <w:style w:type="character" w:customStyle="1" w:styleId="53">
    <w:name w:val="cur"/>
    <w:basedOn w:val="19"/>
    <w:qFormat/>
    <w:uiPriority w:val="0"/>
    <w:rPr>
      <w:color w:val="C40001"/>
    </w:rPr>
  </w:style>
  <w:style w:type="character" w:customStyle="1" w:styleId="54">
    <w:name w:val="cur1"/>
    <w:basedOn w:val="19"/>
    <w:qFormat/>
    <w:uiPriority w:val="0"/>
    <w:rPr>
      <w:color w:val="C40001"/>
    </w:rPr>
  </w:style>
  <w:style w:type="character" w:customStyle="1" w:styleId="55">
    <w:name w:val="zhankai"/>
    <w:basedOn w:val="19"/>
    <w:qFormat/>
    <w:uiPriority w:val="0"/>
  </w:style>
  <w:style w:type="character" w:customStyle="1" w:styleId="56">
    <w:name w:val="p90"/>
    <w:basedOn w:val="19"/>
    <w:qFormat/>
    <w:uiPriority w:val="0"/>
  </w:style>
  <w:style w:type="character" w:customStyle="1" w:styleId="57">
    <w:name w:val="last-child"/>
    <w:basedOn w:val="19"/>
    <w:qFormat/>
    <w:uiPriority w:val="0"/>
  </w:style>
  <w:style w:type="character" w:customStyle="1" w:styleId="58">
    <w:name w:val="last-child1"/>
    <w:basedOn w:val="19"/>
    <w:qFormat/>
    <w:uiPriority w:val="0"/>
  </w:style>
  <w:style w:type="character" w:customStyle="1" w:styleId="59">
    <w:name w:val="hover10"/>
    <w:basedOn w:val="19"/>
    <w:qFormat/>
    <w:uiPriority w:val="0"/>
    <w:rPr>
      <w:color w:val="C40001"/>
    </w:rPr>
  </w:style>
  <w:style w:type="character" w:customStyle="1" w:styleId="60">
    <w:name w:val="index-module_accountauthentication_3bwix"/>
    <w:basedOn w:val="19"/>
    <w:qFormat/>
    <w:uiPriority w:val="0"/>
  </w:style>
  <w:style w:type="character" w:customStyle="1" w:styleId="61">
    <w:name w:val="m01"/>
    <w:basedOn w:val="19"/>
    <w:qFormat/>
    <w:uiPriority w:val="0"/>
  </w:style>
  <w:style w:type="character" w:customStyle="1" w:styleId="62">
    <w:name w:val="m011"/>
    <w:basedOn w:val="19"/>
    <w:qFormat/>
    <w:uiPriority w:val="0"/>
  </w:style>
  <w:style w:type="character" w:customStyle="1" w:styleId="63">
    <w:name w:val="name"/>
    <w:basedOn w:val="19"/>
    <w:qFormat/>
    <w:uiPriority w:val="0"/>
    <w:rPr>
      <w:color w:val="6A6A6A"/>
      <w:u w:val="single"/>
    </w:rPr>
  </w:style>
  <w:style w:type="character" w:customStyle="1" w:styleId="64">
    <w:name w:val="more4"/>
    <w:basedOn w:val="19"/>
    <w:qFormat/>
    <w:uiPriority w:val="0"/>
    <w:rPr>
      <w:color w:val="666666"/>
      <w:sz w:val="14"/>
      <w:szCs w:val="14"/>
    </w:rPr>
  </w:style>
  <w:style w:type="character" w:customStyle="1" w:styleId="65">
    <w:name w:val="dates"/>
    <w:basedOn w:val="19"/>
    <w:qFormat/>
    <w:uiPriority w:val="0"/>
  </w:style>
  <w:style w:type="character" w:customStyle="1" w:styleId="66">
    <w:name w:val="bg02"/>
    <w:basedOn w:val="19"/>
    <w:qFormat/>
    <w:uiPriority w:val="0"/>
  </w:style>
  <w:style w:type="character" w:customStyle="1" w:styleId="67">
    <w:name w:val="tabg"/>
    <w:basedOn w:val="19"/>
    <w:qFormat/>
    <w:uiPriority w:val="0"/>
    <w:rPr>
      <w:color w:val="FFFFFF"/>
      <w:sz w:val="21"/>
      <w:szCs w:val="21"/>
    </w:rPr>
  </w:style>
  <w:style w:type="character" w:customStyle="1" w:styleId="68">
    <w:name w:val="bg01"/>
    <w:basedOn w:val="19"/>
    <w:qFormat/>
    <w:uiPriority w:val="0"/>
  </w:style>
  <w:style w:type="character" w:customStyle="1" w:styleId="69">
    <w:name w:val="font2"/>
    <w:basedOn w:val="19"/>
    <w:qFormat/>
    <w:uiPriority w:val="0"/>
  </w:style>
  <w:style w:type="character" w:customStyle="1" w:styleId="70">
    <w:name w:val="font3"/>
    <w:basedOn w:val="19"/>
    <w:qFormat/>
    <w:uiPriority w:val="0"/>
  </w:style>
  <w:style w:type="character" w:customStyle="1" w:styleId="71">
    <w:name w:val="laypage_curr"/>
    <w:basedOn w:val="19"/>
    <w:qFormat/>
    <w:uiPriority w:val="0"/>
    <w:rPr>
      <w:color w:val="FFFDF4"/>
      <w:shd w:val="clear" w:color="auto" w:fill="0B67A6"/>
    </w:rPr>
  </w:style>
  <w:style w:type="character" w:customStyle="1" w:styleId="72">
    <w:name w:val="place"/>
    <w:basedOn w:val="19"/>
    <w:qFormat/>
    <w:uiPriority w:val="0"/>
  </w:style>
  <w:style w:type="character" w:customStyle="1" w:styleId="73">
    <w:name w:val="place1"/>
    <w:basedOn w:val="19"/>
    <w:qFormat/>
    <w:uiPriority w:val="0"/>
  </w:style>
  <w:style w:type="character" w:customStyle="1" w:styleId="74">
    <w:name w:val="place2"/>
    <w:basedOn w:val="19"/>
    <w:qFormat/>
    <w:uiPriority w:val="0"/>
  </w:style>
  <w:style w:type="character" w:customStyle="1" w:styleId="75">
    <w:name w:val="place3"/>
    <w:basedOn w:val="19"/>
    <w:qFormat/>
    <w:uiPriority w:val="0"/>
    <w:rPr>
      <w:rFonts w:ascii="微软雅黑" w:hAnsi="微软雅黑" w:eastAsia="微软雅黑" w:cs="微软雅黑"/>
      <w:color w:val="888888"/>
      <w:sz w:val="20"/>
      <w:szCs w:val="20"/>
    </w:rPr>
  </w:style>
  <w:style w:type="character" w:customStyle="1" w:styleId="76">
    <w:name w:val="noline"/>
    <w:basedOn w:val="19"/>
    <w:qFormat/>
    <w:uiPriority w:val="0"/>
  </w:style>
  <w:style w:type="character" w:customStyle="1" w:styleId="77">
    <w:name w:val="font"/>
    <w:basedOn w:val="19"/>
    <w:qFormat/>
    <w:uiPriority w:val="0"/>
  </w:style>
  <w:style w:type="character" w:customStyle="1" w:styleId="78">
    <w:name w:val="font1"/>
    <w:basedOn w:val="19"/>
    <w:qFormat/>
    <w:uiPriority w:val="0"/>
  </w:style>
  <w:style w:type="character" w:customStyle="1" w:styleId="79">
    <w:name w:val="gwds_nopic"/>
    <w:basedOn w:val="19"/>
    <w:qFormat/>
    <w:uiPriority w:val="0"/>
  </w:style>
  <w:style w:type="character" w:customStyle="1" w:styleId="80">
    <w:name w:val="gwds_nopic1"/>
    <w:basedOn w:val="19"/>
    <w:qFormat/>
    <w:uiPriority w:val="0"/>
  </w:style>
  <w:style w:type="character" w:customStyle="1" w:styleId="81">
    <w:name w:val="gwds_nopic2"/>
    <w:basedOn w:val="19"/>
    <w:qFormat/>
    <w:uiPriority w:val="0"/>
  </w:style>
  <w:style w:type="character" w:customStyle="1" w:styleId="82">
    <w:name w:val="hover20"/>
    <w:basedOn w:val="19"/>
    <w:qFormat/>
    <w:uiPriority w:val="0"/>
    <w:rPr>
      <w:color w:val="015293"/>
    </w:rPr>
  </w:style>
  <w:style w:type="paragraph" w:customStyle="1" w:styleId="83">
    <w:name w:val="图标题头"/>
    <w:qFormat/>
    <w:uiPriority w:val="0"/>
    <w:pPr>
      <w:spacing w:line="360" w:lineRule="auto"/>
      <w:ind w:firstLine="360"/>
      <w:jc w:val="center"/>
    </w:pPr>
    <w:rPr>
      <w:rFonts w:ascii="Times New Roman" w:hAnsi="Times New Roman" w:cs="Times New Roman" w:eastAsiaTheme="minorEastAsia"/>
      <w:b/>
      <w:bCs/>
      <w:sz w:val="18"/>
      <w:szCs w:val="18"/>
      <w:lang w:val="en-US" w:eastAsia="zh-CN" w:bidi="ar-SA"/>
    </w:rPr>
  </w:style>
  <w:style w:type="paragraph" w:customStyle="1" w:styleId="84">
    <w:name w:val="引文"/>
    <w:basedOn w:val="1"/>
    <w:qFormat/>
    <w:uiPriority w:val="0"/>
    <w:pPr>
      <w:spacing w:line="288" w:lineRule="auto"/>
      <w:ind w:left="200" w:hanging="200" w:hangingChars="200"/>
    </w:pPr>
  </w:style>
  <w:style w:type="character" w:customStyle="1" w:styleId="85">
    <w:name w:val="页眉 字符"/>
    <w:basedOn w:val="19"/>
    <w:link w:val="1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6">
    <w:name w:val="页脚 字符"/>
    <w:basedOn w:val="19"/>
    <w:link w:val="1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7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88">
    <w:name w:val="批注文字 字符"/>
    <w:basedOn w:val="19"/>
    <w:link w:val="8"/>
    <w:qFormat/>
    <w:uiPriority w:val="0"/>
  </w:style>
  <w:style w:type="character" w:customStyle="1" w:styleId="89">
    <w:name w:val="批注主题 字符"/>
    <w:basedOn w:val="88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90">
    <w:name w:val="脚注文本 字符"/>
    <w:basedOn w:val="19"/>
    <w:link w:val="17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91">
    <w:name w:val="列表段落1"/>
    <w:basedOn w:val="1"/>
    <w:qFormat/>
    <w:uiPriority w:val="99"/>
    <w:pPr>
      <w:ind w:firstLine="420" w:firstLineChars="200"/>
    </w:pPr>
  </w:style>
  <w:style w:type="character" w:customStyle="1" w:styleId="92">
    <w:name w:val="font21"/>
    <w:basedOn w:val="1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3">
    <w:name w:val="MTEquationSection"/>
    <w:basedOn w:val="19"/>
    <w:qFormat/>
    <w:uiPriority w:val="0"/>
    <w:rPr>
      <w:rFonts w:ascii="黑体" w:hAnsi="黑体" w:eastAsia="黑体"/>
      <w:vanish/>
      <w:color w:val="FF0000"/>
    </w:rPr>
  </w:style>
  <w:style w:type="character" w:customStyle="1" w:styleId="94">
    <w:name w:val="dt-editor__word"/>
    <w:qFormat/>
    <w:uiPriority w:val="0"/>
  </w:style>
  <w:style w:type="table" w:customStyle="1" w:styleId="95">
    <w:name w:val="网格型1"/>
    <w:qFormat/>
    <w:uiPriority w:val="39"/>
    <w:rPr>
      <w:rFonts w:ascii="等线" w:hAnsi="等线" w:eastAsia="等线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6">
    <w:name w:val="List Paragraph"/>
    <w:basedOn w:val="1"/>
    <w:qFormat/>
    <w:uiPriority w:val="99"/>
    <w:pPr>
      <w:ind w:firstLine="420" w:firstLineChars="200"/>
    </w:pPr>
  </w:style>
  <w:style w:type="paragraph" w:customStyle="1" w:styleId="97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98">
    <w:name w:val="MTDisplayEquation"/>
    <w:basedOn w:val="99"/>
    <w:next w:val="1"/>
    <w:link w:val="100"/>
    <w:qFormat/>
    <w:uiPriority w:val="0"/>
    <w:pPr>
      <w:tabs>
        <w:tab w:val="center" w:pos="4320"/>
        <w:tab w:val="right" w:pos="8620"/>
        <w:tab w:val="right" w:pos="10103"/>
      </w:tabs>
      <w:spacing w:line="380" w:lineRule="exact"/>
      <w:ind w:firstLine="392" w:firstLineChars="200"/>
    </w:pPr>
    <w:rPr>
      <w:rFonts w:ascii="Times New Roman" w:hAnsi="Times New Roman" w:eastAsia="宋体" w:cs="Times New Roman"/>
      <w:i/>
      <w:iCs/>
      <w:szCs w:val="22"/>
    </w:rPr>
  </w:style>
  <w:style w:type="paragraph" w:customStyle="1" w:styleId="99">
    <w:name w:val="公式"/>
    <w:basedOn w:val="1"/>
    <w:unhideWhenUsed/>
    <w:qFormat/>
    <w:uiPriority w:val="0"/>
    <w:pPr>
      <w:tabs>
        <w:tab w:val="right" w:pos="10103"/>
      </w:tabs>
      <w:spacing w:line="360" w:lineRule="auto"/>
      <w:jc w:val="center"/>
    </w:pPr>
  </w:style>
  <w:style w:type="character" w:customStyle="1" w:styleId="100">
    <w:name w:val="MTDisplayEquation 字符"/>
    <w:basedOn w:val="19"/>
    <w:link w:val="98"/>
    <w:qFormat/>
    <w:uiPriority w:val="0"/>
    <w:rPr>
      <w:rFonts w:ascii="Times New Roman" w:hAnsi="Times New Roman" w:eastAsia="宋体" w:cs="Times New Roman"/>
      <w:i/>
      <w:iCs/>
      <w:kern w:val="2"/>
      <w:sz w:val="21"/>
      <w:szCs w:val="22"/>
    </w:rPr>
  </w:style>
  <w:style w:type="character" w:customStyle="1" w:styleId="101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2">
    <w:name w:val="修订3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3">
    <w:name w:val="批注框文本 字符"/>
    <w:basedOn w:val="19"/>
    <w:link w:val="1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4">
    <w:name w:val="标题 2 字符"/>
    <w:basedOn w:val="19"/>
    <w:link w:val="5"/>
    <w:qFormat/>
    <w:uiPriority w:val="0"/>
    <w:rPr>
      <w:rFonts w:ascii="宋体" w:hAnsi="宋体" w:eastAsiaTheme="minorEastAsia"/>
      <w:b/>
      <w:bCs/>
      <w:sz w:val="28"/>
      <w:szCs w:val="36"/>
    </w:rPr>
  </w:style>
  <w:style w:type="character" w:customStyle="1" w:styleId="105">
    <w:name w:val="未处理的提及2"/>
    <w:basedOn w:val="1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6">
    <w:name w:val="正文文本 字符"/>
    <w:basedOn w:val="19"/>
    <w:link w:val="10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107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8">
    <w:name w:val="Unresolved Mention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9">
    <w:name w:val="3"/>
    <w:basedOn w:val="1"/>
    <w:next w:val="91"/>
    <w:qFormat/>
    <w:uiPriority w:val="34"/>
    <w:pPr>
      <w:ind w:firstLine="420" w:firstLineChars="200"/>
    </w:pPr>
    <w:rPr>
      <w:rFonts w:ascii="等线" w:hAnsi="等线" w:eastAsia="等线"/>
    </w:rPr>
  </w:style>
  <w:style w:type="paragraph" w:customStyle="1" w:styleId="110">
    <w:name w:val="4正文"/>
    <w:basedOn w:val="1"/>
    <w:qFormat/>
    <w:uiPriority w:val="0"/>
    <w:pPr>
      <w:spacing w:line="400" w:lineRule="exact"/>
    </w:pPr>
    <w:rPr>
      <w:rFonts w:ascii="Times New Roman" w:hAnsi="Times New Roman" w:cs="Times New Roman"/>
      <w:szCs w:val="24"/>
    </w:rPr>
  </w:style>
  <w:style w:type="table" w:customStyle="1" w:styleId="111">
    <w:name w:val="网格型3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12">
    <w:name w:val="网格型4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3">
    <w:name w:val="正文jj"/>
    <w:basedOn w:val="1"/>
    <w:qFormat/>
    <w:uiPriority w:val="0"/>
    <w:pPr>
      <w:spacing w:line="240" w:lineRule="atLeast"/>
      <w:ind w:firstLine="392" w:firstLineChars="200"/>
    </w:pPr>
    <w:rPr>
      <w:rFonts w:hint="eastAsia" w:ascii="Times New Roman" w:hAnsi="Times New Roman" w:eastAsia="宋体" w:cs="Times New Roman"/>
      <w:szCs w:val="22"/>
    </w:rPr>
  </w:style>
  <w:style w:type="paragraph" w:customStyle="1" w:styleId="114">
    <w:name w:val="表标题jj"/>
    <w:basedOn w:val="1"/>
    <w:qFormat/>
    <w:uiPriority w:val="0"/>
    <w:pPr>
      <w:keepNext/>
      <w:spacing w:line="240" w:lineRule="atLeast"/>
      <w:ind w:firstLine="332" w:firstLineChars="200"/>
    </w:pPr>
    <w:rPr>
      <w:rFonts w:ascii="Times New Roman" w:hAnsi="Times New Roman" w:eastAsia="黑体" w:cs="Times New Roman"/>
      <w:sz w:val="18"/>
      <w:szCs w:val="20"/>
    </w:rPr>
  </w:style>
  <w:style w:type="paragraph" w:customStyle="1" w:styleId="115">
    <w:name w:val="表下注jj"/>
    <w:basedOn w:val="1"/>
    <w:qFormat/>
    <w:uiPriority w:val="0"/>
    <w:pPr>
      <w:keepNext/>
      <w:keepLines/>
      <w:tabs>
        <w:tab w:val="left" w:pos="432"/>
      </w:tabs>
      <w:spacing w:line="240" w:lineRule="atLeast"/>
      <w:ind w:firstLine="332" w:firstLineChars="200"/>
      <w:outlineLvl w:val="0"/>
    </w:pPr>
    <w:rPr>
      <w:rFonts w:hint="eastAsia" w:ascii="Times New Roman" w:hAnsi="Times New Roman" w:eastAsia="宋体" w:cs="Times New Roman"/>
      <w:sz w:val="18"/>
      <w:szCs w:val="18"/>
    </w:rPr>
  </w:style>
  <w:style w:type="paragraph" w:customStyle="1" w:styleId="116">
    <w:name w:val="正文-公1"/>
    <w:basedOn w:val="1"/>
    <w:qFormat/>
    <w:uiPriority w:val="0"/>
    <w:pPr>
      <w:framePr w:hSpace="181" w:wrap="notBeside" w:vAnchor="text" w:hAnchor="margin" w:xAlign="center" w:y="63"/>
      <w:spacing w:line="300" w:lineRule="exact"/>
      <w:ind w:firstLine="0" w:firstLineChars="0"/>
      <w:jc w:val="center"/>
    </w:pPr>
    <w:rPr>
      <w:rFonts w:ascii="宋体" w:hAnsi="宋体" w:cs="Times New Roman"/>
      <w:b/>
      <w:bCs/>
      <w:sz w:val="18"/>
      <w:szCs w:val="18"/>
    </w:rPr>
  </w:style>
  <w:style w:type="table" w:customStyle="1" w:styleId="117">
    <w:name w:val="无格式表格 21"/>
    <w:basedOn w:val="33"/>
    <w:qFormat/>
    <w:uiPriority w:val="0"/>
    <w:tblPr>
      <w:tblBorders>
        <w:top w:val="single" w:color="7E7E7E" w:sz="4" w:space="0"/>
        <w:bottom w:val="single" w:color="7E7E7E" w:sz="4" w:space="0"/>
      </w:tblBorders>
      <w:tblLayout w:type="fixed"/>
    </w:tblPr>
    <w:tblStylePr w:type="firstRow">
      <w:rPr>
        <w:b/>
        <w:bCs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single" w:color="7E7E7E" w:sz="4" w:space="0"/>
          <w:bottom w:val="nil"/>
          <w:right w:val="single" w:color="7E7E7E" w:sz="4" w:space="0"/>
          <w:insideH w:val="nil"/>
          <w:insideV w:val="nil"/>
          <w:tl2br w:val="nil"/>
          <w:tr2bl w:val="nil"/>
        </w:tcBorders>
      </w:tcPr>
    </w:tblStylePr>
    <w:tblStylePr w:type="band2Vert">
      <w:tcPr>
        <w:tcBorders>
          <w:top w:val="nil"/>
          <w:left w:val="single" w:color="7E7E7E" w:sz="4" w:space="0"/>
          <w:bottom w:val="nil"/>
          <w:right w:val="single" w:color="7E7E7E" w:sz="4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7E7E7E" w:sz="4" w:space="0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chart" Target="charts/chart3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chart" Target="charts/chart2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4" Type="http://schemas.microsoft.com/office/2011/relationships/chartColorStyle" Target="colors3.xml"/><Relationship Id="rId3" Type="http://schemas.microsoft.com/office/2011/relationships/chartStyle" Target="style3.xml"/><Relationship Id="rId2" Type="http://schemas.openxmlformats.org/officeDocument/2006/relationships/themeOverride" Target="../theme/themeOverride3.xml"/><Relationship Id="rId1" Type="http://schemas.openxmlformats.org/officeDocument/2006/relationships/package" Target="../embeddings/Workbook3.xlsx"/></Relationships>
</file>

<file path=word/charts/_rels/chart2.xml.rels><?xml version="1.0" encoding="UTF-8" standalone="yes"?>
<Relationships xmlns="http://schemas.openxmlformats.org/package/2006/relationships"><Relationship Id="rId4" Type="http://schemas.microsoft.com/office/2011/relationships/chartColorStyle" Target="colors2.xml"/><Relationship Id="rId3" Type="http://schemas.microsoft.com/office/2011/relationships/chartStyle" Target="style2.xml"/><Relationship Id="rId2" Type="http://schemas.openxmlformats.org/officeDocument/2006/relationships/themeOverride" Target="../theme/themeOverride2.xml"/><Relationship Id="rId1" Type="http://schemas.openxmlformats.org/officeDocument/2006/relationships/package" Target="../embeddings/Workbook2.xlsx"/></Relationships>
</file>

<file path=word/charts/_rels/chart3.xml.rels><?xml version="1.0" encoding="UTF-8" standalone="yes"?>
<Relationships xmlns="http://schemas.openxmlformats.org/package/2006/relationships"><Relationship Id="rId4" Type="http://schemas.microsoft.com/office/2011/relationships/chartColorStyle" Target="colors1.xml"/><Relationship Id="rId3" Type="http://schemas.microsoft.com/office/2011/relationships/chartStyle" Target="style1.xml"/><Relationship Id="rId2" Type="http://schemas.openxmlformats.org/officeDocument/2006/relationships/themeOverride" Target="../theme/themeOverride1.xml"/><Relationship Id="rId1" Type="http://schemas.openxmlformats.org/officeDocument/2006/relationships/package" Target="../embeddings/Workbook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3517514871117"/>
          <c:y val="0.0532458059810357"/>
          <c:w val="0.837065432914739"/>
          <c:h val="0.668222708485291"/>
        </c:manualLayout>
      </c:layout>
      <c:scatterChart>
        <c:scatterStyle val="line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全国</c:v>
                </c:pt>
              </c:strCache>
            </c:strRef>
          </c:tx>
          <c:spPr>
            <a:ln w="9525" cap="rnd">
              <a:solidFill>
                <a:sysClr val="windowText" lastClr="000000"/>
              </a:solidFill>
              <a:round/>
            </a:ln>
            <a:effectLst/>
            <a:sp3d contourW="9525"/>
          </c:spPr>
          <c:marker>
            <c:symbol val="square"/>
            <c:size val="5"/>
            <c:spPr>
              <a:solidFill>
                <a:sysClr val="windowText" lastClr="000000"/>
              </a:solidFill>
              <a:ln w="9525">
                <a:solidFill>
                  <a:sysClr val="windowText" lastClr="000000"/>
                </a:solidFill>
              </a:ln>
              <a:effectLst/>
            </c:spPr>
          </c:marker>
          <c:dLbls>
            <c:delete val="1"/>
          </c:dLbls>
          <c:xVal>
            <c:numRef>
              <c:f>Sheet1!$A$2:$A$14</c:f>
              <c:numCache>
                <c:formatCode>General</c:formatCode>
                <c:ptCount val="1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</c:numCache>
            </c:numRef>
          </c:xVal>
          <c:yVal>
            <c:numRef>
              <c:f>Sheet1!$B$2:$B$14</c:f>
              <c:numCache>
                <c:formatCode>General</c:formatCode>
                <c:ptCount val="13"/>
                <c:pt idx="0">
                  <c:v>0.19</c:v>
                </c:pt>
                <c:pt idx="1">
                  <c:v>0.195</c:v>
                </c:pt>
                <c:pt idx="2">
                  <c:v>0.201</c:v>
                </c:pt>
                <c:pt idx="3">
                  <c:v>0.207</c:v>
                </c:pt>
                <c:pt idx="4">
                  <c:v>0.213</c:v>
                </c:pt>
                <c:pt idx="5">
                  <c:v>0.217</c:v>
                </c:pt>
                <c:pt idx="6">
                  <c:v>0.222</c:v>
                </c:pt>
                <c:pt idx="7">
                  <c:v>0.232</c:v>
                </c:pt>
                <c:pt idx="8">
                  <c:v>0.238</c:v>
                </c:pt>
                <c:pt idx="9">
                  <c:v>0.246</c:v>
                </c:pt>
                <c:pt idx="10">
                  <c:v>0.249</c:v>
                </c:pt>
                <c:pt idx="11">
                  <c:v>0.257</c:v>
                </c:pt>
                <c:pt idx="12">
                  <c:v>0.271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东部</c:v>
                </c:pt>
              </c:strCache>
            </c:strRef>
          </c:tx>
          <c:spPr>
            <a:ln w="9525" cap="rnd">
              <a:solidFill>
                <a:sysClr val="windowText" lastClr="000000"/>
              </a:solidFill>
              <a:round/>
            </a:ln>
            <a:effectLst/>
            <a:sp3d contourW="9525"/>
          </c:spPr>
          <c:marker>
            <c:symbol val="circle"/>
            <c:size val="5"/>
            <c:spPr>
              <a:solidFill>
                <a:sysClr val="windowText" lastClr="000000"/>
              </a:solidFill>
              <a:ln w="9525">
                <a:solidFill>
                  <a:sysClr val="windowText" lastClr="000000"/>
                </a:solidFill>
              </a:ln>
              <a:effectLst/>
            </c:spPr>
          </c:marker>
          <c:dLbls>
            <c:delete val="1"/>
          </c:dLbls>
          <c:xVal>
            <c:numRef>
              <c:f>Sheet1!$A$2:$A$14</c:f>
              <c:numCache>
                <c:formatCode>General</c:formatCode>
                <c:ptCount val="1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</c:numCache>
            </c:numRef>
          </c:xVal>
          <c:yVal>
            <c:numRef>
              <c:f>Sheet1!$C$2:$C$14</c:f>
              <c:numCache>
                <c:formatCode>General</c:formatCode>
                <c:ptCount val="13"/>
                <c:pt idx="0">
                  <c:v>0.211</c:v>
                </c:pt>
                <c:pt idx="1">
                  <c:v>0.218</c:v>
                </c:pt>
                <c:pt idx="2">
                  <c:v>0.224</c:v>
                </c:pt>
                <c:pt idx="3">
                  <c:v>0.231</c:v>
                </c:pt>
                <c:pt idx="4">
                  <c:v>0.239</c:v>
                </c:pt>
                <c:pt idx="5">
                  <c:v>0.244</c:v>
                </c:pt>
                <c:pt idx="6">
                  <c:v>0.249</c:v>
                </c:pt>
                <c:pt idx="7">
                  <c:v>0.265</c:v>
                </c:pt>
                <c:pt idx="8">
                  <c:v>0.271</c:v>
                </c:pt>
                <c:pt idx="9">
                  <c:v>0.281</c:v>
                </c:pt>
                <c:pt idx="10">
                  <c:v>0.285</c:v>
                </c:pt>
                <c:pt idx="11">
                  <c:v>0.297</c:v>
                </c:pt>
                <c:pt idx="12">
                  <c:v>0.311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中部</c:v>
                </c:pt>
              </c:strCache>
            </c:strRef>
          </c:tx>
          <c:spPr>
            <a:ln w="9525" cap="rnd">
              <a:solidFill>
                <a:sysClr val="windowText" lastClr="000000"/>
              </a:solidFill>
              <a:round/>
            </a:ln>
            <a:effectLst/>
            <a:sp3d contourW="9525"/>
          </c:spPr>
          <c:marker>
            <c:symbol val="triangle"/>
            <c:size val="5"/>
            <c:spPr>
              <a:solidFill>
                <a:sysClr val="windowText" lastClr="000000"/>
              </a:solidFill>
              <a:ln w="9525">
                <a:solidFill>
                  <a:sysClr val="windowText" lastClr="000000"/>
                </a:solidFill>
              </a:ln>
              <a:effectLst/>
            </c:spPr>
          </c:marker>
          <c:dLbls>
            <c:delete val="1"/>
          </c:dLbls>
          <c:xVal>
            <c:numRef>
              <c:f>Sheet1!$A$2:$A$14</c:f>
              <c:numCache>
                <c:formatCode>General</c:formatCode>
                <c:ptCount val="1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</c:numCache>
            </c:numRef>
          </c:xVal>
          <c:yVal>
            <c:numRef>
              <c:f>Sheet1!$D$2:$D$14</c:f>
              <c:numCache>
                <c:formatCode>General</c:formatCode>
                <c:ptCount val="13"/>
                <c:pt idx="0">
                  <c:v>0.186</c:v>
                </c:pt>
                <c:pt idx="1">
                  <c:v>0.191</c:v>
                </c:pt>
                <c:pt idx="2">
                  <c:v>0.195</c:v>
                </c:pt>
                <c:pt idx="3">
                  <c:v>0.202</c:v>
                </c:pt>
                <c:pt idx="4">
                  <c:v>0.207</c:v>
                </c:pt>
                <c:pt idx="5">
                  <c:v>0.212</c:v>
                </c:pt>
                <c:pt idx="6">
                  <c:v>0.216</c:v>
                </c:pt>
                <c:pt idx="7">
                  <c:v>0.227</c:v>
                </c:pt>
                <c:pt idx="8">
                  <c:v>0.232</c:v>
                </c:pt>
                <c:pt idx="9" c:formatCode="0.000_ ">
                  <c:v>0.24</c:v>
                </c:pt>
                <c:pt idx="10">
                  <c:v>0.243</c:v>
                </c:pt>
                <c:pt idx="11">
                  <c:v>0.252</c:v>
                </c:pt>
                <c:pt idx="12">
                  <c:v>0.267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西部</c:v>
                </c:pt>
              </c:strCache>
            </c:strRef>
          </c:tx>
          <c:spPr>
            <a:ln w="9525" cap="rnd">
              <a:solidFill>
                <a:sysClr val="windowText" lastClr="000000"/>
              </a:solidFill>
              <a:round/>
            </a:ln>
            <a:effectLst/>
            <a:sp3d contourW="9525"/>
          </c:spPr>
          <c:marker>
            <c:symbol val="diamond"/>
            <c:size val="5"/>
            <c:spPr>
              <a:solidFill>
                <a:sysClr val="windowText" lastClr="000000"/>
              </a:solidFill>
              <a:ln w="9525">
                <a:solidFill>
                  <a:sysClr val="windowText" lastClr="000000"/>
                </a:solidFill>
              </a:ln>
              <a:effectLst/>
            </c:spPr>
          </c:marker>
          <c:dLbls>
            <c:delete val="1"/>
          </c:dLbls>
          <c:xVal>
            <c:numRef>
              <c:f>Sheet1!$A$2:$A$14</c:f>
              <c:numCache>
                <c:formatCode>General</c:formatCode>
                <c:ptCount val="1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</c:numCache>
            </c:numRef>
          </c:xVal>
          <c:yVal>
            <c:numRef>
              <c:f>Sheet1!$E$2:$E$14</c:f>
              <c:numCache>
                <c:formatCode>General</c:formatCode>
                <c:ptCount val="13"/>
                <c:pt idx="0">
                  <c:v>0.173</c:v>
                </c:pt>
                <c:pt idx="1">
                  <c:v>0.178</c:v>
                </c:pt>
                <c:pt idx="2">
                  <c:v>0.184</c:v>
                </c:pt>
                <c:pt idx="3">
                  <c:v>0.189</c:v>
                </c:pt>
                <c:pt idx="4">
                  <c:v>0.194</c:v>
                </c:pt>
                <c:pt idx="5">
                  <c:v>0.197</c:v>
                </c:pt>
                <c:pt idx="6">
                  <c:v>0.202</c:v>
                </c:pt>
                <c:pt idx="7">
                  <c:v>0.209</c:v>
                </c:pt>
                <c:pt idx="8">
                  <c:v>0.214</c:v>
                </c:pt>
                <c:pt idx="9">
                  <c:v>0.221</c:v>
                </c:pt>
                <c:pt idx="10">
                  <c:v>0.224</c:v>
                </c:pt>
                <c:pt idx="11" c:formatCode="0.000_ ">
                  <c:v>0.23</c:v>
                </c:pt>
                <c:pt idx="12">
                  <c:v>0.242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5344351"/>
        <c:axId val="115356351"/>
      </c:scatterChart>
      <c:valAx>
        <c:axId val="115344351"/>
        <c:scaling>
          <c:orientation val="minMax"/>
          <c:max val="2022"/>
          <c:min val="2010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zh-CN"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charset="0"/>
                    <a:ea typeface="Times New Roman" panose="02020603050405020304" charset="0"/>
                    <a:cs typeface="Times New Roman" panose="02020603050405020304" charset="0"/>
                    <a:sym typeface="Times New Roman" panose="02020603050405020304" charset="0"/>
                  </a:defRPr>
                </a:pPr>
                <a:r>
                  <a:rPr lang="zh-CN" altLang="en-US" sz="900">
                    <a:solidFill>
                      <a:sysClr val="windowText" lastClr="000000"/>
                    </a:solidFill>
                    <a:latin typeface="Times New Roman" panose="02020603050405020304" charset="0"/>
                    <a:ea typeface="Times New Roman" panose="02020603050405020304" charset="0"/>
                    <a:cs typeface="Times New Roman" panose="02020603050405020304" charset="0"/>
                    <a:sym typeface="Times New Roman" panose="02020603050405020304" charset="0"/>
                  </a:rPr>
                  <a:t>年份</a:t>
                </a:r>
                <a:endParaRPr lang="zh-CN" altLang="en-US" sz="900">
                  <a:solidFill>
                    <a:sysClr val="windowText" lastClr="000000"/>
                  </a:solidFill>
                  <a:latin typeface="Times New Roman" panose="02020603050405020304" charset="0"/>
                  <a:ea typeface="Times New Roman" panose="02020603050405020304" charset="0"/>
                  <a:cs typeface="Times New Roman" panose="02020603050405020304" charset="0"/>
                  <a:sym typeface="Times New Roman" panose="02020603050405020304" charset="0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in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</a:p>
        </c:txPr>
        <c:crossAx val="115356351"/>
        <c:crosses val="autoZero"/>
        <c:crossBetween val="midCat"/>
        <c:majorUnit val="1"/>
      </c:valAx>
      <c:valAx>
        <c:axId val="115356351"/>
        <c:scaling>
          <c:orientation val="minMax"/>
          <c:max val="0.32"/>
          <c:min val="0.15"/>
        </c:scaling>
        <c:delete val="0"/>
        <c:axPos val="l"/>
        <c:title>
          <c:tx>
            <c:rich>
              <a:bodyPr rot="0" spcFirstLastPara="1" vertOverflow="ellipsis" vert="eaVert" wrap="square" anchor="ctr" anchorCtr="1"/>
              <a:lstStyle/>
              <a:p>
                <a:pPr>
                  <a:defRPr lang="zh-CN"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charset="0"/>
                    <a:ea typeface="Times New Roman" panose="02020603050405020304" charset="0"/>
                    <a:cs typeface="Times New Roman" panose="02020603050405020304" charset="0"/>
                    <a:sym typeface="Times New Roman" panose="02020603050405020304" charset="0"/>
                  </a:defRPr>
                </a:pPr>
                <a:r>
                  <a:rPr lang="zh-CN" altLang="en-US" sz="900">
                    <a:solidFill>
                      <a:sysClr val="windowText" lastClr="000000"/>
                    </a:solidFill>
                    <a:latin typeface="Times New Roman" panose="02020603050405020304" charset="0"/>
                    <a:ea typeface="Times New Roman" panose="02020603050405020304" charset="0"/>
                    <a:cs typeface="Times New Roman" panose="02020603050405020304" charset="0"/>
                    <a:sym typeface="Times New Roman" panose="02020603050405020304" charset="0"/>
                  </a:rPr>
                  <a:t>县域经济高质量发展水平（均值）</a:t>
                </a:r>
                <a:endParaRPr lang="zh-CN" altLang="en-US" sz="900">
                  <a:solidFill>
                    <a:sysClr val="windowText" lastClr="000000"/>
                  </a:solidFill>
                  <a:latin typeface="Times New Roman" panose="02020603050405020304" charset="0"/>
                  <a:ea typeface="Times New Roman" panose="02020603050405020304" charset="0"/>
                  <a:cs typeface="Times New Roman" panose="02020603050405020304" charset="0"/>
                  <a:sym typeface="Times New Roman" panose="02020603050405020304" charset="0"/>
                </a:endParaRPr>
              </a:p>
            </c:rich>
          </c:tx>
          <c:layout>
            <c:manualLayout>
              <c:xMode val="edge"/>
              <c:yMode val="edge"/>
              <c:x val="0.0182711884115128"/>
              <c:y val="0.0795048723214641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#,##0.000_);[Red]\(#,##0.000\)" sourceLinked="0"/>
        <c:majorTickMark val="in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</a:p>
        </c:txPr>
        <c:crossAx val="115344351"/>
        <c:crosses val="autoZero"/>
        <c:crossBetween val="midCat"/>
        <c:majorUnit val="0.02"/>
        <c:minorUnit val="0.003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</a:p>
        </c:txPr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ysClr val="windowText" lastClr="000000"/>
              </a:solidFill>
              <a:latin typeface="Times New Roman" panose="02020603050405020304" charset="0"/>
              <a:ea typeface="Times New Roman" panose="02020603050405020304" charset="0"/>
              <a:cs typeface="Times New Roman" panose="02020603050405020304" charset="0"/>
              <a:sym typeface="Times New Roman" panose="02020603050405020304" charset="0"/>
            </a:defRPr>
          </a:pPr>
        </a:p>
      </c:txPr>
    </c:legend>
    <c:plotVisOnly val="1"/>
    <c:dispBlanksAs val="gap"/>
    <c:showDLblsOverMax val="0"/>
  </c:chart>
  <c:spPr>
    <a:solidFill>
      <a:sysClr val="window" lastClr="FFFFFF"/>
    </a:solidFill>
    <a:ln w="9525" cap="flat" cmpd="sng" algn="ctr">
      <a:solidFill>
        <a:sysClr val="window" lastClr="FFFFFF"/>
      </a:solidFill>
      <a:round/>
    </a:ln>
    <a:effectLst/>
  </c:spPr>
  <c:txPr>
    <a:bodyPr/>
    <a:lstStyle/>
    <a:p>
      <a:pPr>
        <a:defRPr lang="zh-CN" sz="900">
          <a:solidFill>
            <a:sysClr val="windowText" lastClr="000000"/>
          </a:solidFill>
          <a:latin typeface="Times New Roman" panose="02020603050405020304" charset="0"/>
          <a:ea typeface="Times New Roman" panose="02020603050405020304" charset="0"/>
          <a:cs typeface="Times New Roman" panose="02020603050405020304" charset="0"/>
          <a:sym typeface="Times New Roman" panose="02020603050405020304" charset="0"/>
        </a:defRPr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35584977033234"/>
          <c:y val="0.0591549295774648"/>
          <c:w val="0.836044312348014"/>
          <c:h val="0.633137003841229"/>
        </c:manualLayout>
      </c:layout>
      <c:scatterChart>
        <c:scatterStyle val="lineMarker"/>
        <c:varyColors val="0"/>
        <c:ser>
          <c:idx val="0"/>
          <c:order val="0"/>
          <c:tx>
            <c:strRef>
              <c:f>差距均值!$B$1</c:f>
              <c:strCache>
                <c:ptCount val="1"/>
                <c:pt idx="0">
                  <c:v>东中差距</c:v>
                </c:pt>
              </c:strCache>
            </c:strRef>
          </c:tx>
          <c:spPr>
            <a:ln w="9525" cap="rnd">
              <a:solidFill>
                <a:sysClr val="windowText" lastClr="000000"/>
              </a:solidFill>
              <a:round/>
            </a:ln>
            <a:effectLst/>
            <a:sp3d contourW="9525"/>
          </c:spPr>
          <c:marker>
            <c:symbol val="square"/>
            <c:size val="5"/>
            <c:spPr>
              <a:solidFill>
                <a:sysClr val="windowText" lastClr="000000"/>
              </a:solidFill>
              <a:ln w="9525">
                <a:solidFill>
                  <a:sysClr val="windowText" lastClr="000000"/>
                </a:solidFill>
              </a:ln>
              <a:effectLst/>
            </c:spPr>
          </c:marker>
          <c:dLbls>
            <c:delete val="1"/>
          </c:dLbls>
          <c:xVal>
            <c:numRef>
              <c:f>差距均值!$A$2:$A$14</c:f>
              <c:numCache>
                <c:formatCode>General</c:formatCode>
                <c:ptCount val="1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</c:numCache>
            </c:numRef>
          </c:xVal>
          <c:yVal>
            <c:numRef>
              <c:f>差距均值!$B$2:$B$14</c:f>
              <c:numCache>
                <c:formatCode>General</c:formatCode>
                <c:ptCount val="13"/>
                <c:pt idx="0">
                  <c:v>0.025</c:v>
                </c:pt>
                <c:pt idx="1">
                  <c:v>0.027</c:v>
                </c:pt>
                <c:pt idx="2">
                  <c:v>0.029</c:v>
                </c:pt>
                <c:pt idx="3">
                  <c:v>0.029</c:v>
                </c:pt>
                <c:pt idx="4">
                  <c:v>0.032</c:v>
                </c:pt>
                <c:pt idx="5">
                  <c:v>0.032</c:v>
                </c:pt>
                <c:pt idx="6">
                  <c:v>0.033</c:v>
                </c:pt>
                <c:pt idx="7">
                  <c:v>0.038</c:v>
                </c:pt>
                <c:pt idx="8">
                  <c:v>0.039</c:v>
                </c:pt>
                <c:pt idx="9">
                  <c:v>0.041</c:v>
                </c:pt>
                <c:pt idx="10">
                  <c:v>0.042</c:v>
                </c:pt>
                <c:pt idx="11">
                  <c:v>0.045</c:v>
                </c:pt>
                <c:pt idx="12">
                  <c:v>0.044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差距均值!$C$1</c:f>
              <c:strCache>
                <c:ptCount val="1"/>
                <c:pt idx="0">
                  <c:v>东西差距</c:v>
                </c:pt>
              </c:strCache>
            </c:strRef>
          </c:tx>
          <c:spPr>
            <a:ln w="9525" cap="rnd">
              <a:solidFill>
                <a:sysClr val="windowText" lastClr="000000"/>
              </a:solidFill>
              <a:round/>
            </a:ln>
            <a:effectLst/>
            <a:sp3d contourW="9525"/>
          </c:spPr>
          <c:marker>
            <c:symbol val="circle"/>
            <c:size val="5"/>
            <c:spPr>
              <a:solidFill>
                <a:sysClr val="windowText" lastClr="000000"/>
              </a:solidFill>
              <a:ln w="9525">
                <a:solidFill>
                  <a:sysClr val="windowText" lastClr="000000"/>
                </a:solidFill>
              </a:ln>
              <a:effectLst/>
            </c:spPr>
          </c:marker>
          <c:dLbls>
            <c:delete val="1"/>
          </c:dLbls>
          <c:xVal>
            <c:numRef>
              <c:f>差距均值!$A$2:$A$14</c:f>
              <c:numCache>
                <c:formatCode>General</c:formatCode>
                <c:ptCount val="1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</c:numCache>
            </c:numRef>
          </c:xVal>
          <c:yVal>
            <c:numRef>
              <c:f>差距均值!$C$2:$C$14</c:f>
              <c:numCache>
                <c:formatCode>General</c:formatCode>
                <c:ptCount val="13"/>
                <c:pt idx="0">
                  <c:v>0.038</c:v>
                </c:pt>
                <c:pt idx="1">
                  <c:v>0.04</c:v>
                </c:pt>
                <c:pt idx="2">
                  <c:v>0.04</c:v>
                </c:pt>
                <c:pt idx="3">
                  <c:v>0.042</c:v>
                </c:pt>
                <c:pt idx="4">
                  <c:v>0.045</c:v>
                </c:pt>
                <c:pt idx="5">
                  <c:v>0.047</c:v>
                </c:pt>
                <c:pt idx="6">
                  <c:v>0.047</c:v>
                </c:pt>
                <c:pt idx="7">
                  <c:v>0.056</c:v>
                </c:pt>
                <c:pt idx="8">
                  <c:v>0.057</c:v>
                </c:pt>
                <c:pt idx="9">
                  <c:v>0.06</c:v>
                </c:pt>
                <c:pt idx="10">
                  <c:v>0.061</c:v>
                </c:pt>
                <c:pt idx="11">
                  <c:v>0.067</c:v>
                </c:pt>
                <c:pt idx="12">
                  <c:v>0.069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差距均值!$D$1</c:f>
              <c:strCache>
                <c:ptCount val="1"/>
                <c:pt idx="0">
                  <c:v>中西差距</c:v>
                </c:pt>
              </c:strCache>
            </c:strRef>
          </c:tx>
          <c:spPr>
            <a:ln w="9525" cap="rnd">
              <a:solidFill>
                <a:sysClr val="windowText" lastClr="000000"/>
              </a:solidFill>
              <a:round/>
            </a:ln>
            <a:effectLst/>
            <a:sp3d contourW="9525"/>
          </c:spPr>
          <c:marker>
            <c:symbol val="triangle"/>
            <c:size val="5"/>
            <c:spPr>
              <a:solidFill>
                <a:sysClr val="windowText" lastClr="000000"/>
              </a:solidFill>
              <a:ln w="9525">
                <a:solidFill>
                  <a:sysClr val="windowText" lastClr="000000"/>
                </a:solidFill>
              </a:ln>
              <a:effectLst/>
            </c:spPr>
          </c:marker>
          <c:dLbls>
            <c:delete val="1"/>
          </c:dLbls>
          <c:xVal>
            <c:numRef>
              <c:f>差距均值!$A$2:$A$14</c:f>
              <c:numCache>
                <c:formatCode>General</c:formatCode>
                <c:ptCount val="1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</c:numCache>
            </c:numRef>
          </c:xVal>
          <c:yVal>
            <c:numRef>
              <c:f>差距均值!$D$2:$D$14</c:f>
              <c:numCache>
                <c:formatCode>General</c:formatCode>
                <c:ptCount val="13"/>
                <c:pt idx="0">
                  <c:v>0.013</c:v>
                </c:pt>
                <c:pt idx="1">
                  <c:v>0.013</c:v>
                </c:pt>
                <c:pt idx="2">
                  <c:v>0.011</c:v>
                </c:pt>
                <c:pt idx="3">
                  <c:v>0.013</c:v>
                </c:pt>
                <c:pt idx="4">
                  <c:v>0.013</c:v>
                </c:pt>
                <c:pt idx="5">
                  <c:v>0.015</c:v>
                </c:pt>
                <c:pt idx="6">
                  <c:v>0.014</c:v>
                </c:pt>
                <c:pt idx="7">
                  <c:v>0.018</c:v>
                </c:pt>
                <c:pt idx="8">
                  <c:v>0.018</c:v>
                </c:pt>
                <c:pt idx="9">
                  <c:v>0.019</c:v>
                </c:pt>
                <c:pt idx="10">
                  <c:v>0.019</c:v>
                </c:pt>
                <c:pt idx="11">
                  <c:v>0.022</c:v>
                </c:pt>
                <c:pt idx="12">
                  <c:v>0.025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9078751"/>
        <c:axId val="129075871"/>
      </c:scatterChart>
      <c:valAx>
        <c:axId val="129078751"/>
        <c:scaling>
          <c:orientation val="minMax"/>
          <c:max val="2022"/>
          <c:min val="2010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zh-CN"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charset="0"/>
                    <a:ea typeface="Times New Roman" panose="02020603050405020304" charset="0"/>
                    <a:cs typeface="Times New Roman" panose="02020603050405020304" charset="0"/>
                    <a:sym typeface="Times New Roman" panose="02020603050405020304" charset="0"/>
                  </a:defRPr>
                </a:pPr>
                <a:r>
                  <a:rPr lang="zh-CN" altLang="en-US" sz="900">
                    <a:solidFill>
                      <a:sysClr val="windowText" lastClr="000000"/>
                    </a:solidFill>
                    <a:latin typeface="Times New Roman" panose="02020603050405020304" charset="0"/>
                    <a:ea typeface="Times New Roman" panose="02020603050405020304" charset="0"/>
                    <a:cs typeface="Times New Roman" panose="02020603050405020304" charset="0"/>
                    <a:sym typeface="Times New Roman" panose="02020603050405020304" charset="0"/>
                  </a:rPr>
                  <a:t>年份</a:t>
                </a:r>
                <a:endParaRPr lang="zh-CN" altLang="en-US" sz="900">
                  <a:solidFill>
                    <a:sysClr val="windowText" lastClr="000000"/>
                  </a:solidFill>
                  <a:latin typeface="Times New Roman" panose="02020603050405020304" charset="0"/>
                  <a:ea typeface="Times New Roman" panose="02020603050405020304" charset="0"/>
                  <a:cs typeface="Times New Roman" panose="02020603050405020304" charset="0"/>
                  <a:sym typeface="Times New Roman" panose="02020603050405020304" charset="0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in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</a:p>
        </c:txPr>
        <c:crossAx val="129075871"/>
        <c:crosses val="autoZero"/>
        <c:crossBetween val="midCat"/>
        <c:majorUnit val="1"/>
      </c:valAx>
      <c:valAx>
        <c:axId val="129075871"/>
        <c:scaling>
          <c:orientation val="minMax"/>
          <c:max val="0.075"/>
          <c:min val="0"/>
        </c:scaling>
        <c:delete val="0"/>
        <c:axPos val="l"/>
        <c:title>
          <c:tx>
            <c:rich>
              <a:bodyPr rot="0" spcFirstLastPara="1" vertOverflow="ellipsis" vert="eaVert" wrap="square" anchor="ctr" anchorCtr="1"/>
              <a:lstStyle/>
              <a:p>
                <a:pPr>
                  <a:defRPr lang="zh-CN"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charset="0"/>
                    <a:ea typeface="Times New Roman" panose="02020603050405020304" charset="0"/>
                    <a:cs typeface="Times New Roman" panose="02020603050405020304" charset="0"/>
                    <a:sym typeface="Times New Roman" panose="02020603050405020304" charset="0"/>
                  </a:defRPr>
                </a:pPr>
                <a:r>
                  <a:rPr lang="zh-CN" altLang="en-US" sz="900">
                    <a:solidFill>
                      <a:sysClr val="windowText" lastClr="000000"/>
                    </a:solidFill>
                    <a:latin typeface="Times New Roman" panose="02020603050405020304" charset="0"/>
                    <a:ea typeface="Times New Roman" panose="02020603050405020304" charset="0"/>
                    <a:cs typeface="Times New Roman" panose="02020603050405020304" charset="0"/>
                    <a:sym typeface="Times New Roman" panose="02020603050405020304" charset="0"/>
                  </a:rPr>
                  <a:t>县域经济高质量发展水平（均值差）</a:t>
                </a:r>
                <a:endParaRPr lang="zh-CN" altLang="en-US" sz="900">
                  <a:solidFill>
                    <a:sysClr val="windowText" lastClr="000000"/>
                  </a:solidFill>
                  <a:latin typeface="Times New Roman" panose="02020603050405020304" charset="0"/>
                  <a:ea typeface="Times New Roman" panose="02020603050405020304" charset="0"/>
                  <a:cs typeface="Times New Roman" panose="02020603050405020304" charset="0"/>
                  <a:sym typeface="Times New Roman" panose="02020603050405020304" charset="0"/>
                </a:endParaRPr>
              </a:p>
            </c:rich>
          </c:tx>
          <c:layout>
            <c:manualLayout>
              <c:xMode val="edge"/>
              <c:yMode val="edge"/>
              <c:x val="0.0249683746706222"/>
              <c:y val="0.0563261721640224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#,##0.000_);[Red]\(#,##0.000\)" sourceLinked="0"/>
        <c:majorTickMark val="in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</a:p>
        </c:txPr>
        <c:crossAx val="129078751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</a:p>
        </c:txPr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ysClr val="windowText" lastClr="000000"/>
              </a:solidFill>
              <a:latin typeface="Times New Roman" panose="02020603050405020304" charset="0"/>
              <a:ea typeface="Times New Roman" panose="02020603050405020304" charset="0"/>
              <a:cs typeface="Times New Roman" panose="02020603050405020304" charset="0"/>
              <a:sym typeface="Times New Roman" panose="02020603050405020304" charset="0"/>
            </a:defRPr>
          </a:pPr>
        </a:p>
      </c:txPr>
    </c:legend>
    <c:plotVisOnly val="1"/>
    <c:dispBlanksAs val="gap"/>
    <c:showDLblsOverMax val="0"/>
  </c:chart>
  <c:spPr>
    <a:solidFill>
      <a:sysClr val="window" lastClr="FFFFFF"/>
    </a:solidFill>
    <a:ln w="9525" cap="flat" cmpd="sng" algn="ctr">
      <a:solidFill>
        <a:sysClr val="window" lastClr="FFFFFF"/>
      </a:solidFill>
      <a:round/>
    </a:ln>
    <a:effectLst/>
  </c:spPr>
  <c:txPr>
    <a:bodyPr/>
    <a:lstStyle/>
    <a:p>
      <a:pPr>
        <a:defRPr lang="zh-CN" sz="900">
          <a:solidFill>
            <a:sysClr val="windowText" lastClr="000000"/>
          </a:solidFill>
          <a:latin typeface="Times New Roman" panose="02020603050405020304" charset="0"/>
          <a:ea typeface="Times New Roman" panose="02020603050405020304" charset="0"/>
          <a:cs typeface="Times New Roman" panose="02020603050405020304" charset="0"/>
          <a:sym typeface="Times New Roman" panose="02020603050405020304" charset="0"/>
        </a:defRPr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47806553911205"/>
          <c:y val="0.0544015825914936"/>
          <c:w val="0.831976744186047"/>
          <c:h val="0.675173095944609"/>
        </c:manualLayout>
      </c:layout>
      <c:scatterChart>
        <c:scatterStyle val="lineMarker"/>
        <c:varyColors val="0"/>
        <c:ser>
          <c:idx val="0"/>
          <c:order val="0"/>
          <c:tx>
            <c:strRef>
              <c:f>Sheet2!$B$1</c:f>
              <c:strCache>
                <c:ptCount val="1"/>
                <c:pt idx="0">
                  <c:v>均值（已开放）</c:v>
                </c:pt>
              </c:strCache>
            </c:strRef>
          </c:tx>
          <c:spPr>
            <a:ln w="9525" cap="rnd">
              <a:solidFill>
                <a:sysClr val="windowText" lastClr="000000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ysClr val="windowText" lastClr="000000"/>
              </a:solidFill>
              <a:ln w="9525">
                <a:solidFill>
                  <a:sysClr val="windowText" lastClr="000000"/>
                </a:solidFill>
              </a:ln>
              <a:effectLst/>
            </c:spPr>
          </c:marker>
          <c:dLbls>
            <c:delete val="1"/>
          </c:dLbls>
          <c:xVal>
            <c:numRef>
              <c:f>Sheet2!$A$2:$A$14</c:f>
              <c:numCache>
                <c:formatCode>General</c:formatCode>
                <c:ptCount val="1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</c:numCache>
            </c:numRef>
          </c:xVal>
          <c:yVal>
            <c:numRef>
              <c:f>Sheet2!$B$2:$B$14</c:f>
              <c:numCache>
                <c:formatCode>General</c:formatCode>
                <c:ptCount val="13"/>
                <c:pt idx="0">
                  <c:v>0.195</c:v>
                </c:pt>
                <c:pt idx="1">
                  <c:v>0.201</c:v>
                </c:pt>
                <c:pt idx="2">
                  <c:v>0.206</c:v>
                </c:pt>
                <c:pt idx="3">
                  <c:v>0.213</c:v>
                </c:pt>
                <c:pt idx="4" c:formatCode="0.000_ ">
                  <c:v>0.22</c:v>
                </c:pt>
                <c:pt idx="5">
                  <c:v>0.224</c:v>
                </c:pt>
                <c:pt idx="6" c:formatCode="0.000_ ">
                  <c:v>0.23</c:v>
                </c:pt>
                <c:pt idx="7">
                  <c:v>0.241</c:v>
                </c:pt>
                <c:pt idx="8">
                  <c:v>0.247</c:v>
                </c:pt>
                <c:pt idx="9">
                  <c:v>0.255</c:v>
                </c:pt>
                <c:pt idx="10">
                  <c:v>0.259</c:v>
                </c:pt>
                <c:pt idx="11" c:formatCode="0.000_ ">
                  <c:v>0.27</c:v>
                </c:pt>
                <c:pt idx="12">
                  <c:v>0.282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Sheet2!$C$1</c:f>
              <c:strCache>
                <c:ptCount val="1"/>
                <c:pt idx="0">
                  <c:v>均值（未开放）</c:v>
                </c:pt>
              </c:strCache>
            </c:strRef>
          </c:tx>
          <c:spPr>
            <a:ln w="9525" cap="rnd">
              <a:solidFill>
                <a:sysClr val="windowText" lastClr="000000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ysClr val="windowText" lastClr="000000"/>
              </a:solidFill>
              <a:ln w="9525">
                <a:solidFill>
                  <a:sysClr val="windowText" lastClr="000000"/>
                </a:solidFill>
              </a:ln>
              <a:effectLst/>
            </c:spPr>
          </c:marker>
          <c:dLbls>
            <c:delete val="1"/>
          </c:dLbls>
          <c:xVal>
            <c:numRef>
              <c:f>Sheet2!$A$2:$A$14</c:f>
              <c:numCache>
                <c:formatCode>General</c:formatCode>
                <c:ptCount val="1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</c:numCache>
            </c:numRef>
          </c:xVal>
          <c:yVal>
            <c:numRef>
              <c:f>Sheet2!$C$2:$C$14</c:f>
              <c:numCache>
                <c:formatCode>General</c:formatCode>
                <c:ptCount val="13"/>
                <c:pt idx="0">
                  <c:v>0.183</c:v>
                </c:pt>
                <c:pt idx="1">
                  <c:v>0.188</c:v>
                </c:pt>
                <c:pt idx="2">
                  <c:v>0.194</c:v>
                </c:pt>
                <c:pt idx="3">
                  <c:v>0.199</c:v>
                </c:pt>
                <c:pt idx="4">
                  <c:v>0.204</c:v>
                </c:pt>
                <c:pt idx="5">
                  <c:v>0.208</c:v>
                </c:pt>
                <c:pt idx="6">
                  <c:v>0.211</c:v>
                </c:pt>
                <c:pt idx="7">
                  <c:v>0.221</c:v>
                </c:pt>
                <c:pt idx="8">
                  <c:v>0.226</c:v>
                </c:pt>
                <c:pt idx="9">
                  <c:v>0.234</c:v>
                </c:pt>
                <c:pt idx="10">
                  <c:v>0.237</c:v>
                </c:pt>
                <c:pt idx="11">
                  <c:v>0.244</c:v>
                </c:pt>
                <c:pt idx="12">
                  <c:v>0.258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43589072"/>
        <c:axId val="1043592432"/>
      </c:scatterChart>
      <c:valAx>
        <c:axId val="1043589072"/>
        <c:scaling>
          <c:orientation val="minMax"/>
          <c:max val="2022"/>
          <c:min val="2010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zh-CN"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charset="0"/>
                    <a:ea typeface="Times New Roman" panose="02020603050405020304" charset="0"/>
                    <a:cs typeface="Times New Roman" panose="02020603050405020304" charset="0"/>
                    <a:sym typeface="Times New Roman" panose="02020603050405020304" charset="0"/>
                  </a:defRPr>
                </a:pPr>
                <a:r>
                  <a:rPr lang="zh-CN" altLang="en-US" sz="900">
                    <a:solidFill>
                      <a:sysClr val="windowText" lastClr="000000"/>
                    </a:solidFill>
                    <a:latin typeface="Times New Roman" panose="02020603050405020304" charset="0"/>
                    <a:ea typeface="Times New Roman" panose="02020603050405020304" charset="0"/>
                    <a:cs typeface="Times New Roman" panose="02020603050405020304" charset="0"/>
                    <a:sym typeface="Times New Roman" panose="02020603050405020304" charset="0"/>
                  </a:rPr>
                  <a:t>年份</a:t>
                </a:r>
                <a:endParaRPr lang="zh-CN" altLang="en-US" sz="900">
                  <a:solidFill>
                    <a:sysClr val="windowText" lastClr="000000"/>
                  </a:solidFill>
                  <a:latin typeface="Times New Roman" panose="02020603050405020304" charset="0"/>
                  <a:ea typeface="Times New Roman" panose="02020603050405020304" charset="0"/>
                  <a:cs typeface="Times New Roman" panose="02020603050405020304" charset="0"/>
                  <a:sym typeface="Times New Roman" panose="02020603050405020304" charset="0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in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</a:p>
        </c:txPr>
        <c:crossAx val="1043592432"/>
        <c:crosses val="autoZero"/>
        <c:crossBetween val="midCat"/>
        <c:majorUnit val="1"/>
      </c:valAx>
      <c:valAx>
        <c:axId val="1043592432"/>
        <c:scaling>
          <c:orientation val="minMax"/>
          <c:max val="0.29"/>
          <c:min val="0.18"/>
        </c:scaling>
        <c:delete val="0"/>
        <c:axPos val="l"/>
        <c:title>
          <c:tx>
            <c:rich>
              <a:bodyPr rot="0" spcFirstLastPara="1" vertOverflow="ellipsis" vert="eaVert" wrap="square" anchor="ctr" anchorCtr="1"/>
              <a:lstStyle/>
              <a:p>
                <a:pPr>
                  <a:defRPr lang="zh-CN" sz="900" b="0" i="0" u="none" strike="noStrike" kern="1200" baseline="0">
                    <a:solidFill>
                      <a:sysClr val="windowText" lastClr="000000"/>
                    </a:solidFill>
                    <a:latin typeface="宋体" panose="02010600030101010101" charset="-122"/>
                    <a:ea typeface="宋体" panose="02010600030101010101" charset="-122"/>
                    <a:cs typeface="宋体" panose="02010600030101010101" charset="-122"/>
                    <a:sym typeface="宋体" panose="02010600030101010101" charset="-122"/>
                  </a:defRPr>
                </a:pPr>
                <a:r>
                  <a:rPr lang="zh-CN" altLang="en-US" sz="900">
                    <a:solidFill>
                      <a:sysClr val="windowText" lastClr="000000"/>
                    </a:solidFill>
                    <a:latin typeface="宋体" panose="02010600030101010101" charset="-122"/>
                    <a:ea typeface="宋体" panose="02010600030101010101" charset="-122"/>
                    <a:cs typeface="宋体" panose="02010600030101010101" charset="-122"/>
                    <a:sym typeface="宋体" panose="02010600030101010101" charset="-122"/>
                  </a:rPr>
                  <a:t>县域经济高质量发展水平</a:t>
                </a:r>
                <a:endParaRPr lang="zh-CN" altLang="en-US" sz="900">
                  <a:solidFill>
                    <a:sysClr val="windowText" lastClr="000000"/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  <a:sym typeface="宋体" panose="02010600030101010101" charset="-122"/>
                </a:endParaRPr>
              </a:p>
            </c:rich>
          </c:tx>
          <c:layout>
            <c:manualLayout>
              <c:xMode val="edge"/>
              <c:yMode val="edge"/>
              <c:x val="0.0151977803241895"/>
              <c:y val="0.147694814554432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#,##0.000_);[Red]\(#,##0.000\)" sourceLinked="0"/>
        <c:majorTickMark val="in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</a:p>
        </c:txPr>
        <c:crossAx val="1043589072"/>
        <c:crosses val="autoZero"/>
        <c:crossBetween val="midCat"/>
        <c:minorUnit val="0.002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</a:p>
        </c:txPr>
      </c:legendEntry>
      <c:layout>
        <c:manualLayout>
          <c:xMode val="edge"/>
          <c:yMode val="edge"/>
          <c:x val="0.292919640367042"/>
          <c:y val="0.90618504996422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ysClr val="windowText" lastClr="000000"/>
              </a:solidFill>
              <a:latin typeface="Times New Roman" panose="02020603050405020304" charset="0"/>
              <a:ea typeface="Times New Roman" panose="02020603050405020304" charset="0"/>
              <a:cs typeface="Times New Roman" panose="02020603050405020304" charset="0"/>
              <a:sym typeface="Times New Roman" panose="02020603050405020304" charset="0"/>
            </a:defRPr>
          </a:pPr>
        </a:p>
      </c:txPr>
    </c:legend>
    <c:plotVisOnly val="1"/>
    <c:dispBlanksAs val="gap"/>
    <c:showDLblsOverMax val="0"/>
  </c:chart>
  <c:spPr>
    <a:solidFill>
      <a:sysClr val="window" lastClr="FFFFFF"/>
    </a:solidFill>
    <a:ln w="9525" cap="flat" cmpd="sng" algn="ctr">
      <a:solidFill>
        <a:sysClr val="window" lastClr="FFFFFF"/>
      </a:solidFill>
      <a:round/>
    </a:ln>
    <a:effectLst/>
  </c:spPr>
  <c:txPr>
    <a:bodyPr/>
    <a:lstStyle/>
    <a:p>
      <a:pPr>
        <a:defRPr lang="zh-CN" sz="900">
          <a:solidFill>
            <a:sysClr val="windowText" lastClr="000000"/>
          </a:solidFill>
          <a:latin typeface="Times New Roman" panose="02020603050405020304" charset="0"/>
          <a:ea typeface="Times New Roman" panose="02020603050405020304" charset="0"/>
          <a:cs typeface="Times New Roman" panose="02020603050405020304" charset="0"/>
          <a:sym typeface="Times New Roman" panose="02020603050405020304" charset="0"/>
        </a:defRPr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ysClr val="windowText" lastClr="000000">
        <a:lumMod val="65000"/>
        <a:lumOff val="35000"/>
      </a:sysClr>
    </cs:fontRef>
    <cs:defRPr sz="1000" kern="1200"/>
  </cs:axisTitle>
  <cs:categoryAxis>
    <cs:lnRef idx="0"/>
    <cs:fillRef idx="0"/>
    <cs:effectRef idx="0"/>
    <cs:fontRef idx="minor">
      <a:sysClr val="windowText" lastClr="000000">
        <a:lumMod val="65000"/>
        <a:lumOff val="35000"/>
      </a:sysClr>
    </cs:fontRef>
    <cs:spPr>
      <a:ln w="9525" cap="flat" cmpd="sng" algn="ctr">
        <a:solidFill>
          <a:sysClr val="windowText" lastClr="000000">
            <a:lumMod val="25000"/>
            <a:lumOff val="75000"/>
          </a:sys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ysClr val="windowText" lastClr="000000"/>
    </cs:fontRef>
    <cs:spPr>
      <a:solidFill>
        <a:sysClr val="window" lastClr="FFFFFF"/>
      </a:solidFill>
      <a:ln w="9525" cap="flat" cmpd="sng" algn="ctr">
        <a:solidFill>
          <a:sysClr val="windowText" lastClr="000000">
            <a:lumMod val="15000"/>
            <a:lumOff val="85000"/>
          </a:sysClr>
        </a:solidFill>
        <a:round/>
      </a:ln>
    </cs:spPr>
    <cs:defRPr sz="1000" kern="1200"/>
  </cs:chartArea>
  <cs:dataLabel>
    <cs:lnRef idx="0"/>
    <cs:fillRef idx="0"/>
    <cs:effectRef idx="0"/>
    <cs:fontRef idx="minor">
      <a:sysClr val="windowText" lastClr="000000">
        <a:lumMod val="75000"/>
        <a:lumOff val="25000"/>
      </a:sysClr>
    </cs:fontRef>
    <cs:defRPr sz="900" kern="1200"/>
  </cs:dataLabel>
  <cs:dataLabelCallout>
    <cs:lnRef idx="0"/>
    <cs:fillRef idx="0"/>
    <cs:effectRef idx="0"/>
    <cs:fontRef idx="minor">
      <a:sysClr val="windowText" lastClr="000000">
        <a:lumMod val="65000"/>
        <a:lumOff val="35000"/>
      </a:sysClr>
    </cs:fontRef>
    <cs:spPr>
      <a:solidFill>
        <a:sysClr val="window" lastClr="FFFFFF"/>
      </a:solidFill>
      <a:ln>
        <a:solidFill>
          <a:sysClr val="windowText" lastClr="000000">
            <a:lumMod val="25000"/>
            <a:lumOff val="75000"/>
          </a:sys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ysClr val="windowText" lastClr="000000"/>
    </cs:fontRef>
  </cs:dataPoint>
  <cs:dataPoint3D>
    <cs:lnRef idx="0"/>
    <cs:fillRef idx="1">
      <cs:styleClr val="auto"/>
    </cs:fillRef>
    <cs:effectRef idx="0"/>
    <cs:fontRef idx="minor">
      <a:sysClr val="windowText" lastClr="000000"/>
    </cs:fontRef>
  </cs:dataPoint3D>
  <cs:dataPointLine>
    <cs:lnRef idx="0">
      <cs:styleClr val="auto"/>
    </cs:lnRef>
    <cs:fillRef idx="1"/>
    <cs:effectRef idx="0"/>
    <cs:fontRef idx="minor">
      <a:sysClr val="windowText" lastClr="000000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ysClr val="windowText" lastClr="000000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ysClr val="windowText" lastClr="000000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ysClr val="windowText" lastClr="000000">
        <a:lumMod val="65000"/>
        <a:lumOff val="35000"/>
      </a:sysClr>
    </cs:fontRef>
    <cs:spPr>
      <a:noFill/>
      <a:ln w="9525" cap="flat" cmpd="sng" algn="ctr">
        <a:solidFill>
          <a:sysClr val="windowText" lastClr="000000">
            <a:lumMod val="15000"/>
            <a:lumOff val="85000"/>
          </a:sysClr>
        </a:solidFill>
        <a:round/>
      </a:ln>
    </cs:spPr>
    <cs:defRPr sz="900" kern="1200"/>
  </cs:dataTable>
  <cs:downBar>
    <cs:lnRef idx="0"/>
    <cs:fillRef idx="0"/>
    <cs:effectRef idx="0"/>
    <cs:fontRef idx="minor">
      <a:sysClr val="windowText" lastClr="000000"/>
    </cs:fontRef>
    <cs:spPr>
      <a:solidFill>
        <a:sysClr val="windowText" lastClr="000000">
          <a:lumMod val="75000"/>
          <a:lumOff val="25000"/>
        </a:sysClr>
      </a:solidFill>
      <a:ln w="9525" cap="flat" cmpd="sng" algn="ctr">
        <a:solidFill>
          <a:sysClr val="windowText" lastClr="000000">
            <a:lumMod val="65000"/>
            <a:lumOff val="35000"/>
          </a:sysClr>
        </a:solidFill>
        <a:round/>
      </a:ln>
    </cs:spPr>
  </cs:downBar>
  <cs:dropLine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35000"/>
            <a:lumOff val="65000"/>
          </a:sysClr>
        </a:solidFill>
        <a:round/>
      </a:ln>
    </cs:spPr>
  </cs:dropLine>
  <cs:errorBar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65000"/>
            <a:lumOff val="35000"/>
          </a:sysClr>
        </a:solidFill>
        <a:round/>
      </a:ln>
    </cs:spPr>
  </cs:errorBar>
  <cs:floor>
    <cs:lnRef idx="0"/>
    <cs:fillRef idx="0"/>
    <cs:effectRef idx="0"/>
    <cs:fontRef idx="minor">
      <a:sysClr val="windowText" lastClr="000000"/>
    </cs:fontRef>
    <cs:spPr>
      <a:noFill/>
      <a:ln>
        <a:noFill/>
      </a:ln>
    </cs:spPr>
  </cs:floor>
  <cs:gridlineMajor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15000"/>
            <a:lumOff val="85000"/>
          </a:sysClr>
        </a:solidFill>
        <a:round/>
      </a:ln>
    </cs:spPr>
  </cs:gridlineMajor>
  <cs:gridlineMinor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5000"/>
            <a:lumOff val="95000"/>
          </a:sysClr>
        </a:solidFill>
        <a:round/>
      </a:ln>
    </cs:spPr>
  </cs:gridlineMinor>
  <cs:hiLoLine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50000"/>
            <a:lumOff val="50000"/>
          </a:sysClr>
        </a:solidFill>
        <a:round/>
      </a:ln>
    </cs:spPr>
  </cs:hiLoLine>
  <cs:leaderLine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35000"/>
            <a:lumOff val="65000"/>
          </a:sysClr>
        </a:solidFill>
        <a:round/>
      </a:ln>
    </cs:spPr>
  </cs:leaderLine>
  <cs:legend>
    <cs:lnRef idx="0"/>
    <cs:fillRef idx="0"/>
    <cs:effectRef idx="0"/>
    <cs:fontRef idx="minor">
      <a:sysClr val="windowText" lastClr="000000">
        <a:lumMod val="65000"/>
        <a:lumOff val="35000"/>
      </a:sysClr>
    </cs:fontRef>
    <cs:defRPr sz="900" kern="1200"/>
  </cs:legend>
  <cs:plotArea mods="allowNoFillOverride allowNoLineOverride">
    <cs:lnRef idx="0"/>
    <cs:fillRef idx="0"/>
    <cs:effectRef idx="0"/>
    <cs:fontRef idx="minor">
      <a:sysClr val="windowText" lastClr="000000"/>
    </cs:fontRef>
  </cs:plotArea>
  <cs:plotArea3D mods="allowNoFillOverride allowNoLineOverride">
    <cs:lnRef idx="0"/>
    <cs:fillRef idx="0"/>
    <cs:effectRef idx="0"/>
    <cs:fontRef idx="minor">
      <a:sysClr val="windowText" lastClr="000000"/>
    </cs:fontRef>
  </cs:plotArea3D>
  <cs:seriesAxis>
    <cs:lnRef idx="0"/>
    <cs:fillRef idx="0"/>
    <cs:effectRef idx="0"/>
    <cs:fontRef idx="minor">
      <a:sysClr val="windowText" lastClr="000000">
        <a:lumMod val="65000"/>
        <a:lumOff val="35000"/>
      </a:sysClr>
    </cs:fontRef>
    <cs:defRPr sz="900" kern="1200"/>
  </cs:seriesAxis>
  <cs:seriesLine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35000"/>
            <a:lumOff val="65000"/>
          </a:sysClr>
        </a:solidFill>
        <a:round/>
      </a:ln>
    </cs:spPr>
  </cs:seriesLine>
  <cs:title>
    <cs:lnRef idx="0"/>
    <cs:fillRef idx="0"/>
    <cs:effectRef idx="0"/>
    <cs:fontRef idx="minor">
      <a:sysClr val="windowText" lastClr="000000">
        <a:lumMod val="65000"/>
        <a:lumOff val="35000"/>
      </a:sys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ysClr val="windowText" lastClr="000000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ysClr val="windowText" lastClr="000000">
        <a:lumMod val="65000"/>
        <a:lumOff val="35000"/>
      </a:sysClr>
    </cs:fontRef>
    <cs:defRPr sz="900" kern="1200"/>
  </cs:trendlineLabel>
  <cs:upBar>
    <cs:lnRef idx="0"/>
    <cs:fillRef idx="0"/>
    <cs:effectRef idx="0"/>
    <cs:fontRef idx="minor">
      <a:sysClr val="windowText" lastClr="000000"/>
    </cs:fontRef>
    <cs:spPr>
      <a:solidFill>
        <a:sysClr val="window" lastClr="FFFFFF"/>
      </a:solidFill>
      <a:ln w="9525" cap="flat" cmpd="sng" algn="ctr">
        <a:solidFill>
          <a:sysClr val="windowText" lastClr="000000">
            <a:lumMod val="65000"/>
            <a:lumOff val="35000"/>
          </a:sysClr>
        </a:solidFill>
        <a:round/>
      </a:ln>
    </cs:spPr>
  </cs:upBar>
  <cs:valueAxis>
    <cs:lnRef idx="0"/>
    <cs:fillRef idx="0"/>
    <cs:effectRef idx="0"/>
    <cs:fontRef idx="minor">
      <a:sysClr val="windowText" lastClr="000000">
        <a:lumMod val="65000"/>
        <a:lumOff val="35000"/>
      </a:sysClr>
    </cs:fontRef>
    <cs:spPr>
      <a:ln w="9525" cap="flat" cmpd="sng" algn="ctr">
        <a:solidFill>
          <a:sysClr val="windowText" lastClr="000000">
            <a:lumMod val="25000"/>
            <a:lumOff val="75000"/>
          </a:sysClr>
        </a:solidFill>
        <a:round/>
      </a:ln>
    </cs:spPr>
    <cs:defRPr sz="900" kern="1200"/>
  </cs:valueAxis>
  <cs:wall>
    <cs:lnRef idx="0"/>
    <cs:fillRef idx="0"/>
    <cs:effectRef idx="0"/>
    <cs:fontRef idx="minor">
      <a:sysClr val="windowText" lastClr="000000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ysClr val="windowText" lastClr="000000">
        <a:lumMod val="65000"/>
        <a:lumOff val="35000"/>
      </a:sysClr>
    </cs:fontRef>
    <cs:defRPr sz="1000" kern="1200"/>
  </cs:axisTitle>
  <cs:categoryAxis>
    <cs:lnRef idx="0"/>
    <cs:fillRef idx="0"/>
    <cs:effectRef idx="0"/>
    <cs:fontRef idx="minor">
      <a:sysClr val="windowText" lastClr="000000">
        <a:lumMod val="65000"/>
        <a:lumOff val="35000"/>
      </a:sysClr>
    </cs:fontRef>
    <cs:spPr>
      <a:ln w="9525" cap="flat" cmpd="sng" algn="ctr">
        <a:solidFill>
          <a:sysClr val="windowText" lastClr="000000">
            <a:lumMod val="25000"/>
            <a:lumOff val="75000"/>
          </a:sys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ysClr val="windowText" lastClr="000000"/>
    </cs:fontRef>
    <cs:spPr>
      <a:solidFill>
        <a:sysClr val="window" lastClr="FFFFFF"/>
      </a:solidFill>
      <a:ln w="9525" cap="flat" cmpd="sng" algn="ctr">
        <a:solidFill>
          <a:sysClr val="windowText" lastClr="000000">
            <a:lumMod val="15000"/>
            <a:lumOff val="85000"/>
          </a:sysClr>
        </a:solidFill>
        <a:round/>
      </a:ln>
    </cs:spPr>
    <cs:defRPr sz="1000" kern="1200"/>
  </cs:chartArea>
  <cs:dataLabel>
    <cs:lnRef idx="0"/>
    <cs:fillRef idx="0"/>
    <cs:effectRef idx="0"/>
    <cs:fontRef idx="minor">
      <a:sysClr val="windowText" lastClr="000000">
        <a:lumMod val="75000"/>
        <a:lumOff val="25000"/>
      </a:sysClr>
    </cs:fontRef>
    <cs:defRPr sz="900" kern="1200"/>
  </cs:dataLabel>
  <cs:dataLabelCallout>
    <cs:lnRef idx="0"/>
    <cs:fillRef idx="0"/>
    <cs:effectRef idx="0"/>
    <cs:fontRef idx="minor">
      <a:sysClr val="windowText" lastClr="000000">
        <a:lumMod val="65000"/>
        <a:lumOff val="35000"/>
      </a:sysClr>
    </cs:fontRef>
    <cs:spPr>
      <a:solidFill>
        <a:sysClr val="window" lastClr="FFFFFF"/>
      </a:solidFill>
      <a:ln>
        <a:solidFill>
          <a:sysClr val="windowText" lastClr="000000">
            <a:lumMod val="25000"/>
            <a:lumOff val="75000"/>
          </a:sys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ysClr val="windowText" lastClr="000000"/>
    </cs:fontRef>
  </cs:dataPoint>
  <cs:dataPoint3D>
    <cs:lnRef idx="0"/>
    <cs:fillRef idx="1">
      <cs:styleClr val="auto"/>
    </cs:fillRef>
    <cs:effectRef idx="0"/>
    <cs:fontRef idx="minor">
      <a:sysClr val="windowText" lastClr="000000"/>
    </cs:fontRef>
  </cs:dataPoint3D>
  <cs:dataPointLine>
    <cs:lnRef idx="0">
      <cs:styleClr val="auto"/>
    </cs:lnRef>
    <cs:fillRef idx="1"/>
    <cs:effectRef idx="0"/>
    <cs:fontRef idx="minor">
      <a:sysClr val="windowText" lastClr="000000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ysClr val="windowText" lastClr="000000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ysClr val="windowText" lastClr="000000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ysClr val="windowText" lastClr="000000">
        <a:lumMod val="65000"/>
        <a:lumOff val="35000"/>
      </a:sysClr>
    </cs:fontRef>
    <cs:spPr>
      <a:noFill/>
      <a:ln w="9525" cap="flat" cmpd="sng" algn="ctr">
        <a:solidFill>
          <a:sysClr val="windowText" lastClr="000000">
            <a:lumMod val="15000"/>
            <a:lumOff val="85000"/>
          </a:sysClr>
        </a:solidFill>
        <a:round/>
      </a:ln>
    </cs:spPr>
    <cs:defRPr sz="900" kern="1200"/>
  </cs:dataTable>
  <cs:downBar>
    <cs:lnRef idx="0"/>
    <cs:fillRef idx="0"/>
    <cs:effectRef idx="0"/>
    <cs:fontRef idx="minor">
      <a:sysClr val="windowText" lastClr="000000"/>
    </cs:fontRef>
    <cs:spPr>
      <a:solidFill>
        <a:sysClr val="windowText" lastClr="000000">
          <a:lumMod val="75000"/>
          <a:lumOff val="25000"/>
        </a:sysClr>
      </a:solidFill>
      <a:ln w="9525" cap="flat" cmpd="sng" algn="ctr">
        <a:solidFill>
          <a:sysClr val="windowText" lastClr="000000">
            <a:lumMod val="65000"/>
            <a:lumOff val="35000"/>
          </a:sysClr>
        </a:solidFill>
        <a:round/>
      </a:ln>
    </cs:spPr>
  </cs:downBar>
  <cs:dropLine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35000"/>
            <a:lumOff val="65000"/>
          </a:sysClr>
        </a:solidFill>
        <a:round/>
      </a:ln>
    </cs:spPr>
  </cs:dropLine>
  <cs:errorBar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65000"/>
            <a:lumOff val="35000"/>
          </a:sysClr>
        </a:solidFill>
        <a:round/>
      </a:ln>
    </cs:spPr>
  </cs:errorBar>
  <cs:floor>
    <cs:lnRef idx="0"/>
    <cs:fillRef idx="0"/>
    <cs:effectRef idx="0"/>
    <cs:fontRef idx="minor">
      <a:sysClr val="windowText" lastClr="000000"/>
    </cs:fontRef>
    <cs:spPr>
      <a:noFill/>
      <a:ln>
        <a:noFill/>
      </a:ln>
    </cs:spPr>
  </cs:floor>
  <cs:gridlineMajor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15000"/>
            <a:lumOff val="85000"/>
          </a:sysClr>
        </a:solidFill>
        <a:round/>
      </a:ln>
    </cs:spPr>
  </cs:gridlineMajor>
  <cs:gridlineMinor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5000"/>
            <a:lumOff val="95000"/>
          </a:sysClr>
        </a:solidFill>
        <a:round/>
      </a:ln>
    </cs:spPr>
  </cs:gridlineMinor>
  <cs:hiLoLine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50000"/>
            <a:lumOff val="50000"/>
          </a:sysClr>
        </a:solidFill>
        <a:round/>
      </a:ln>
    </cs:spPr>
  </cs:hiLoLine>
  <cs:leaderLine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35000"/>
            <a:lumOff val="65000"/>
          </a:sysClr>
        </a:solidFill>
        <a:round/>
      </a:ln>
    </cs:spPr>
  </cs:leaderLine>
  <cs:legend>
    <cs:lnRef idx="0"/>
    <cs:fillRef idx="0"/>
    <cs:effectRef idx="0"/>
    <cs:fontRef idx="minor">
      <a:sysClr val="windowText" lastClr="000000">
        <a:lumMod val="65000"/>
        <a:lumOff val="35000"/>
      </a:sysClr>
    </cs:fontRef>
    <cs:defRPr sz="900" kern="1200"/>
  </cs:legend>
  <cs:plotArea mods="allowNoFillOverride allowNoLineOverride">
    <cs:lnRef idx="0"/>
    <cs:fillRef idx="0"/>
    <cs:effectRef idx="0"/>
    <cs:fontRef idx="minor">
      <a:sysClr val="windowText" lastClr="000000"/>
    </cs:fontRef>
  </cs:plotArea>
  <cs:plotArea3D mods="allowNoFillOverride allowNoLineOverride">
    <cs:lnRef idx="0"/>
    <cs:fillRef idx="0"/>
    <cs:effectRef idx="0"/>
    <cs:fontRef idx="minor">
      <a:sysClr val="windowText" lastClr="000000"/>
    </cs:fontRef>
  </cs:plotArea3D>
  <cs:seriesAxis>
    <cs:lnRef idx="0"/>
    <cs:fillRef idx="0"/>
    <cs:effectRef idx="0"/>
    <cs:fontRef idx="minor">
      <a:sysClr val="windowText" lastClr="000000">
        <a:lumMod val="65000"/>
        <a:lumOff val="35000"/>
      </a:sysClr>
    </cs:fontRef>
    <cs:defRPr sz="900" kern="1200"/>
  </cs:seriesAxis>
  <cs:seriesLine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35000"/>
            <a:lumOff val="65000"/>
          </a:sysClr>
        </a:solidFill>
        <a:round/>
      </a:ln>
    </cs:spPr>
  </cs:seriesLine>
  <cs:title>
    <cs:lnRef idx="0"/>
    <cs:fillRef idx="0"/>
    <cs:effectRef idx="0"/>
    <cs:fontRef idx="minor">
      <a:sysClr val="windowText" lastClr="000000">
        <a:lumMod val="65000"/>
        <a:lumOff val="35000"/>
      </a:sys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ysClr val="windowText" lastClr="000000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ysClr val="windowText" lastClr="000000">
        <a:lumMod val="65000"/>
        <a:lumOff val="35000"/>
      </a:sysClr>
    </cs:fontRef>
    <cs:defRPr sz="900" kern="1200"/>
  </cs:trendlineLabel>
  <cs:upBar>
    <cs:lnRef idx="0"/>
    <cs:fillRef idx="0"/>
    <cs:effectRef idx="0"/>
    <cs:fontRef idx="minor">
      <a:sysClr val="windowText" lastClr="000000"/>
    </cs:fontRef>
    <cs:spPr>
      <a:solidFill>
        <a:sysClr val="window" lastClr="FFFFFF"/>
      </a:solidFill>
      <a:ln w="9525" cap="flat" cmpd="sng" algn="ctr">
        <a:solidFill>
          <a:sysClr val="windowText" lastClr="000000">
            <a:lumMod val="65000"/>
            <a:lumOff val="35000"/>
          </a:sysClr>
        </a:solidFill>
        <a:round/>
      </a:ln>
    </cs:spPr>
  </cs:upBar>
  <cs:valueAxis>
    <cs:lnRef idx="0"/>
    <cs:fillRef idx="0"/>
    <cs:effectRef idx="0"/>
    <cs:fontRef idx="minor">
      <a:sysClr val="windowText" lastClr="000000">
        <a:lumMod val="65000"/>
        <a:lumOff val="35000"/>
      </a:sysClr>
    </cs:fontRef>
    <cs:spPr>
      <a:ln w="9525" cap="flat" cmpd="sng" algn="ctr">
        <a:solidFill>
          <a:sysClr val="windowText" lastClr="000000">
            <a:lumMod val="25000"/>
            <a:lumOff val="75000"/>
          </a:sysClr>
        </a:solidFill>
        <a:round/>
      </a:ln>
    </cs:spPr>
    <cs:defRPr sz="900" kern="1200"/>
  </cs:valueAxis>
  <cs:wall>
    <cs:lnRef idx="0"/>
    <cs:fillRef idx="0"/>
    <cs:effectRef idx="0"/>
    <cs:fontRef idx="minor">
      <a:sysClr val="windowText" lastClr="000000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ysClr val="windowText" lastClr="000000">
        <a:lumMod val="65000"/>
        <a:lumOff val="35000"/>
      </a:sysClr>
    </cs:fontRef>
    <cs:defRPr sz="1000" kern="1200"/>
  </cs:axisTitle>
  <cs:categoryAxis>
    <cs:lnRef idx="0"/>
    <cs:fillRef idx="0"/>
    <cs:effectRef idx="0"/>
    <cs:fontRef idx="minor">
      <a:sysClr val="windowText" lastClr="000000">
        <a:lumMod val="65000"/>
        <a:lumOff val="35000"/>
      </a:sysClr>
    </cs:fontRef>
    <cs:spPr>
      <a:ln w="9525" cap="flat" cmpd="sng" algn="ctr">
        <a:solidFill>
          <a:sysClr val="windowText" lastClr="000000">
            <a:lumMod val="25000"/>
            <a:lumOff val="75000"/>
          </a:sys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ysClr val="windowText" lastClr="000000"/>
    </cs:fontRef>
    <cs:spPr>
      <a:solidFill>
        <a:sysClr val="window" lastClr="FFFFFF"/>
      </a:solidFill>
      <a:ln w="9525" cap="flat" cmpd="sng" algn="ctr">
        <a:solidFill>
          <a:sysClr val="windowText" lastClr="000000">
            <a:lumMod val="15000"/>
            <a:lumOff val="85000"/>
          </a:sysClr>
        </a:solidFill>
        <a:round/>
      </a:ln>
    </cs:spPr>
    <cs:defRPr sz="1000" kern="1200"/>
  </cs:chartArea>
  <cs:dataLabel>
    <cs:lnRef idx="0"/>
    <cs:fillRef idx="0"/>
    <cs:effectRef idx="0"/>
    <cs:fontRef idx="minor">
      <a:sysClr val="windowText" lastClr="000000">
        <a:lumMod val="75000"/>
        <a:lumOff val="25000"/>
      </a:sysClr>
    </cs:fontRef>
    <cs:defRPr sz="900" kern="1200"/>
  </cs:dataLabel>
  <cs:dataLabelCallout>
    <cs:lnRef idx="0"/>
    <cs:fillRef idx="0"/>
    <cs:effectRef idx="0"/>
    <cs:fontRef idx="minor">
      <a:sysClr val="windowText" lastClr="000000">
        <a:lumMod val="65000"/>
        <a:lumOff val="35000"/>
      </a:sysClr>
    </cs:fontRef>
    <cs:spPr>
      <a:solidFill>
        <a:sysClr val="window" lastClr="FFFFFF"/>
      </a:solidFill>
      <a:ln>
        <a:solidFill>
          <a:sysClr val="windowText" lastClr="000000">
            <a:lumMod val="25000"/>
            <a:lumOff val="75000"/>
          </a:sys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ysClr val="windowText" lastClr="000000"/>
    </cs:fontRef>
  </cs:dataPoint>
  <cs:dataPoint3D>
    <cs:lnRef idx="0"/>
    <cs:fillRef idx="1">
      <cs:styleClr val="auto"/>
    </cs:fillRef>
    <cs:effectRef idx="0"/>
    <cs:fontRef idx="minor">
      <a:sysClr val="windowText" lastClr="000000"/>
    </cs:fontRef>
  </cs:dataPoint3D>
  <cs:dataPointLine>
    <cs:lnRef idx="0">
      <cs:styleClr val="auto"/>
    </cs:lnRef>
    <cs:fillRef idx="1"/>
    <cs:effectRef idx="0"/>
    <cs:fontRef idx="minor">
      <a:sysClr val="windowText" lastClr="000000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ysClr val="windowText" lastClr="000000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ysClr val="windowText" lastClr="000000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ysClr val="windowText" lastClr="000000">
        <a:lumMod val="65000"/>
        <a:lumOff val="35000"/>
      </a:sysClr>
    </cs:fontRef>
    <cs:spPr>
      <a:noFill/>
      <a:ln w="9525" cap="flat" cmpd="sng" algn="ctr">
        <a:solidFill>
          <a:sysClr val="windowText" lastClr="000000">
            <a:lumMod val="15000"/>
            <a:lumOff val="85000"/>
          </a:sysClr>
        </a:solidFill>
        <a:round/>
      </a:ln>
    </cs:spPr>
    <cs:defRPr sz="900" kern="1200"/>
  </cs:dataTable>
  <cs:downBar>
    <cs:lnRef idx="0"/>
    <cs:fillRef idx="0"/>
    <cs:effectRef idx="0"/>
    <cs:fontRef idx="minor">
      <a:sysClr val="windowText" lastClr="000000"/>
    </cs:fontRef>
    <cs:spPr>
      <a:solidFill>
        <a:sysClr val="windowText" lastClr="000000">
          <a:lumMod val="75000"/>
          <a:lumOff val="25000"/>
        </a:sysClr>
      </a:solidFill>
      <a:ln w="9525" cap="flat" cmpd="sng" algn="ctr">
        <a:solidFill>
          <a:sysClr val="windowText" lastClr="000000">
            <a:lumMod val="65000"/>
            <a:lumOff val="35000"/>
          </a:sysClr>
        </a:solidFill>
        <a:round/>
      </a:ln>
    </cs:spPr>
  </cs:downBar>
  <cs:dropLine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35000"/>
            <a:lumOff val="65000"/>
          </a:sysClr>
        </a:solidFill>
        <a:round/>
      </a:ln>
    </cs:spPr>
  </cs:dropLine>
  <cs:errorBar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65000"/>
            <a:lumOff val="35000"/>
          </a:sysClr>
        </a:solidFill>
        <a:round/>
      </a:ln>
    </cs:spPr>
  </cs:errorBar>
  <cs:floor>
    <cs:lnRef idx="0"/>
    <cs:fillRef idx="0"/>
    <cs:effectRef idx="0"/>
    <cs:fontRef idx="minor">
      <a:sysClr val="windowText" lastClr="000000"/>
    </cs:fontRef>
    <cs:spPr>
      <a:noFill/>
      <a:ln>
        <a:noFill/>
      </a:ln>
    </cs:spPr>
  </cs:floor>
  <cs:gridlineMajor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15000"/>
            <a:lumOff val="85000"/>
          </a:sysClr>
        </a:solidFill>
        <a:round/>
      </a:ln>
    </cs:spPr>
  </cs:gridlineMajor>
  <cs:gridlineMinor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5000"/>
            <a:lumOff val="95000"/>
          </a:sysClr>
        </a:solidFill>
        <a:round/>
      </a:ln>
    </cs:spPr>
  </cs:gridlineMinor>
  <cs:hiLoLine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50000"/>
            <a:lumOff val="50000"/>
          </a:sysClr>
        </a:solidFill>
        <a:round/>
      </a:ln>
    </cs:spPr>
  </cs:hiLoLine>
  <cs:leaderLine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35000"/>
            <a:lumOff val="65000"/>
          </a:sysClr>
        </a:solidFill>
        <a:round/>
      </a:ln>
    </cs:spPr>
  </cs:leaderLine>
  <cs:legend>
    <cs:lnRef idx="0"/>
    <cs:fillRef idx="0"/>
    <cs:effectRef idx="0"/>
    <cs:fontRef idx="minor">
      <a:sysClr val="windowText" lastClr="000000">
        <a:lumMod val="65000"/>
        <a:lumOff val="35000"/>
      </a:sysClr>
    </cs:fontRef>
    <cs:defRPr sz="900" kern="1200"/>
  </cs:legend>
  <cs:plotArea mods="allowNoFillOverride allowNoLineOverride">
    <cs:lnRef idx="0"/>
    <cs:fillRef idx="0"/>
    <cs:effectRef idx="0"/>
    <cs:fontRef idx="minor">
      <a:sysClr val="windowText" lastClr="000000"/>
    </cs:fontRef>
  </cs:plotArea>
  <cs:plotArea3D mods="allowNoFillOverride allowNoLineOverride">
    <cs:lnRef idx="0"/>
    <cs:fillRef idx="0"/>
    <cs:effectRef idx="0"/>
    <cs:fontRef idx="minor">
      <a:sysClr val="windowText" lastClr="000000"/>
    </cs:fontRef>
  </cs:plotArea3D>
  <cs:seriesAxis>
    <cs:lnRef idx="0"/>
    <cs:fillRef idx="0"/>
    <cs:effectRef idx="0"/>
    <cs:fontRef idx="minor">
      <a:sysClr val="windowText" lastClr="000000">
        <a:lumMod val="65000"/>
        <a:lumOff val="35000"/>
      </a:sysClr>
    </cs:fontRef>
    <cs:defRPr sz="900" kern="1200"/>
  </cs:seriesAxis>
  <cs:seriesLine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35000"/>
            <a:lumOff val="65000"/>
          </a:sysClr>
        </a:solidFill>
        <a:round/>
      </a:ln>
    </cs:spPr>
  </cs:seriesLine>
  <cs:title>
    <cs:lnRef idx="0"/>
    <cs:fillRef idx="0"/>
    <cs:effectRef idx="0"/>
    <cs:fontRef idx="minor">
      <a:sysClr val="windowText" lastClr="000000">
        <a:lumMod val="65000"/>
        <a:lumOff val="35000"/>
      </a:sys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ysClr val="windowText" lastClr="000000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ysClr val="windowText" lastClr="000000">
        <a:lumMod val="65000"/>
        <a:lumOff val="35000"/>
      </a:sysClr>
    </cs:fontRef>
    <cs:defRPr sz="900" kern="1200"/>
  </cs:trendlineLabel>
  <cs:upBar>
    <cs:lnRef idx="0"/>
    <cs:fillRef idx="0"/>
    <cs:effectRef idx="0"/>
    <cs:fontRef idx="minor">
      <a:sysClr val="windowText" lastClr="000000"/>
    </cs:fontRef>
    <cs:spPr>
      <a:solidFill>
        <a:sysClr val="window" lastClr="FFFFFF"/>
      </a:solidFill>
      <a:ln w="9525" cap="flat" cmpd="sng" algn="ctr">
        <a:solidFill>
          <a:sysClr val="windowText" lastClr="000000">
            <a:lumMod val="65000"/>
            <a:lumOff val="35000"/>
          </a:sysClr>
        </a:solidFill>
        <a:round/>
      </a:ln>
    </cs:spPr>
  </cs:upBar>
  <cs:valueAxis>
    <cs:lnRef idx="0"/>
    <cs:fillRef idx="0"/>
    <cs:effectRef idx="0"/>
    <cs:fontRef idx="minor">
      <a:sysClr val="windowText" lastClr="000000">
        <a:lumMod val="65000"/>
        <a:lumOff val="35000"/>
      </a:sysClr>
    </cs:fontRef>
    <cs:spPr>
      <a:ln w="9525" cap="flat" cmpd="sng" algn="ctr">
        <a:solidFill>
          <a:sysClr val="windowText" lastClr="000000">
            <a:lumMod val="25000"/>
            <a:lumOff val="75000"/>
          </a:sysClr>
        </a:solidFill>
        <a:round/>
      </a:ln>
    </cs:spPr>
    <cs:defRPr sz="900" kern="1200"/>
  </cs:valueAxis>
  <cs:wall>
    <cs:lnRef idx="0"/>
    <cs:fillRef idx="0"/>
    <cs:effectRef idx="0"/>
    <cs:fontRef idx="minor">
      <a:sysClr val="windowText" lastClr="000000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word/theme/themeOverride1.xml><?xml version="1.0" encoding="utf-8"?>
<a:themeOverride xmlns:a="http://schemas.openxmlformats.org/drawingml/2006/main">
  <a:clrScheme name="WPS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874CB"/>
    </a:accent1>
    <a:accent2>
      <a:srgbClr val="EE822F"/>
    </a:accent2>
    <a:accent3>
      <a:srgbClr val="F2BA02"/>
    </a:accent3>
    <a:accent4>
      <a:srgbClr val="75BD42"/>
    </a:accent4>
    <a:accent5>
      <a:srgbClr val="30C0B4"/>
    </a:accent5>
    <a:accent6>
      <a:srgbClr val="E54C5E"/>
    </a:accent6>
    <a:hlink>
      <a:srgbClr val="0026E5"/>
    </a:hlink>
    <a:folHlink>
      <a:srgbClr val="7E1FAD"/>
    </a:folHlink>
  </a:clrScheme>
  <a:fontScheme name="WPS">
    <a:majorFont>
      <a:latin typeface="Calibri Light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WPS">
    <a:fillStyleLst>
      <a:solidFill>
        <a:schemeClr val="phClr"/>
      </a:solidFill>
      <a:gradFill>
        <a:gsLst>
          <a:gs pos="0">
            <a:schemeClr val="phClr">
              <a:lumOff val="17500"/>
            </a:schemeClr>
          </a:gs>
          <a:gs pos="100000">
            <a:schemeClr val="phClr"/>
          </a:gs>
        </a:gsLst>
        <a:lin ang="2700000" scaled="0"/>
      </a:gradFill>
      <a:gradFill>
        <a:gsLst>
          <a:gs pos="0">
            <a:schemeClr val="phClr">
              <a:hueOff val="-2520000"/>
            </a:schemeClr>
          </a:gs>
          <a:gs pos="100000">
            <a:schemeClr val="phClr"/>
          </a:gs>
        </a:gsLst>
        <a:lin ang="2700000" scaled="0"/>
      </a:gradFill>
    </a:fillStyleLst>
    <a:lnStyleLst>
      <a:ln w="1270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2700" cap="flat" cmpd="sng" algn="ctr">
        <a:gradFill>
          <a:gsLst>
            <a:gs pos="0">
              <a:schemeClr val="phClr">
                <a:hueOff val="-4200000"/>
              </a:schemeClr>
            </a:gs>
            <a:gs pos="100000">
              <a:schemeClr val="phClr"/>
            </a:gs>
          </a:gsLst>
          <a:lin ang="2700000" scaled="1"/>
        </a:gradFill>
        <a:prstDash val="solid"/>
        <a:miter lim="800000"/>
      </a:ln>
    </a:lnStyleLst>
    <a:effectStyleLst>
      <a:effectStyle>
        <a:effectLst>
          <a:outerShdw blurRad="101600" dist="50800" dir="5400000" algn="ctr" rotWithShape="0">
            <a:schemeClr val="phClr">
              <a:alpha val="60000"/>
            </a:schemeClr>
          </a:outerShdw>
        </a:effectLst>
      </a:effectStyle>
      <a:effectStyle>
        <a:effectLst>
          <a:reflection stA="50000" endA="300" endPos="40000" dist="25400" dir="5400000" sy="-100000" algn="bl" rotWithShape="0"/>
        </a:effectLst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WPS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874CB"/>
    </a:accent1>
    <a:accent2>
      <a:srgbClr val="EE822F"/>
    </a:accent2>
    <a:accent3>
      <a:srgbClr val="F2BA02"/>
    </a:accent3>
    <a:accent4>
      <a:srgbClr val="75BD42"/>
    </a:accent4>
    <a:accent5>
      <a:srgbClr val="30C0B4"/>
    </a:accent5>
    <a:accent6>
      <a:srgbClr val="E54C5E"/>
    </a:accent6>
    <a:hlink>
      <a:srgbClr val="0026E5"/>
    </a:hlink>
    <a:folHlink>
      <a:srgbClr val="7E1FAD"/>
    </a:folHlink>
  </a:clrScheme>
  <a:fontScheme name="WPS">
    <a:majorFont>
      <a:latin typeface="Calibri Light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WPS">
    <a:fillStyleLst>
      <a:solidFill>
        <a:schemeClr val="phClr"/>
      </a:solidFill>
      <a:gradFill>
        <a:gsLst>
          <a:gs pos="0">
            <a:schemeClr val="phClr">
              <a:lumOff val="17500"/>
            </a:schemeClr>
          </a:gs>
          <a:gs pos="100000">
            <a:schemeClr val="phClr"/>
          </a:gs>
        </a:gsLst>
        <a:lin ang="2700000" scaled="0"/>
      </a:gradFill>
      <a:gradFill>
        <a:gsLst>
          <a:gs pos="0">
            <a:schemeClr val="phClr">
              <a:hueOff val="-2520000"/>
            </a:schemeClr>
          </a:gs>
          <a:gs pos="100000">
            <a:schemeClr val="phClr"/>
          </a:gs>
        </a:gsLst>
        <a:lin ang="2700000" scaled="0"/>
      </a:gradFill>
    </a:fillStyleLst>
    <a:lnStyleLst>
      <a:ln w="1270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2700" cap="flat" cmpd="sng" algn="ctr">
        <a:gradFill>
          <a:gsLst>
            <a:gs pos="0">
              <a:schemeClr val="phClr">
                <a:hueOff val="-4200000"/>
              </a:schemeClr>
            </a:gs>
            <a:gs pos="100000">
              <a:schemeClr val="phClr"/>
            </a:gs>
          </a:gsLst>
          <a:lin ang="2700000" scaled="1"/>
        </a:gradFill>
        <a:prstDash val="solid"/>
        <a:miter lim="800000"/>
      </a:ln>
    </a:lnStyleLst>
    <a:effectStyleLst>
      <a:effectStyle>
        <a:effectLst>
          <a:outerShdw blurRad="101600" dist="50800" dir="5400000" algn="ctr" rotWithShape="0">
            <a:schemeClr val="phClr">
              <a:alpha val="60000"/>
            </a:schemeClr>
          </a:outerShdw>
        </a:effectLst>
      </a:effectStyle>
      <a:effectStyle>
        <a:effectLst>
          <a:reflection stA="50000" endA="300" endPos="40000" dist="25400" dir="5400000" sy="-100000" algn="bl" rotWithShape="0"/>
        </a:effectLst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WPS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874CB"/>
    </a:accent1>
    <a:accent2>
      <a:srgbClr val="EE822F"/>
    </a:accent2>
    <a:accent3>
      <a:srgbClr val="F2BA02"/>
    </a:accent3>
    <a:accent4>
      <a:srgbClr val="75BD42"/>
    </a:accent4>
    <a:accent5>
      <a:srgbClr val="30C0B4"/>
    </a:accent5>
    <a:accent6>
      <a:srgbClr val="E54C5E"/>
    </a:accent6>
    <a:hlink>
      <a:srgbClr val="0026E5"/>
    </a:hlink>
    <a:folHlink>
      <a:srgbClr val="7E1FAD"/>
    </a:folHlink>
  </a:clrScheme>
  <a:fontScheme name="WPS">
    <a:majorFont>
      <a:latin typeface="Calibri Light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WPS">
    <a:fillStyleLst>
      <a:solidFill>
        <a:schemeClr val="phClr"/>
      </a:solidFill>
      <a:gradFill>
        <a:gsLst>
          <a:gs pos="0">
            <a:schemeClr val="phClr">
              <a:lumOff val="17500"/>
            </a:schemeClr>
          </a:gs>
          <a:gs pos="100000">
            <a:schemeClr val="phClr"/>
          </a:gs>
        </a:gsLst>
        <a:lin ang="2700000" scaled="0"/>
      </a:gradFill>
      <a:gradFill>
        <a:gsLst>
          <a:gs pos="0">
            <a:schemeClr val="phClr">
              <a:hueOff val="-2520000"/>
            </a:schemeClr>
          </a:gs>
          <a:gs pos="100000">
            <a:schemeClr val="phClr"/>
          </a:gs>
        </a:gsLst>
        <a:lin ang="2700000" scaled="0"/>
      </a:gradFill>
    </a:fillStyleLst>
    <a:lnStyleLst>
      <a:ln w="1270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2700" cap="flat" cmpd="sng" algn="ctr">
        <a:gradFill>
          <a:gsLst>
            <a:gs pos="0">
              <a:schemeClr val="phClr">
                <a:hueOff val="-4200000"/>
              </a:schemeClr>
            </a:gs>
            <a:gs pos="100000">
              <a:schemeClr val="phClr"/>
            </a:gs>
          </a:gsLst>
          <a:lin ang="2700000" scaled="1"/>
        </a:gradFill>
        <a:prstDash val="solid"/>
        <a:miter lim="800000"/>
      </a:ln>
    </a:lnStyleLst>
    <a:effectStyleLst>
      <a:effectStyle>
        <a:effectLst>
          <a:outerShdw blurRad="101600" dist="50800" dir="5400000" algn="ctr" rotWithShape="0">
            <a:schemeClr val="phClr">
              <a:alpha val="60000"/>
            </a:schemeClr>
          </a:outerShdw>
        </a:effectLst>
      </a:effectStyle>
      <a:effectStyle>
        <a:effectLst>
          <a:reflection stA="50000" endA="300" endPos="40000" dist="25400" dir="5400000" sy="-100000" algn="bl" rotWithShape="0"/>
        </a:effectLst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1182</Words>
  <Characters>1512</Characters>
  <Lines>263</Lines>
  <Paragraphs>74</Paragraphs>
  <TotalTime>1</TotalTime>
  <ScaleCrop>false</ScaleCrop>
  <LinksUpToDate>false</LinksUpToDate>
  <CharactersWithSpaces>1637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2022-01-16T05:23:00Z</dcterms:created>
  <dc:creator>jane</dc:creator>
  <cp:lastModifiedBy>deng</cp:lastModifiedBy>
  <cp:lastPrinted>2023-06-28T09:19:00Z</cp:lastPrinted>
  <dcterms:modified xsi:type="dcterms:W3CDTF">2025-05-19T01:35:10Z</dcterms:modified>
  <cp:revision>5116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53B9588622944597BF23A6981BA18873_13</vt:lpwstr>
  </property>
  <property fmtid="{D5CDD505-2E9C-101B-9397-08002B2CF9AE}" pid="4" name="GrammarlyDocumentId">
    <vt:lpwstr>570f05a23bdff360db974e84ec735d2cd6cd8ddbecd2c0a7ff48f6640e5a8b1c</vt:lpwstr>
  </property>
  <property fmtid="{D5CDD505-2E9C-101B-9397-08002B2CF9AE}" pid="5" name="MTWinEqns">
    <vt:bool>true</vt:bool>
  </property>
  <property fmtid="{D5CDD505-2E9C-101B-9397-08002B2CF9AE}" pid="6" name="TermCorrect">
    <vt:lpwstr>true</vt:lpwstr>
  </property>
  <property fmtid="{D5CDD505-2E9C-101B-9397-08002B2CF9AE}" pid="7" name="mul_line">
    <vt:lpwstr> </vt:lpwstr>
  </property>
</Properties>
</file>