
<file path=[Content_Types].xml><?xml version="1.0" encoding="utf-8"?>
<Types xmlns="http://schemas.openxmlformats.org/package/2006/content-types">
  <Default Extension="xml" ContentType="application/xml"/>
  <Default Extension="bin" ContentType="application/vnd.openxmlformats-officedocument.oleObject"/>
  <Default Extension="jpeg" ContentType="image/jpe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5"/>
        <w:keepNext w:val="0"/>
        <w:keepLines w:val="0"/>
        <w:pageBreakBefore w:val="0"/>
        <w:widowControl w:val="0"/>
        <w:kinsoku/>
        <w:wordWrap/>
        <w:overflowPunct/>
        <w:topLinePunct w:val="0"/>
        <w:autoSpaceDE/>
        <w:autoSpaceDN/>
        <w:bidi w:val="0"/>
        <w:adjustRightInd/>
        <w:snapToGrid/>
        <w:spacing w:after="0" w:line="240" w:lineRule="atLeast"/>
        <w:ind w:left="0" w:leftChars="0" w:firstLine="0" w:firstLineChars="0"/>
        <w:jc w:val="center"/>
        <w:textAlignment w:val="auto"/>
        <w:outlineLvl w:val="9"/>
        <w:rPr>
          <w:rFonts w:hint="eastAsia" w:ascii="黑体" w:hAnsi="黑体" w:eastAsia="黑体" w:cs="黑体"/>
          <w:b w:val="0"/>
          <w:bCs w:val="0"/>
          <w:color w:val="auto"/>
          <w:kern w:val="2"/>
          <w:sz w:val="21"/>
          <w:szCs w:val="21"/>
          <w:highlight w:val="none"/>
          <w:shd w:val="clear" w:color="auto" w:fill="FFFFFF"/>
          <w:lang w:val="en-US" w:eastAsia="zh-CN" w:bidi="ar-SA"/>
        </w:rPr>
      </w:pPr>
      <w:bookmarkStart w:id="0" w:name="_top"/>
      <w:bookmarkEnd w:id="0"/>
    </w:p>
    <w:p>
      <w:pPr>
        <w:pStyle w:val="15"/>
        <w:keepNext w:val="0"/>
        <w:keepLines w:val="0"/>
        <w:pageBreakBefore w:val="0"/>
        <w:widowControl w:val="0"/>
        <w:kinsoku/>
        <w:wordWrap/>
        <w:overflowPunct/>
        <w:topLinePunct w:val="0"/>
        <w:autoSpaceDE/>
        <w:autoSpaceDN/>
        <w:bidi w:val="0"/>
        <w:adjustRightInd/>
        <w:snapToGrid/>
        <w:spacing w:after="0" w:line="240" w:lineRule="atLeast"/>
        <w:ind w:left="0" w:leftChars="0" w:firstLine="0" w:firstLineChars="0"/>
        <w:jc w:val="center"/>
        <w:textAlignment w:val="auto"/>
        <w:outlineLvl w:val="9"/>
        <w:rPr>
          <w:rFonts w:hint="eastAsia" w:ascii="黑体" w:hAnsi="黑体" w:eastAsia="黑体" w:cs="黑体"/>
          <w:b w:val="0"/>
          <w:bCs w:val="0"/>
          <w:color w:val="auto"/>
          <w:kern w:val="2"/>
          <w:sz w:val="21"/>
          <w:szCs w:val="21"/>
          <w:highlight w:val="none"/>
          <w:shd w:val="clear" w:color="auto" w:fill="FFFFFF"/>
          <w:lang w:val="en-US" w:eastAsia="zh-CN" w:bidi="ar-SA"/>
        </w:rPr>
      </w:pPr>
    </w:p>
    <w:p>
      <w:pPr>
        <w:keepNext w:val="0"/>
        <w:keepLines w:val="0"/>
        <w:pageBreakBefore w:val="0"/>
        <w:kinsoku/>
        <w:wordWrap/>
        <w:overflowPunct/>
        <w:topLinePunct w:val="0"/>
        <w:autoSpaceDE/>
        <w:autoSpaceDN/>
        <w:bidi w:val="0"/>
        <w:adjustRightInd/>
        <w:spacing w:line="240" w:lineRule="atLeast"/>
        <w:jc w:val="center"/>
        <w:rPr>
          <w:rFonts w:hint="eastAsia" w:ascii="黑体" w:hAnsi="黑体" w:eastAsia="黑体" w:cs="黑体"/>
          <w:sz w:val="28"/>
          <w:szCs w:val="28"/>
          <w14:ligatures w14:val="none"/>
        </w:rPr>
      </w:pPr>
      <w:r>
        <w:rPr>
          <w:rFonts w:hint="eastAsia" w:ascii="黑体" w:hAnsi="黑体" w:eastAsia="黑体" w:cs="黑体"/>
          <w:b w:val="0"/>
          <w:bCs w:val="0"/>
          <w:color w:val="auto"/>
          <w:kern w:val="2"/>
          <w:sz w:val="44"/>
          <w:szCs w:val="44"/>
          <w:highlight w:val="none"/>
          <w:shd w:val="clear" w:color="auto" w:fill="FFFFFF"/>
          <w:lang w:val="en-US" w:eastAsia="zh-CN" w:bidi="ar-SA"/>
        </w:rPr>
        <w:t>附  录</w:t>
      </w:r>
      <w:r>
        <w:rPr>
          <w:rFonts w:hint="default" w:ascii="Times New Roman" w:hAnsi="Times New Roman" w:eastAsia="黑体" w:cs="Times New Roman"/>
          <w:b w:val="0"/>
          <w:bCs w:val="0"/>
          <w:color w:val="auto"/>
          <w:kern w:val="2"/>
          <w:sz w:val="44"/>
          <w:szCs w:val="44"/>
          <w:highlight w:val="none"/>
          <w:shd w:val="clear" w:color="auto" w:fill="FFFFFF"/>
          <w:vertAlign w:val="superscript"/>
          <w:lang w:val="en-US" w:eastAsia="zh-CN" w:bidi="ar-SA"/>
        </w:rPr>
        <w:footnoteReference w:id="0" w:customMarkFollows="1"/>
        <w:t>*</w:t>
      </w:r>
    </w:p>
    <w:p>
      <w:pPr>
        <w:keepNext w:val="0"/>
        <w:keepLines w:val="0"/>
        <w:pageBreakBefore w:val="0"/>
        <w:widowControl w:val="0"/>
        <w:kinsoku/>
        <w:wordWrap/>
        <w:overflowPunct/>
        <w:topLinePunct w:val="0"/>
        <w:autoSpaceDE/>
        <w:autoSpaceDN/>
        <w:bidi w:val="0"/>
        <w:adjustRightInd/>
        <w:snapToGrid/>
        <w:spacing w:line="480" w:lineRule="auto"/>
        <w:jc w:val="left"/>
        <w:textAlignment w:val="auto"/>
        <w:rPr>
          <w:rFonts w:ascii="Times New Roman" w:hAnsi="Times New Roman" w:eastAsia="宋体" w:cs="Times New Roman"/>
          <w:sz w:val="24"/>
          <w:szCs w:val="24"/>
        </w:rPr>
      </w:pPr>
      <w:r>
        <w:rPr>
          <w:rFonts w:hint="eastAsia" w:ascii="黑体" w:hAnsi="黑体" w:eastAsia="黑体" w:cs="黑体"/>
          <w:sz w:val="24"/>
          <w:szCs w:val="24"/>
          <w14:ligatures w14:val="none"/>
        </w:rPr>
        <w:t>附录</w:t>
      </w:r>
      <w:r>
        <w:rPr>
          <w:rFonts w:hint="default" w:ascii="Times New Roman" w:hAnsi="Times New Roman" w:eastAsia="黑体" w:cs="Times New Roman"/>
          <w:sz w:val="24"/>
          <w:szCs w:val="24"/>
          <w14:ligatures w14:val="none"/>
        </w:rPr>
        <w:t>1</w:t>
      </w:r>
      <w:r>
        <w:rPr>
          <w:rFonts w:hint="eastAsia" w:ascii="黑体" w:hAnsi="黑体" w:eastAsia="黑体" w:cs="黑体"/>
          <w:sz w:val="24"/>
          <w:szCs w:val="24"/>
          <w14:ligatures w14:val="none"/>
        </w:rPr>
        <w:t>：计算资源错配指数</w:t>
      </w:r>
    </w:p>
    <w:p>
      <w:pPr>
        <w:keepNext w:val="0"/>
        <w:keepLines w:val="0"/>
        <w:pageBreakBefore w:val="0"/>
        <w:widowControl w:val="0"/>
        <w:kinsoku/>
        <w:wordWrap/>
        <w:overflowPunct/>
        <w:topLinePunct w:val="0"/>
        <w:autoSpaceDE/>
        <w:autoSpaceDN/>
        <w:bidi w:val="0"/>
        <w:adjustRightInd/>
        <w:snapToGrid/>
        <w:spacing w:line="240" w:lineRule="atLeast"/>
        <w:ind w:firstLine="392" w:firstLineChars="200"/>
        <w:textAlignment w:val="auto"/>
        <w:rPr>
          <w:rFonts w:ascii="Times New Roman" w:hAnsi="Times New Roman" w:eastAsia="宋体" w:cs="Times New Roman"/>
          <w:szCs w:val="21"/>
        </w:rPr>
      </w:pPr>
      <w:r>
        <w:rPr>
          <w:rFonts w:ascii="Times New Roman" w:hAnsi="Times New Roman" w:eastAsia="宋体" w:cs="Times New Roman"/>
          <w:szCs w:val="21"/>
        </w:rPr>
        <w:t>本文参考季书涵等（2016）、白俊红和刘宇英（2018）的研究方法，从资本和劳动力两个维度来计算资源错配指数，</w:t>
      </w:r>
      <w:r>
        <w:rPr>
          <w:rFonts w:hint="eastAsia" w:ascii="Times New Roman" w:hAnsi="Times New Roman" w:eastAsia="宋体" w:cs="Times New Roman"/>
          <w:szCs w:val="21"/>
        </w:rPr>
        <w:t>具体计算方法如下。</w:t>
      </w:r>
    </w:p>
    <w:p>
      <w:pPr>
        <w:keepNext w:val="0"/>
        <w:keepLines w:val="0"/>
        <w:pageBreakBefore w:val="0"/>
        <w:widowControl w:val="0"/>
        <w:kinsoku/>
        <w:wordWrap/>
        <w:overflowPunct/>
        <w:topLinePunct w:val="0"/>
        <w:autoSpaceDE/>
        <w:autoSpaceDN/>
        <w:bidi w:val="0"/>
        <w:adjustRightInd/>
        <w:snapToGrid/>
        <w:spacing w:line="240" w:lineRule="atLeast"/>
        <w:ind w:firstLine="392" w:firstLineChars="200"/>
        <w:textAlignment w:val="auto"/>
        <w:rPr>
          <w:rFonts w:ascii="Times New Roman" w:hAnsi="Times New Roman" w:eastAsia="宋体" w:cs="Times New Roman"/>
        </w:rPr>
      </w:pPr>
      <w:r>
        <w:rPr>
          <w:rFonts w:hint="eastAsia" w:ascii="Times New Roman" w:hAnsi="Times New Roman" w:eastAsia="宋体" w:cs="Times New Roman"/>
        </w:rPr>
        <w:t>第一步，借鉴赵志耘等（2006）的研究，使用索洛余值法来计算资本和劳动的产出弹性。假设生产函数是如下具有规模报酬不变的柯布道格拉斯函数（C-D生产函数）：</w:t>
      </w:r>
    </w:p>
    <w:p>
      <w:pPr>
        <w:keepNext w:val="0"/>
        <w:keepLines w:val="0"/>
        <w:pageBreakBefore w:val="0"/>
        <w:widowControl w:val="0"/>
        <w:kinsoku/>
        <w:wordWrap/>
        <w:overflowPunct/>
        <w:topLinePunct w:val="0"/>
        <w:autoSpaceDE/>
        <w:autoSpaceDN/>
        <w:bidi w:val="0"/>
        <w:adjustRightInd/>
        <w:snapToGrid/>
        <w:spacing w:line="240" w:lineRule="atLeast"/>
        <w:jc w:val="right"/>
        <w:textAlignment w:val="auto"/>
        <w:rPr>
          <w:rFonts w:ascii="Times New Roman" w:hAnsi="Times New Roman" w:eastAsia="宋体" w:cs="Times New Roman"/>
        </w:rPr>
      </w:pPr>
      <w:r>
        <w:rPr>
          <w:rFonts w:ascii="等线" w:hAnsi="等线" w:eastAsia="等线" w:cs="Times New Roman"/>
          <w:position w:val="-12"/>
        </w:rPr>
        <w:object>
          <v:shape id="_x0000_i1028" o:spt="75" type="#_x0000_t75" style="height:19pt;width:84pt;" o:ole="t" filled="f" o:preferrelative="t" stroked="f" coordsize="21600,21600">
            <v:path/>
            <v:fill on="f" focussize="0,0"/>
            <v:stroke on="f" joinstyle="miter"/>
            <v:imagedata r:id="rId10" o:title=""/>
            <o:lock v:ext="edit" aspectratio="t"/>
            <w10:wrap type="none"/>
            <w10:anchorlock/>
          </v:shape>
          <o:OLEObject Type="Embed" ProgID="Equation.DSMT4" ShapeID="_x0000_i1028" DrawAspect="Content" ObjectID="_1468075725" r:id="rId9">
            <o:LockedField>false</o:LockedField>
          </o:OLEObject>
        </w:object>
      </w:r>
      <w:r>
        <w:rPr>
          <w:rFonts w:hint="eastAsia" w:ascii="Times New Roman" w:hAnsi="Times New Roman" w:eastAsia="宋体" w:cs="Times New Roman"/>
        </w:rPr>
        <w:t xml:space="preserve">                              （1）</w:t>
      </w:r>
    </w:p>
    <w:p>
      <w:pPr>
        <w:keepNext w:val="0"/>
        <w:keepLines w:val="0"/>
        <w:pageBreakBefore w:val="0"/>
        <w:widowControl w:val="0"/>
        <w:kinsoku/>
        <w:wordWrap/>
        <w:overflowPunct/>
        <w:topLinePunct w:val="0"/>
        <w:autoSpaceDE/>
        <w:autoSpaceDN/>
        <w:bidi w:val="0"/>
        <w:adjustRightInd/>
        <w:snapToGrid w:val="0"/>
        <w:spacing w:line="240" w:lineRule="atLeast"/>
        <w:ind w:firstLine="392" w:firstLineChars="200"/>
        <w:textAlignment w:val="auto"/>
        <w:rPr>
          <w:rFonts w:hint="eastAsia" w:ascii="Times New Roman" w:hAnsi="Times New Roman" w:eastAsia="宋体" w:cs="Times New Roman"/>
        </w:rPr>
      </w:pPr>
      <w:r>
        <w:rPr>
          <w:rFonts w:hint="eastAsia" w:ascii="Times New Roman" w:hAnsi="Times New Roman" w:eastAsia="宋体" w:cs="Times New Roman"/>
        </w:rPr>
        <w:t>模型（1）中，</w:t>
      </w:r>
      <w:r>
        <w:rPr>
          <w:rFonts w:ascii="等线" w:hAnsi="等线" w:eastAsia="等线" w:cs="Times New Roman"/>
          <w:position w:val="-12"/>
        </w:rPr>
        <w:object>
          <v:shape id="_x0000_i1029" o:spt="75" type="#_x0000_t75" style="height:18.5pt;width:13pt;" o:ole="t" filled="f" o:preferrelative="t" stroked="f" coordsize="21600,21600">
            <v:path/>
            <v:fill on="f" focussize="0,0"/>
            <v:stroke on="f" joinstyle="miter"/>
            <v:imagedata r:id="rId12" o:title=""/>
            <o:lock v:ext="edit" aspectratio="t"/>
            <w10:wrap type="none"/>
            <w10:anchorlock/>
          </v:shape>
          <o:OLEObject Type="Embed" ProgID="Equation.DSMT4" ShapeID="_x0000_i1029" DrawAspect="Content" ObjectID="_1468075726" r:id="rId11">
            <o:LockedField>false</o:LockedField>
          </o:OLEObject>
        </w:object>
      </w:r>
      <w:r>
        <w:rPr>
          <w:rFonts w:hint="eastAsia" w:ascii="Times New Roman" w:hAnsi="Times New Roman" w:eastAsia="宋体" w:cs="Times New Roman"/>
        </w:rPr>
        <w:t>为各城市的产出变量，使用地区实际生产总值来表示，本文以2003年为基期，</w:t>
      </w:r>
    </w:p>
    <w:p>
      <w:pPr>
        <w:keepNext w:val="0"/>
        <w:keepLines w:val="0"/>
        <w:pageBreakBefore w:val="0"/>
        <w:widowControl w:val="0"/>
        <w:kinsoku/>
        <w:wordWrap/>
        <w:overflowPunct/>
        <w:topLinePunct w:val="0"/>
        <w:autoSpaceDE/>
        <w:autoSpaceDN/>
        <w:bidi w:val="0"/>
        <w:adjustRightInd/>
        <w:snapToGrid/>
        <w:spacing w:line="240" w:lineRule="atLeast"/>
        <w:textAlignment w:val="auto"/>
        <w:rPr>
          <w:rFonts w:hint="eastAsia" w:ascii="Times New Roman" w:hAnsi="Times New Roman" w:eastAsia="宋体" w:cs="Times New Roman"/>
        </w:rPr>
      </w:pPr>
      <w:r>
        <w:rPr>
          <w:rFonts w:hint="eastAsia" w:ascii="Times New Roman" w:hAnsi="Times New Roman" w:eastAsia="宋体" w:cs="Times New Roman"/>
        </w:rPr>
        <w:t>将名义地区生产总值通过价格指数平减得到实际地区生产总值。</w:t>
      </w:r>
      <w:r>
        <w:rPr>
          <w:rFonts w:ascii="等线" w:hAnsi="等线" w:eastAsia="等线" w:cs="Times New Roman"/>
          <w:position w:val="-4"/>
        </w:rPr>
        <w:object>
          <v:shape id="_x0000_i1030" o:spt="75" type="#_x0000_t75" style="height:13pt;width:12pt;" o:ole="t" filled="f" o:preferrelative="t" stroked="f" coordsize="21600,21600">
            <v:path/>
            <v:fill on="f" focussize="0,0"/>
            <v:stroke on="f" joinstyle="miter"/>
            <v:imagedata r:id="rId14" o:title=""/>
            <o:lock v:ext="edit" aspectratio="t"/>
            <w10:wrap type="none"/>
            <w10:anchorlock/>
          </v:shape>
          <o:OLEObject Type="Embed" ProgID="Equation.DSMT4" ShapeID="_x0000_i1030" DrawAspect="Content" ObjectID="_1468075727" r:id="rId13">
            <o:LockedField>false</o:LockedField>
          </o:OLEObject>
        </w:object>
      </w:r>
      <w:r>
        <w:rPr>
          <w:rFonts w:hint="eastAsia" w:ascii="Times New Roman" w:hAnsi="Times New Roman" w:eastAsia="宋体" w:cs="Times New Roman"/>
        </w:rPr>
        <w:t>表示全要素生产率，为给定的常数。</w:t>
      </w:r>
    </w:p>
    <w:p>
      <w:pPr>
        <w:keepNext w:val="0"/>
        <w:keepLines w:val="0"/>
        <w:pageBreakBefore w:val="0"/>
        <w:widowControl w:val="0"/>
        <w:kinsoku/>
        <w:wordWrap/>
        <w:overflowPunct/>
        <w:topLinePunct w:val="0"/>
        <w:autoSpaceDE/>
        <w:autoSpaceDN/>
        <w:bidi w:val="0"/>
        <w:adjustRightInd/>
        <w:snapToGrid w:val="0"/>
        <w:spacing w:line="240" w:lineRule="atLeast"/>
        <w:textAlignment w:val="auto"/>
        <w:rPr>
          <w:rFonts w:ascii="Times New Roman" w:hAnsi="Times New Roman" w:eastAsia="宋体" w:cs="Times New Roman"/>
        </w:rPr>
      </w:pPr>
      <w:r>
        <w:rPr>
          <w:rFonts w:ascii="等线" w:hAnsi="等线" w:eastAsia="等线" w:cs="Times New Roman"/>
          <w:position w:val="-12"/>
        </w:rPr>
        <w:object>
          <v:shape id="_x0000_i1031" o:spt="75" type="#_x0000_t75" style="height:18.5pt;width:15pt;" o:ole="t" filled="f" o:preferrelative="t" stroked="f" coordsize="21600,21600">
            <v:path/>
            <v:fill on="f" focussize="0,0"/>
            <v:stroke on="f" joinstyle="miter"/>
            <v:imagedata r:id="rId16" o:title=""/>
            <o:lock v:ext="edit" aspectratio="t"/>
            <w10:wrap type="none"/>
            <w10:anchorlock/>
          </v:shape>
          <o:OLEObject Type="Embed" ProgID="Equation.DSMT4" ShapeID="_x0000_i1031" DrawAspect="Content" ObjectID="_1468075728" r:id="rId15">
            <o:LockedField>false</o:LockedField>
          </o:OLEObject>
        </w:object>
      </w:r>
      <w:r>
        <w:rPr>
          <w:rFonts w:hint="eastAsia" w:ascii="Times New Roman" w:hAnsi="Times New Roman" w:eastAsia="宋体" w:cs="Times New Roman"/>
        </w:rPr>
        <w:t>为各城市的劳动力投入量，使用各城市的就业人数表示。</w:t>
      </w:r>
      <w:r>
        <w:rPr>
          <w:rFonts w:ascii="等线" w:hAnsi="等线" w:eastAsia="等线" w:cs="Times New Roman"/>
          <w:position w:val="-12"/>
        </w:rPr>
        <w:object>
          <v:shape id="_x0000_i1032" o:spt="75" type="#_x0000_t75" style="height:18.5pt;width:17pt;" o:ole="t" filled="f" o:preferrelative="t" stroked="f" coordsize="21600,21600">
            <v:path/>
            <v:fill on="f" focussize="0,0"/>
            <v:stroke on="f" joinstyle="miter"/>
            <v:imagedata r:id="rId18" o:title=""/>
            <o:lock v:ext="edit" aspectratio="t"/>
            <w10:wrap type="none"/>
            <w10:anchorlock/>
          </v:shape>
          <o:OLEObject Type="Embed" ProgID="Equation.DSMT4" ShapeID="_x0000_i1032" DrawAspect="Content" ObjectID="_1468075729" r:id="rId17">
            <o:LockedField>false</o:LockedField>
          </o:OLEObject>
        </w:object>
      </w:r>
      <w:r>
        <w:rPr>
          <w:rFonts w:hint="eastAsia" w:ascii="Times New Roman" w:hAnsi="Times New Roman" w:eastAsia="宋体" w:cs="Times New Roman"/>
        </w:rPr>
        <w:t>为资本投入量，本文使用永续盘存法计算各城市的固定资本存量来表示，</w:t>
      </w:r>
      <w:r>
        <w:rPr>
          <w:rFonts w:ascii="等线" w:hAnsi="等线" w:eastAsia="等线" w:cs="Times New Roman"/>
          <w:position w:val="-12"/>
        </w:rPr>
        <w:object>
          <v:shape id="_x0000_i1033" o:spt="75" type="#_x0000_t75" style="height:18.5pt;width:18.5pt;" o:ole="t" filled="f" o:preferrelative="t" stroked="f" coordsize="21600,21600">
            <v:path/>
            <v:fill on="f" focussize="0,0"/>
            <v:stroke on="f" joinstyle="miter"/>
            <v:imagedata r:id="rId20" o:title=""/>
            <o:lock v:ext="edit" aspectratio="t"/>
            <w10:wrap type="none"/>
            <w10:anchorlock/>
          </v:shape>
          <o:OLEObject Type="Embed" ProgID="Equation.DSMT4" ShapeID="_x0000_i1033" DrawAspect="Content" ObjectID="_1468075730" r:id="rId19">
            <o:LockedField>false</o:LockedField>
          </o:OLEObject>
        </w:object>
      </w:r>
      <w:r>
        <w:rPr>
          <w:rFonts w:hint="eastAsia" w:ascii="宋体" w:hAnsi="宋体" w:eastAsia="宋体" w:cs="Times New Roman"/>
        </w:rPr>
        <w:t>为各城市的资本产出弹性。</w:t>
      </w:r>
      <w:r>
        <w:rPr>
          <w:rFonts w:ascii="等线" w:hAnsi="等线" w:eastAsia="等线" w:cs="Times New Roman"/>
          <w:position w:val="-12"/>
        </w:rPr>
        <w:object>
          <v:shape id="_x0000_i1034" o:spt="75" type="#_x0000_t75" style="height:18.5pt;width:17pt;" o:ole="t" filled="f" o:preferrelative="t" stroked="f" coordsize="21600,21600">
            <v:path/>
            <v:fill on="f" focussize="0,0"/>
            <v:stroke on="f" joinstyle="miter"/>
            <v:imagedata r:id="rId22" o:title=""/>
            <o:lock v:ext="edit" aspectratio="t"/>
            <w10:wrap type="none"/>
            <w10:anchorlock/>
          </v:shape>
          <o:OLEObject Type="Embed" ProgID="Equation.DSMT4" ShapeID="_x0000_i1034" DrawAspect="Content" ObjectID="_1468075731" r:id="rId21">
            <o:LockedField>false</o:LockedField>
          </o:OLEObject>
        </w:object>
      </w:r>
      <w:r>
        <w:rPr>
          <w:rFonts w:hint="eastAsia" w:ascii="宋体" w:hAnsi="宋体" w:eastAsia="宋体" w:cs="Times New Roman"/>
        </w:rPr>
        <w:t>的</w:t>
      </w:r>
      <w:r>
        <w:rPr>
          <w:rFonts w:hint="eastAsia" w:ascii="Times New Roman" w:hAnsi="Times New Roman" w:eastAsia="宋体" w:cs="Times New Roman"/>
        </w:rPr>
        <w:t>计算公式如下：</w:t>
      </w:r>
    </w:p>
    <w:p>
      <w:pPr>
        <w:jc w:val="right"/>
        <w:rPr>
          <w:rFonts w:ascii="Times New Roman" w:hAnsi="Times New Roman" w:eastAsia="宋体" w:cs="Times New Roman"/>
        </w:rPr>
      </w:pPr>
      <w:r>
        <w:rPr>
          <w:rFonts w:ascii="等线" w:hAnsi="等线" w:eastAsia="等线" w:cs="Times New Roman"/>
          <w:position w:val="-30"/>
        </w:rPr>
        <w:object>
          <v:shape id="_x0000_i1035" o:spt="75" type="#_x0000_t75" style="height:34pt;width:100pt;" o:ole="t" filled="f" o:preferrelative="t" stroked="f" coordsize="21600,21600">
            <v:path/>
            <v:fill on="f" focussize="0,0"/>
            <v:stroke on="f" joinstyle="miter"/>
            <v:imagedata r:id="rId24" o:title=""/>
            <o:lock v:ext="edit" aspectratio="t"/>
            <w10:wrap type="none"/>
            <w10:anchorlock/>
          </v:shape>
          <o:OLEObject Type="Embed" ProgID="Equation.DSMT4" ShapeID="_x0000_i1035" DrawAspect="Content" ObjectID="_1468075732" r:id="rId23">
            <o:LockedField>false</o:LockedField>
          </o:OLEObject>
        </w:object>
      </w:r>
      <w:r>
        <w:rPr>
          <w:rFonts w:hint="eastAsia" w:ascii="Times New Roman" w:hAnsi="Times New Roman" w:eastAsia="宋体" w:cs="Times New Roman"/>
        </w:rPr>
        <w:t xml:space="preserve">                           （2）</w:t>
      </w:r>
    </w:p>
    <w:p>
      <w:pPr>
        <w:keepNext w:val="0"/>
        <w:keepLines w:val="0"/>
        <w:pageBreakBefore w:val="0"/>
        <w:widowControl w:val="0"/>
        <w:kinsoku/>
        <w:wordWrap/>
        <w:overflowPunct/>
        <w:topLinePunct w:val="0"/>
        <w:autoSpaceDE/>
        <w:autoSpaceDN/>
        <w:bidi w:val="0"/>
        <w:adjustRightInd/>
        <w:snapToGrid w:val="0"/>
        <w:spacing w:line="240" w:lineRule="atLeast"/>
        <w:ind w:firstLine="392" w:firstLineChars="200"/>
        <w:textAlignment w:val="auto"/>
        <w:rPr>
          <w:rFonts w:hint="eastAsia" w:ascii="Times New Roman" w:hAnsi="Times New Roman" w:eastAsia="宋体" w:cs="Times New Roman"/>
        </w:rPr>
      </w:pPr>
      <w:r>
        <w:rPr>
          <w:rFonts w:hint="eastAsia" w:ascii="Times New Roman" w:hAnsi="Times New Roman" w:eastAsia="宋体" w:cs="Times New Roman"/>
        </w:rPr>
        <w:t>模型（2）中，</w:t>
      </w:r>
      <w:r>
        <w:rPr>
          <w:rFonts w:ascii="等线" w:hAnsi="等线" w:eastAsia="等线" w:cs="Times New Roman"/>
          <w:position w:val="-12"/>
        </w:rPr>
        <w:object>
          <v:shape id="_x0000_i1036" o:spt="75" type="#_x0000_t75" style="height:18.5pt;width:15pt;" o:ole="t" filled="f" o:preferrelative="t" stroked="f" coordsize="21600,21600">
            <v:path/>
            <v:fill on="f" focussize="0,0"/>
            <v:stroke on="f" joinstyle="miter"/>
            <v:imagedata r:id="rId26" o:title=""/>
            <o:lock v:ext="edit" aspectratio="t"/>
            <w10:wrap type="none"/>
            <w10:anchorlock/>
          </v:shape>
          <o:OLEObject Type="Embed" ProgID="Equation.DSMT4" ShapeID="_x0000_i1036" DrawAspect="Content" ObjectID="_1468075733" r:id="rId25">
            <o:LockedField>false</o:LockedField>
          </o:OLEObject>
        </w:object>
      </w:r>
      <w:r>
        <w:rPr>
          <w:rFonts w:hint="eastAsia" w:ascii="Times New Roman" w:hAnsi="Times New Roman" w:eastAsia="宋体" w:cs="Times New Roman"/>
        </w:rPr>
        <w:t>表示当期的固定资本存量，</w:t>
      </w:r>
      <w:r>
        <w:rPr>
          <w:rFonts w:ascii="等线" w:hAnsi="等线" w:eastAsia="等线" w:cs="Times New Roman"/>
          <w:position w:val="-12"/>
        </w:rPr>
        <w:object>
          <v:shape id="_x0000_i1037" o:spt="75" type="#_x0000_t75" style="height:18.5pt;width:11pt;" o:ole="t" filled="f" o:preferrelative="t" stroked="f" coordsize="21600,21600">
            <v:path/>
            <v:fill on="f" focussize="0,0"/>
            <v:stroke on="f" joinstyle="miter"/>
            <v:imagedata r:id="rId28" o:title=""/>
            <o:lock v:ext="edit" aspectratio="t"/>
            <w10:wrap type="none"/>
            <w10:anchorlock/>
          </v:shape>
          <o:OLEObject Type="Embed" ProgID="Equation.DSMT4" ShapeID="_x0000_i1037" DrawAspect="Content" ObjectID="_1468075734" r:id="rId27">
            <o:LockedField>false</o:LockedField>
          </o:OLEObject>
        </w:object>
      </w:r>
      <w:r>
        <w:rPr>
          <w:rFonts w:hint="eastAsia" w:ascii="Times New Roman" w:hAnsi="Times New Roman" w:eastAsia="宋体" w:cs="Times New Roman"/>
        </w:rPr>
        <w:t>为当期名义固定资产形成额，</w:t>
      </w:r>
      <w:r>
        <w:rPr>
          <w:rFonts w:ascii="等线" w:hAnsi="等线" w:eastAsia="等线" w:cs="Times New Roman"/>
          <w:position w:val="-12"/>
        </w:rPr>
        <w:object>
          <v:shape id="_x0000_i1038" o:spt="75" type="#_x0000_t75" style="height:18.5pt;width:12pt;" o:ole="t" filled="f" o:preferrelative="t" stroked="f" coordsize="21600,21600">
            <v:path/>
            <v:fill on="f" focussize="0,0"/>
            <v:stroke on="f" joinstyle="miter"/>
            <v:imagedata r:id="rId30" o:title=""/>
            <o:lock v:ext="edit" aspectratio="t"/>
            <w10:wrap type="none"/>
            <w10:anchorlock/>
          </v:shape>
          <o:OLEObject Type="Embed" ProgID="Equation.DSMT4" ShapeID="_x0000_i1038" DrawAspect="Content" ObjectID="_1468075735" r:id="rId29">
            <o:LockedField>false</o:LockedField>
          </o:OLEObject>
        </w:object>
      </w:r>
      <w:r>
        <w:rPr>
          <w:rFonts w:hint="eastAsia" w:ascii="Times New Roman" w:hAnsi="Times New Roman" w:eastAsia="宋体" w:cs="Times New Roman"/>
        </w:rPr>
        <w:t>为固定资产投资价格指数，</w:t>
      </w:r>
      <w:r>
        <w:rPr>
          <w:rFonts w:ascii="Times New Roman" w:hAnsi="Times New Roman" w:eastAsia="等线" w:cs="Times New Roman"/>
          <w:position w:val="-24"/>
        </w:rPr>
        <w:object>
          <v:shape id="_x0000_i1039" o:spt="75" type="#_x0000_t75" style="height:30pt;width:23pt;" o:ole="t" filled="f" o:preferrelative="t" stroked="f" coordsize="21600,21600">
            <v:path/>
            <v:fill on="f" focussize="0,0"/>
            <v:stroke on="f" joinstyle="miter"/>
            <v:imagedata r:id="rId32" o:title=""/>
            <o:lock v:ext="edit" aspectratio="t"/>
            <w10:wrap type="none"/>
            <w10:anchorlock/>
          </v:shape>
          <o:OLEObject Type="Embed" ProgID="Equation.DSMT4" ShapeID="_x0000_i1039" DrawAspect="Content" ObjectID="_1468075736" r:id="rId31">
            <o:LockedField>false</o:LockedField>
          </o:OLEObject>
        </w:object>
      </w:r>
      <w:r>
        <w:rPr>
          <w:rFonts w:hint="eastAsia" w:ascii="Times New Roman" w:hAnsi="Times New Roman" w:eastAsia="宋体" w:cs="Times New Roman"/>
        </w:rPr>
        <w:t>表示当期实际固定资产形成额。</w:t>
      </w:r>
      <w:r>
        <w:rPr>
          <w:rFonts w:ascii="等线" w:hAnsi="等线" w:eastAsia="等线" w:cs="Times New Roman"/>
          <w:position w:val="-12"/>
        </w:rPr>
        <w:object>
          <v:shape id="_x0000_i1040" o:spt="75" type="#_x0000_t75" style="height:18.5pt;width:22pt;" o:ole="t" filled="f" o:preferrelative="t" stroked="f" coordsize="21600,21600">
            <v:path/>
            <v:fill on="f" focussize="0,0"/>
            <v:stroke on="f" joinstyle="miter"/>
            <v:imagedata r:id="rId34" o:title=""/>
            <o:lock v:ext="edit" aspectratio="t"/>
            <w10:wrap type="none"/>
            <w10:anchorlock/>
          </v:shape>
          <o:OLEObject Type="Embed" ProgID="Equation.DSMT4" ShapeID="_x0000_i1040" DrawAspect="Content" ObjectID="_1468075737" r:id="rId33">
            <o:LockedField>false</o:LockedField>
          </o:OLEObject>
        </w:object>
      </w:r>
      <w:r>
        <w:rPr>
          <w:rFonts w:hint="eastAsia" w:ascii="Times New Roman" w:hAnsi="Times New Roman" w:eastAsia="宋体" w:cs="Times New Roman"/>
        </w:rPr>
        <w:t>为前一期的固定资本存量。</w:t>
      </w:r>
      <w:r>
        <w:rPr>
          <w:rFonts w:ascii="等线" w:hAnsi="等线" w:eastAsia="等线" w:cs="Times New Roman"/>
          <w:position w:val="-12"/>
        </w:rPr>
        <w:object>
          <v:shape id="_x0000_i1041" o:spt="75" type="#_x0000_t75" style="height:18.5pt;width:12pt;" o:ole="t" filled="f" o:preferrelative="t" stroked="f" coordsize="21600,21600">
            <v:path/>
            <v:fill on="f" focussize="0,0"/>
            <v:stroke on="f" joinstyle="miter"/>
            <v:imagedata r:id="rId36" o:title=""/>
            <o:lock v:ext="edit" aspectratio="t"/>
            <w10:wrap type="none"/>
            <w10:anchorlock/>
          </v:shape>
          <o:OLEObject Type="Embed" ProgID="Equation.DSMT4" ShapeID="_x0000_i1041" DrawAspect="Content" ObjectID="_1468075738" r:id="rId35">
            <o:LockedField>false</o:LockedField>
          </o:OLEObject>
        </w:object>
      </w:r>
      <w:r>
        <w:rPr>
          <w:rFonts w:hint="eastAsia" w:ascii="Times New Roman" w:hAnsi="Times New Roman" w:eastAsia="宋体" w:cs="Times New Roman"/>
        </w:rPr>
        <w:t>为资本折旧率，</w:t>
      </w:r>
    </w:p>
    <w:p>
      <w:pPr>
        <w:keepNext w:val="0"/>
        <w:keepLines w:val="0"/>
        <w:pageBreakBefore w:val="0"/>
        <w:widowControl w:val="0"/>
        <w:kinsoku/>
        <w:wordWrap/>
        <w:overflowPunct/>
        <w:topLinePunct w:val="0"/>
        <w:autoSpaceDE/>
        <w:autoSpaceDN/>
        <w:bidi w:val="0"/>
        <w:adjustRightInd/>
        <w:snapToGrid/>
        <w:spacing w:line="240" w:lineRule="atLeast"/>
        <w:textAlignment w:val="auto"/>
        <w:rPr>
          <w:rFonts w:ascii="Times New Roman" w:hAnsi="Times New Roman" w:eastAsia="宋体" w:cs="Times New Roman"/>
        </w:rPr>
      </w:pPr>
      <w:r>
        <w:rPr>
          <w:rFonts w:hint="eastAsia" w:ascii="Times New Roman" w:hAnsi="Times New Roman" w:eastAsia="宋体" w:cs="Times New Roman"/>
        </w:rPr>
        <w:t>参考既有研究的做法，本文资本折旧率取值为9.6%（白俊红和刘宇英，2018）。</w:t>
      </w:r>
    </w:p>
    <w:p>
      <w:pPr>
        <w:keepNext w:val="0"/>
        <w:keepLines w:val="0"/>
        <w:pageBreakBefore w:val="0"/>
        <w:widowControl w:val="0"/>
        <w:kinsoku/>
        <w:wordWrap/>
        <w:overflowPunct/>
        <w:topLinePunct w:val="0"/>
        <w:autoSpaceDE/>
        <w:autoSpaceDN/>
        <w:bidi w:val="0"/>
        <w:adjustRightInd/>
        <w:snapToGrid w:val="0"/>
        <w:spacing w:line="240" w:lineRule="atLeast"/>
        <w:ind w:firstLine="392" w:firstLineChars="200"/>
        <w:textAlignment w:val="auto"/>
        <w:rPr>
          <w:rFonts w:hint="eastAsia" w:ascii="Times New Roman" w:hAnsi="Times New Roman" w:eastAsia="宋体" w:cs="Times New Roman"/>
        </w:rPr>
      </w:pPr>
      <w:r>
        <w:rPr>
          <w:rFonts w:hint="eastAsia" w:ascii="Times New Roman" w:hAnsi="Times New Roman" w:eastAsia="宋体" w:cs="Times New Roman"/>
        </w:rPr>
        <w:t>第二步，对C-D生产函数两边取对数，并加入年份固定效应</w:t>
      </w:r>
      <w:r>
        <w:rPr>
          <w:rFonts w:ascii="等线" w:hAnsi="等线" w:eastAsia="等线" w:cs="Times New Roman"/>
          <w:position w:val="-12"/>
        </w:rPr>
        <w:object>
          <v:shape id="_x0000_i1042" o:spt="75" type="#_x0000_t75" style="height:18.5pt;width:12pt;" o:ole="t" filled="f" o:preferrelative="t" stroked="f" coordsize="21600,21600">
            <v:path/>
            <v:fill on="f" focussize="0,0"/>
            <v:stroke on="f" joinstyle="miter"/>
            <v:imagedata r:id="rId38" o:title=""/>
            <o:lock v:ext="edit" aspectratio="t"/>
            <w10:wrap type="none"/>
            <w10:anchorlock/>
          </v:shape>
          <o:OLEObject Type="Embed" ProgID="Equation.DSMT4" ShapeID="_x0000_i1042" DrawAspect="Content" ObjectID="_1468075739" r:id="rId37">
            <o:LockedField>false</o:LockedField>
          </o:OLEObject>
        </w:object>
      </w:r>
      <w:r>
        <w:rPr>
          <w:rFonts w:hint="eastAsia" w:ascii="Times New Roman" w:hAnsi="Times New Roman" w:eastAsia="宋体" w:cs="Times New Roman"/>
        </w:rPr>
        <w:t>和城市固定效应</w:t>
      </w:r>
      <w:r>
        <w:rPr>
          <w:rFonts w:ascii="等线" w:hAnsi="等线" w:eastAsia="等线" w:cs="Times New Roman"/>
          <w:position w:val="-12"/>
        </w:rPr>
        <w:object>
          <v:shape id="_x0000_i1043" o:spt="75" type="#_x0000_t75" style="height:18.5pt;width:13pt;" o:ole="t" filled="f" o:preferrelative="t" stroked="f" coordsize="21600,21600">
            <v:path/>
            <v:fill on="f" focussize="0,0"/>
            <v:stroke on="f" joinstyle="miter"/>
            <v:imagedata r:id="rId40" o:title=""/>
            <o:lock v:ext="edit" aspectratio="t"/>
            <w10:wrap type="none"/>
            <w10:anchorlock/>
          </v:shape>
          <o:OLEObject Type="Embed" ProgID="Equation.DSMT4" ShapeID="_x0000_i1043" DrawAspect="Content" ObjectID="_1468075740" r:id="rId39">
            <o:LockedField>false</o:LockedField>
          </o:OLEObject>
        </w:object>
      </w:r>
      <w:r>
        <w:rPr>
          <w:rFonts w:hint="eastAsia" w:ascii="Times New Roman" w:hAnsi="Times New Roman" w:eastAsia="宋体" w:cs="Times New Roman"/>
        </w:rPr>
        <w:t>，可以得到如</w:t>
      </w:r>
    </w:p>
    <w:p>
      <w:pPr>
        <w:rPr>
          <w:rFonts w:ascii="Times New Roman" w:hAnsi="Times New Roman" w:eastAsia="宋体" w:cs="Times New Roman"/>
        </w:rPr>
      </w:pPr>
      <w:r>
        <w:rPr>
          <w:rFonts w:hint="eastAsia" w:ascii="Times New Roman" w:hAnsi="Times New Roman" w:eastAsia="宋体" w:cs="Times New Roman"/>
        </w:rPr>
        <w:t>下估计模型：</w:t>
      </w:r>
    </w:p>
    <w:p>
      <w:pPr>
        <w:jc w:val="right"/>
        <w:rPr>
          <w:rFonts w:ascii="Times New Roman" w:hAnsi="Times New Roman" w:eastAsia="宋体" w:cs="Times New Roman"/>
        </w:rPr>
      </w:pPr>
      <w:r>
        <w:rPr>
          <w:rFonts w:ascii="等线" w:hAnsi="等线" w:eastAsia="等线" w:cs="Times New Roman"/>
          <w:position w:val="-30"/>
        </w:rPr>
        <w:object>
          <v:shape id="_x0000_i1044" o:spt="75" type="#_x0000_t75" style="height:34pt;width:190pt;" o:ole="t" filled="f" o:preferrelative="t" stroked="f" coordsize="21600,21600">
            <v:path/>
            <v:fill on="f" focussize="0,0"/>
            <v:stroke on="f" joinstyle="miter"/>
            <v:imagedata r:id="rId42" o:title=""/>
            <o:lock v:ext="edit" aspectratio="t"/>
            <w10:wrap type="none"/>
            <w10:anchorlock/>
          </v:shape>
          <o:OLEObject Type="Embed" ProgID="Equation.DSMT4" ShapeID="_x0000_i1044" DrawAspect="Content" ObjectID="_1468075741" r:id="rId41">
            <o:LockedField>false</o:LockedField>
          </o:OLEObject>
        </w:object>
      </w:r>
      <w:r>
        <w:rPr>
          <w:rFonts w:hint="eastAsia" w:ascii="等线" w:hAnsi="等线" w:eastAsia="等线" w:cs="Times New Roman"/>
        </w:rPr>
        <w:t xml:space="preserve">                 </w:t>
      </w:r>
      <w:r>
        <w:rPr>
          <w:rFonts w:hint="eastAsia" w:ascii="Times New Roman" w:hAnsi="Times New Roman" w:eastAsia="宋体" w:cs="Times New Roman"/>
        </w:rPr>
        <w:t>（3）</w:t>
      </w:r>
    </w:p>
    <w:p>
      <w:pPr>
        <w:keepNext w:val="0"/>
        <w:keepLines w:val="0"/>
        <w:pageBreakBefore w:val="0"/>
        <w:widowControl w:val="0"/>
        <w:kinsoku/>
        <w:wordWrap/>
        <w:overflowPunct/>
        <w:topLinePunct w:val="0"/>
        <w:autoSpaceDE/>
        <w:autoSpaceDN/>
        <w:bidi w:val="0"/>
        <w:adjustRightInd/>
        <w:snapToGrid w:val="0"/>
        <w:spacing w:line="240" w:lineRule="atLeast"/>
        <w:ind w:firstLine="392" w:firstLineChars="200"/>
        <w:textAlignment w:val="auto"/>
        <w:rPr>
          <w:rFonts w:ascii="Times New Roman" w:hAnsi="Times New Roman" w:eastAsia="宋体" w:cs="Times New Roman"/>
        </w:rPr>
      </w:pPr>
      <w:r>
        <w:rPr>
          <w:rFonts w:hint="eastAsia" w:ascii="Times New Roman" w:hAnsi="Times New Roman" w:eastAsia="宋体" w:cs="Times New Roman"/>
        </w:rPr>
        <w:t>模型（3）中，</w:t>
      </w:r>
      <w:r>
        <w:rPr>
          <w:rFonts w:ascii="等线" w:hAnsi="等线" w:eastAsia="等线" w:cs="Times New Roman"/>
          <w:position w:val="-12"/>
        </w:rPr>
        <w:object>
          <v:shape id="_x0000_i1045" o:spt="75" type="#_x0000_t75" style="height:18.5pt;width:14pt;" o:ole="t" filled="f" o:preferrelative="t" stroked="f" coordsize="21600,21600">
            <v:path/>
            <v:fill on="f" focussize="0,0"/>
            <v:stroke on="f" joinstyle="miter"/>
            <v:imagedata r:id="rId44" o:title=""/>
            <o:lock v:ext="edit" aspectratio="t"/>
            <w10:wrap type="none"/>
            <w10:anchorlock/>
          </v:shape>
          <o:OLEObject Type="Embed" ProgID="Equation.DSMT4" ShapeID="_x0000_i1045" DrawAspect="Content" ObjectID="_1468075742" r:id="rId43">
            <o:LockedField>false</o:LockedField>
          </o:OLEObject>
        </w:object>
      </w:r>
      <w:r>
        <w:rPr>
          <w:rFonts w:hint="eastAsia" w:ascii="Times New Roman" w:hAnsi="Times New Roman" w:eastAsia="宋体" w:cs="Times New Roman"/>
        </w:rPr>
        <w:t>为随机误差项。本文利用中国地级市面板数据，通过以上模型进行回归，可以估计得到各城市的资本产出弹性（</w:t>
      </w:r>
      <w:r>
        <w:rPr>
          <w:rFonts w:ascii="等线" w:hAnsi="等线" w:eastAsia="等线" w:cs="Times New Roman"/>
          <w:position w:val="-12"/>
        </w:rPr>
        <w:object>
          <v:shape id="_x0000_i1046" o:spt="75" type="#_x0000_t75" style="height:18.5pt;width:18.5pt;" o:ole="t" filled="f" o:preferrelative="t" stroked="f" coordsize="21600,21600">
            <v:path/>
            <v:fill on="f" focussize="0,0"/>
            <v:stroke on="f" joinstyle="miter"/>
            <v:imagedata r:id="rId46" o:title=""/>
            <o:lock v:ext="edit" aspectratio="t"/>
            <w10:wrap type="none"/>
            <w10:anchorlock/>
          </v:shape>
          <o:OLEObject Type="Embed" ProgID="Equation.DSMT4" ShapeID="_x0000_i1046" DrawAspect="Content" ObjectID="_1468075743" r:id="rId45">
            <o:LockedField>false</o:LockedField>
          </o:OLEObject>
        </w:object>
      </w:r>
      <w:r>
        <w:rPr>
          <w:rFonts w:hint="eastAsia" w:ascii="Times New Roman" w:hAnsi="Times New Roman" w:eastAsia="宋体" w:cs="Times New Roman"/>
        </w:rPr>
        <w:t>）和劳动力产出弹性（</w:t>
      </w:r>
      <w:r>
        <w:rPr>
          <w:rFonts w:ascii="等线" w:hAnsi="等线" w:eastAsia="等线" w:cs="Times New Roman"/>
          <w:position w:val="-12"/>
        </w:rPr>
        <w:object>
          <v:shape id="_x0000_i1047" o:spt="75" type="#_x0000_t75" style="height:18.5pt;width:18.5pt;" o:ole="t" filled="f" o:preferrelative="t" stroked="f" coordsize="21600,21600">
            <v:path/>
            <v:fill on="f" focussize="0,0"/>
            <v:stroke on="f" joinstyle="miter"/>
            <v:imagedata r:id="rId48" o:title=""/>
            <o:lock v:ext="edit" aspectratio="t"/>
            <w10:wrap type="none"/>
            <w10:anchorlock/>
          </v:shape>
          <o:OLEObject Type="Embed" ProgID="Equation.DSMT4" ShapeID="_x0000_i1047" DrawAspect="Content" ObjectID="_1468075744" r:id="rId47">
            <o:LockedField>false</o:LockedField>
          </o:OLEObject>
        </w:object>
      </w:r>
      <w:r>
        <w:rPr>
          <w:rFonts w:hint="eastAsia" w:ascii="Times New Roman" w:hAnsi="Times New Roman" w:eastAsia="宋体" w:cs="Times New Roman"/>
        </w:rPr>
        <w:t>），其中，</w:t>
      </w:r>
      <w:r>
        <w:rPr>
          <w:rFonts w:ascii="等线" w:hAnsi="等线" w:eastAsia="等线" w:cs="Times New Roman"/>
          <w:position w:val="-12"/>
        </w:rPr>
        <w:object>
          <v:shape id="_x0000_i1048" o:spt="75" type="#_x0000_t75" style="height:18.5pt;width:59pt;" o:ole="t" filled="f" o:preferrelative="t" stroked="f" coordsize="21600,21600">
            <v:path/>
            <v:fill on="f" focussize="0,0"/>
            <v:stroke on="f" joinstyle="miter"/>
            <v:imagedata r:id="rId50" o:title=""/>
            <o:lock v:ext="edit" aspectratio="t"/>
            <w10:wrap type="none"/>
            <w10:anchorlock/>
          </v:shape>
          <o:OLEObject Type="Embed" ProgID="Equation.DSMT4" ShapeID="_x0000_i1048" DrawAspect="Content" ObjectID="_1468075745" r:id="rId49">
            <o:LockedField>false</o:LockedField>
          </o:OLEObject>
        </w:object>
      </w:r>
      <w:r>
        <w:rPr>
          <w:rFonts w:hint="eastAsia" w:ascii="Times New Roman" w:hAnsi="Times New Roman" w:eastAsia="宋体" w:cs="Times New Roman"/>
        </w:rPr>
        <w:t>。</w:t>
      </w:r>
    </w:p>
    <w:p>
      <w:pPr>
        <w:ind w:firstLine="392" w:firstLineChars="200"/>
        <w:rPr>
          <w:rFonts w:ascii="Times New Roman" w:hAnsi="Times New Roman" w:eastAsia="宋体" w:cs="Times New Roman"/>
        </w:rPr>
      </w:pPr>
      <w:r>
        <w:rPr>
          <w:rFonts w:hint="eastAsia" w:ascii="Times New Roman" w:hAnsi="Times New Roman" w:eastAsia="宋体" w:cs="Times New Roman"/>
        </w:rPr>
        <w:t>第三步，利用模型（3）估计的要素产出弹性和模型（4）计算要素价格扭曲系数，其表示在资源没有扭曲的情况下，生产要素的加成情况：</w:t>
      </w:r>
    </w:p>
    <w:p>
      <w:pPr>
        <w:snapToGrid w:val="0"/>
        <w:ind w:firstLine="392" w:firstLineChars="200"/>
        <w:jc w:val="right"/>
        <w:rPr>
          <w:rFonts w:ascii="Times New Roman" w:hAnsi="Times New Roman" w:eastAsia="宋体" w:cs="Times New Roman"/>
          <w:szCs w:val="21"/>
        </w:rPr>
      </w:pPr>
      <w:r>
        <w:rPr>
          <w:rFonts w:ascii="等线" w:hAnsi="等线" w:eastAsia="等线" w:cs="Times New Roman"/>
          <w:position w:val="-60"/>
          <w:szCs w:val="21"/>
        </w:rPr>
        <w:object>
          <v:shape id="_x0000_i1049" o:spt="75" type="#_x0000_t75" style="height:63pt;width:65pt;" o:ole="t" filled="f" o:preferrelative="t" stroked="f" coordsize="21600,21600">
            <v:path/>
            <v:fill on="f" focussize="0,0"/>
            <v:stroke on="f" joinstyle="miter"/>
            <v:imagedata r:id="rId52" o:title=""/>
            <o:lock v:ext="edit" aspectratio="t"/>
            <w10:wrap type="none"/>
            <w10:anchorlock/>
          </v:shape>
          <o:OLEObject Type="Embed" ProgID="Equation.DSMT4" ShapeID="_x0000_i1049" DrawAspect="Content" ObjectID="_1468075746" r:id="rId51">
            <o:LockedField>false</o:LockedField>
          </o:OLEObject>
        </w:object>
      </w:r>
      <w:r>
        <w:rPr>
          <w:rFonts w:hint="eastAsia" w:ascii="等线" w:hAnsi="等线" w:eastAsia="等线" w:cs="Times New Roman"/>
          <w:szCs w:val="21"/>
        </w:rPr>
        <w:t xml:space="preserve">              </w:t>
      </w:r>
      <w:r>
        <w:rPr>
          <w:rFonts w:ascii="等线" w:hAnsi="等线" w:eastAsia="等线" w:cs="Times New Roman"/>
          <w:position w:val="-60"/>
          <w:szCs w:val="21"/>
        </w:rPr>
        <w:object>
          <v:shape id="_x0000_i1050" o:spt="75" type="#_x0000_t75" style="height:63pt;width:63pt;" o:ole="t" filled="f" o:preferrelative="t" stroked="f" coordsize="21600,21600">
            <v:path/>
            <v:fill on="f" focussize="0,0"/>
            <v:stroke on="f" joinstyle="miter"/>
            <v:imagedata r:id="rId54" o:title=""/>
            <o:lock v:ext="edit" aspectratio="t"/>
            <w10:wrap type="none"/>
            <w10:anchorlock/>
          </v:shape>
          <o:OLEObject Type="Embed" ProgID="Equation.DSMT4" ShapeID="_x0000_i1050" DrawAspect="Content" ObjectID="_1468075747" r:id="rId53">
            <o:LockedField>false</o:LockedField>
          </o:OLEObject>
        </w:object>
      </w:r>
      <w:r>
        <w:rPr>
          <w:rFonts w:hint="eastAsia" w:ascii="等线" w:hAnsi="等线" w:eastAsia="等线" w:cs="Times New Roman"/>
          <w:szCs w:val="21"/>
        </w:rPr>
        <w:t xml:space="preserve">        </w:t>
      </w:r>
      <w:r>
        <w:rPr>
          <w:rFonts w:hint="eastAsia" w:ascii="等线" w:hAnsi="等线" w:eastAsia="等线" w:cs="Times New Roman"/>
          <w:szCs w:val="21"/>
          <w:lang w:val="en-US" w:eastAsia="zh-CN"/>
        </w:rPr>
        <w:t xml:space="preserve">   </w:t>
      </w:r>
      <w:r>
        <w:rPr>
          <w:rFonts w:hint="eastAsia" w:ascii="等线" w:hAnsi="等线" w:eastAsia="等线" w:cs="Times New Roman"/>
          <w:szCs w:val="21"/>
        </w:rPr>
        <w:t xml:space="preserve">        </w:t>
      </w:r>
      <w:r>
        <w:rPr>
          <w:rFonts w:hint="eastAsia" w:ascii="Times New Roman" w:hAnsi="Times New Roman" w:eastAsia="宋体" w:cs="Times New Roman"/>
          <w:szCs w:val="21"/>
        </w:rPr>
        <w:t>（4）</w:t>
      </w:r>
    </w:p>
    <w:p>
      <w:pPr>
        <w:keepNext w:val="0"/>
        <w:keepLines w:val="0"/>
        <w:pageBreakBefore w:val="0"/>
        <w:widowControl w:val="0"/>
        <w:kinsoku/>
        <w:wordWrap/>
        <w:overflowPunct/>
        <w:topLinePunct w:val="0"/>
        <w:autoSpaceDE/>
        <w:autoSpaceDN/>
        <w:bidi w:val="0"/>
        <w:adjustRightInd/>
        <w:snapToGrid/>
        <w:spacing w:line="240" w:lineRule="atLeast"/>
        <w:ind w:firstLine="392" w:firstLineChars="200"/>
        <w:jc w:val="both"/>
        <w:textAlignment w:val="auto"/>
        <w:rPr>
          <w:rFonts w:ascii="Times New Roman" w:hAnsi="Times New Roman" w:eastAsia="宋体" w:cs="Times New Roman"/>
        </w:rPr>
      </w:pPr>
      <w:r>
        <w:rPr>
          <w:rFonts w:hint="eastAsia" w:ascii="Times New Roman" w:hAnsi="Times New Roman" w:eastAsia="宋体" w:cs="Times New Roman"/>
        </w:rPr>
        <w:t>模型（4）中，</w:t>
      </w:r>
      <w:r>
        <w:rPr>
          <w:rFonts w:ascii="等线" w:hAnsi="等线" w:eastAsia="等线" w:cs="Times New Roman"/>
          <w:position w:val="-12"/>
        </w:rPr>
        <w:object>
          <v:shape id="_x0000_i1051" o:spt="75" type="#_x0000_t75" style="height:18.5pt;width:11pt;" o:ole="t" filled="f" o:preferrelative="t" stroked="f" coordsize="21600,21600">
            <v:path/>
            <v:fill on="f" focussize="0,0"/>
            <v:stroke on="f" joinstyle="miter"/>
            <v:imagedata r:id="rId56" o:title=""/>
            <o:lock v:ext="edit" aspectratio="t"/>
            <w10:wrap type="none"/>
            <w10:anchorlock/>
          </v:shape>
          <o:OLEObject Type="Embed" ProgID="Equation.DSMT4" ShapeID="_x0000_i1051" DrawAspect="Content" ObjectID="_1468075748" r:id="rId55">
            <o:LockedField>false</o:LockedField>
          </o:OLEObject>
        </w:object>
      </w:r>
      <w:r>
        <w:rPr>
          <w:rFonts w:hint="eastAsia" w:ascii="Times New Roman" w:hAnsi="Times New Roman" w:eastAsia="宋体" w:cs="Times New Roman"/>
        </w:rPr>
        <w:t>表示地区</w:t>
      </w:r>
      <w:r>
        <w:rPr>
          <w:rFonts w:ascii="等线" w:hAnsi="等线" w:eastAsia="等线" w:cs="Times New Roman"/>
          <w:position w:val="-6"/>
        </w:rPr>
        <w:object>
          <v:shape id="_x0000_i1052" o:spt="75" type="#_x0000_t75" style="height:13pt;width:7pt;" o:ole="t" filled="f" o:preferrelative="t" stroked="f" coordsize="21600,21600">
            <v:path/>
            <v:fill on="f" focussize="0,0"/>
            <v:stroke on="f" joinstyle="miter"/>
            <v:imagedata r:id="rId58" o:title=""/>
            <o:lock v:ext="edit" aspectratio="t"/>
            <w10:wrap type="none"/>
            <w10:anchorlock/>
          </v:shape>
          <o:OLEObject Type="Embed" ProgID="Equation.DSMT4" ShapeID="_x0000_i1052" DrawAspect="Content" ObjectID="_1468075749" r:id="rId57">
            <o:LockedField>false</o:LockedField>
          </o:OLEObject>
        </w:object>
      </w:r>
      <w:r>
        <w:rPr>
          <w:rFonts w:hint="eastAsia" w:ascii="Times New Roman" w:hAnsi="Times New Roman" w:eastAsia="宋体" w:cs="Times New Roman"/>
        </w:rPr>
        <w:t>的产出占整个经济体总产出的份额。</w:t>
      </w:r>
      <w:r>
        <w:rPr>
          <w:rFonts w:ascii="等线" w:hAnsi="等线" w:eastAsia="等线" w:cs="Times New Roman"/>
          <w:position w:val="-18"/>
        </w:rPr>
        <w:object>
          <v:shape id="_x0000_i1053" o:spt="75" type="#_x0000_t75" style="height:27pt;width:27pt;" o:ole="t" filled="f" o:preferrelative="t" stroked="f" coordsize="21600,21600">
            <v:path/>
            <v:fill on="f" focussize="0,0"/>
            <v:stroke on="f" joinstyle="miter"/>
            <v:imagedata r:id="rId60" o:title=""/>
            <o:lock v:ext="edit" aspectratio="t"/>
            <w10:wrap type="none"/>
            <w10:anchorlock/>
          </v:shape>
          <o:OLEObject Type="Embed" ProgID="Equation.DSMT4" ShapeID="_x0000_i1053" DrawAspect="Content" ObjectID="_1468075750" r:id="rId59">
            <o:LockedField>false</o:LockedField>
          </o:OLEObject>
        </w:object>
      </w:r>
      <w:r>
        <w:rPr>
          <w:rFonts w:hint="eastAsia" w:ascii="Times New Roman" w:hAnsi="Times New Roman" w:eastAsia="宋体" w:cs="Times New Roman"/>
        </w:rPr>
        <w:t>表示地区</w:t>
      </w:r>
      <w:r>
        <w:rPr>
          <w:rFonts w:ascii="等线" w:hAnsi="等线" w:eastAsia="等线" w:cs="Times New Roman"/>
          <w:position w:val="-6"/>
        </w:rPr>
        <w:object>
          <v:shape id="_x0000_i1054" o:spt="75" type="#_x0000_t75" style="height:13pt;width:7pt;" o:ole="t" filled="f" o:preferrelative="t" stroked="f" coordsize="21600,21600">
            <v:path/>
            <v:fill on="f" focussize="0,0"/>
            <v:stroke on="f" joinstyle="miter"/>
            <v:imagedata r:id="rId62" o:title=""/>
            <o:lock v:ext="edit" aspectratio="t"/>
            <w10:wrap type="none"/>
            <w10:anchorlock/>
          </v:shape>
          <o:OLEObject Type="Embed" ProgID="Equation.DSMT4" ShapeID="_x0000_i1054" DrawAspect="Content" ObjectID="_1468075751" r:id="rId61">
            <o:LockedField>false</o:LockedField>
          </o:OLEObject>
        </w:object>
      </w:r>
      <w:r>
        <w:rPr>
          <w:rFonts w:hint="eastAsia" w:ascii="Times New Roman" w:hAnsi="Times New Roman" w:eastAsia="宋体" w:cs="Times New Roman"/>
        </w:rPr>
        <w:t>资本使用占整个经济体资本使用的比例。</w:t>
      </w:r>
      <w:r>
        <w:rPr>
          <w:rFonts w:ascii="等线" w:hAnsi="等线" w:eastAsia="等线" w:cs="Times New Roman"/>
          <w:position w:val="-18"/>
        </w:rPr>
        <w:object>
          <v:shape id="_x0000_i1055" o:spt="75" type="#_x0000_t75" style="height:27pt;width:24pt;" o:ole="t" filled="f" o:preferrelative="t" stroked="f" coordsize="21600,21600">
            <v:path/>
            <v:fill on="f" focussize="0,0"/>
            <v:stroke on="f" joinstyle="miter"/>
            <v:imagedata r:id="rId64" o:title=""/>
            <o:lock v:ext="edit" aspectratio="t"/>
            <w10:wrap type="none"/>
            <w10:anchorlock/>
          </v:shape>
          <o:OLEObject Type="Embed" ProgID="Equation.DSMT4" ShapeID="_x0000_i1055" DrawAspect="Content" ObjectID="_1468075752" r:id="rId63">
            <o:LockedField>false</o:LockedField>
          </o:OLEObject>
        </w:object>
      </w:r>
      <w:r>
        <w:rPr>
          <w:rFonts w:hint="eastAsia" w:ascii="Times New Roman" w:hAnsi="Times New Roman" w:eastAsia="宋体" w:cs="Times New Roman"/>
        </w:rPr>
        <w:t>表示地区</w:t>
      </w:r>
      <w:r>
        <w:rPr>
          <w:rFonts w:ascii="等线" w:hAnsi="等线" w:eastAsia="等线" w:cs="Times New Roman"/>
          <w:position w:val="-6"/>
        </w:rPr>
        <w:object>
          <v:shape id="_x0000_i1056" o:spt="75" type="#_x0000_t75" style="height:13pt;width:7pt;" o:ole="t" filled="f" o:preferrelative="t" stroked="f" coordsize="21600,21600">
            <v:path/>
            <v:fill on="f" focussize="0,0"/>
            <v:stroke on="f" joinstyle="miter"/>
            <v:imagedata r:id="rId58" o:title=""/>
            <o:lock v:ext="edit" aspectratio="t"/>
            <w10:wrap type="none"/>
            <w10:anchorlock/>
          </v:shape>
          <o:OLEObject Type="Embed" ProgID="Equation.DSMT4" ShapeID="_x0000_i1056" DrawAspect="Content" ObjectID="_1468075753" r:id="rId65">
            <o:LockedField>false</o:LockedField>
          </o:OLEObject>
        </w:object>
      </w:r>
      <w:r>
        <w:rPr>
          <w:rFonts w:hint="eastAsia" w:ascii="Times New Roman" w:hAnsi="Times New Roman" w:eastAsia="宋体" w:cs="Times New Roman"/>
        </w:rPr>
        <w:t>劳动力投入占整个经济体劳动力投入的比例。</w:t>
      </w:r>
      <w:r>
        <w:rPr>
          <w:rFonts w:ascii="等线" w:hAnsi="等线" w:eastAsia="等线" w:cs="Times New Roman"/>
          <w:position w:val="-12"/>
        </w:rPr>
        <w:object>
          <v:shape id="_x0000_i1057" o:spt="75" type="#_x0000_t75" style="height:18.5pt;width:17pt;" o:ole="t" filled="f" o:preferrelative="t" stroked="f" coordsize="21600,21600">
            <v:path/>
            <v:fill on="f" focussize="0,0"/>
            <v:stroke on="f" joinstyle="miter"/>
            <v:imagedata r:id="rId67" o:title=""/>
            <o:lock v:ext="edit" aspectratio="t"/>
            <w10:wrap type="none"/>
            <w10:anchorlock/>
          </v:shape>
          <o:OLEObject Type="Embed" ProgID="Equation.DSMT4" ShapeID="_x0000_i1057" DrawAspect="Content" ObjectID="_1468075754" r:id="rId66">
            <o:LockedField>false</o:LockedField>
          </o:OLEObject>
        </w:object>
      </w:r>
      <w:r>
        <w:rPr>
          <w:rFonts w:hint="eastAsia" w:ascii="Times New Roman" w:hAnsi="Times New Roman" w:eastAsia="宋体" w:cs="Times New Roman"/>
        </w:rPr>
        <w:t>和</w:t>
      </w:r>
      <w:r>
        <w:rPr>
          <w:rFonts w:ascii="等线" w:hAnsi="等线" w:eastAsia="等线" w:cs="Times New Roman"/>
          <w:position w:val="-12"/>
        </w:rPr>
        <w:object>
          <v:shape id="_x0000_i1058" o:spt="75" type="#_x0000_t75" style="height:18.5pt;width:15pt;" o:ole="t" filled="f" o:preferrelative="t" stroked="f" coordsize="21600,21600">
            <v:path/>
            <v:fill on="f" focussize="0,0"/>
            <v:stroke on="f" joinstyle="miter"/>
            <v:imagedata r:id="rId69" o:title=""/>
            <o:lock v:ext="edit" aspectratio="t"/>
            <w10:wrap type="none"/>
            <w10:anchorlock/>
          </v:shape>
          <o:OLEObject Type="Embed" ProgID="Equation.DSMT4" ShapeID="_x0000_i1058" DrawAspect="Content" ObjectID="_1468075755" r:id="rId68">
            <o:LockedField>false</o:LockedField>
          </o:OLEObject>
        </w:object>
      </w:r>
      <w:r>
        <w:rPr>
          <w:rFonts w:hint="eastAsia" w:ascii="Times New Roman" w:hAnsi="Times New Roman" w:eastAsia="宋体" w:cs="Times New Roman"/>
        </w:rPr>
        <w:t>分别表示产出加权的资本贡献值和劳动贡献值，由公式（5）计算得到：</w:t>
      </w:r>
    </w:p>
    <w:p>
      <w:pPr>
        <w:keepNext w:val="0"/>
        <w:keepLines w:val="0"/>
        <w:pageBreakBefore w:val="0"/>
        <w:widowControl w:val="0"/>
        <w:tabs>
          <w:tab w:val="center" w:pos="3887"/>
        </w:tabs>
        <w:kinsoku/>
        <w:wordWrap/>
        <w:overflowPunct/>
        <w:topLinePunct w:val="0"/>
        <w:autoSpaceDE/>
        <w:autoSpaceDN/>
        <w:bidi w:val="0"/>
        <w:adjustRightInd/>
        <w:snapToGrid/>
        <w:spacing w:line="240" w:lineRule="atLeast"/>
        <w:jc w:val="right"/>
        <w:textAlignment w:val="auto"/>
        <w:rPr>
          <w:rFonts w:ascii="Times New Roman" w:hAnsi="Times New Roman" w:eastAsia="宋体" w:cs="Times New Roman"/>
          <w:sz w:val="32"/>
          <w:szCs w:val="32"/>
        </w:rPr>
      </w:pPr>
      <w:r>
        <w:rPr>
          <w:rFonts w:ascii="仿宋_GB2312" w:hAnsi="等线" w:eastAsia="仿宋_GB2312" w:cs="仿宋_GB2312"/>
          <w:position w:val="-16"/>
          <w:szCs w:val="21"/>
        </w:rPr>
        <w:object>
          <v:shape id="_x0000_i1065" o:spt="75" type="#_x0000_t75" style="height:23pt;width:74pt;" o:ole="t" filled="f" o:preferrelative="t" stroked="f" coordsize="21600,21600">
            <v:path/>
            <v:fill on="f" focussize="0,0"/>
            <v:stroke on="f"/>
            <v:imagedata r:id="rId71" o:title=""/>
            <o:lock v:ext="edit" aspectratio="t"/>
            <w10:wrap type="none"/>
            <w10:anchorlock/>
          </v:shape>
          <o:OLEObject Type="Embed" ProgID="Equation.DSMT4" ShapeID="_x0000_i1065" DrawAspect="Content" ObjectID="_1468075756" r:id="rId70">
            <o:LockedField>false</o:LockedField>
          </o:OLEObject>
        </w:object>
      </w:r>
      <w:r>
        <w:rPr>
          <w:rFonts w:hint="eastAsia" w:ascii="仿宋_GB2312" w:hAnsi="等线" w:eastAsia="仿宋_GB2312" w:cs="仿宋_GB2312"/>
          <w:position w:val="-16"/>
          <w:szCs w:val="21"/>
          <w:lang w:val="en-US" w:eastAsia="zh-CN"/>
        </w:rPr>
        <w:t xml:space="preserve">       </w:t>
      </w:r>
      <w:r>
        <w:rPr>
          <w:rFonts w:ascii="仿宋_GB2312" w:hAnsi="等线" w:eastAsia="仿宋_GB2312" w:cs="仿宋_GB2312"/>
          <w:position w:val="-16"/>
          <w:szCs w:val="21"/>
        </w:rPr>
        <w:object>
          <v:shape id="_x0000_i1059" o:spt="75" type="#_x0000_t75" style="height:23pt;width:72pt;" o:ole="t" filled="f" o:preferrelative="t" stroked="f" coordsize="21600,21600">
            <v:path/>
            <v:fill on="f" focussize="0,0"/>
            <v:stroke on="f" joinstyle="miter"/>
            <v:imagedata r:id="rId73" o:title=""/>
            <o:lock v:ext="edit" aspectratio="t"/>
            <w10:wrap type="none"/>
            <w10:anchorlock/>
          </v:shape>
          <o:OLEObject Type="Embed" ProgID="Equation.DSMT4" ShapeID="_x0000_i1059" DrawAspect="Content" ObjectID="_1468075757" r:id="rId72">
            <o:LockedField>false</o:LockedField>
          </o:OLEObject>
        </w:object>
      </w:r>
      <w:r>
        <w:rPr>
          <w:rFonts w:hint="eastAsia" w:ascii="Times New Roman" w:hAnsi="Times New Roman" w:eastAsia="宋体" w:cs="Times New Roman"/>
          <w:sz w:val="32"/>
          <w:szCs w:val="32"/>
        </w:rPr>
        <w:t xml:space="preserve">     </w:t>
      </w:r>
      <w:r>
        <w:rPr>
          <w:rFonts w:hint="eastAsia" w:ascii="Times New Roman" w:hAnsi="Times New Roman" w:eastAsia="宋体" w:cs="Times New Roman"/>
          <w:sz w:val="32"/>
          <w:szCs w:val="32"/>
          <w:lang w:val="en-US" w:eastAsia="zh-CN"/>
        </w:rPr>
        <w:t xml:space="preserve">    </w:t>
      </w:r>
      <w:r>
        <w:rPr>
          <w:rFonts w:hint="eastAsia" w:ascii="Times New Roman" w:hAnsi="Times New Roman" w:eastAsia="宋体" w:cs="Times New Roman"/>
          <w:sz w:val="32"/>
          <w:szCs w:val="32"/>
        </w:rPr>
        <w:t xml:space="preserve">   </w:t>
      </w:r>
      <w:r>
        <w:rPr>
          <w:rFonts w:hint="eastAsia" w:ascii="Times New Roman" w:hAnsi="Times New Roman" w:eastAsia="宋体" w:cs="Times New Roman"/>
          <w:szCs w:val="21"/>
        </w:rPr>
        <w:t>（5）</w:t>
      </w:r>
    </w:p>
    <w:p>
      <w:pPr>
        <w:keepNext w:val="0"/>
        <w:keepLines w:val="0"/>
        <w:pageBreakBefore w:val="0"/>
        <w:widowControl w:val="0"/>
        <w:tabs>
          <w:tab w:val="left" w:pos="690"/>
        </w:tabs>
        <w:kinsoku/>
        <w:wordWrap/>
        <w:overflowPunct/>
        <w:topLinePunct w:val="0"/>
        <w:autoSpaceDE/>
        <w:autoSpaceDN/>
        <w:bidi w:val="0"/>
        <w:adjustRightInd/>
        <w:snapToGrid w:val="0"/>
        <w:spacing w:line="240" w:lineRule="atLeast"/>
        <w:ind w:firstLine="392" w:firstLineChars="200"/>
        <w:textAlignment w:val="auto"/>
        <w:rPr>
          <w:rFonts w:ascii="Times New Roman" w:hAnsi="Times New Roman" w:eastAsia="宋体" w:cs="Times New Roman"/>
        </w:rPr>
      </w:pPr>
      <w:r>
        <w:rPr>
          <w:rFonts w:hint="eastAsia" w:ascii="Times New Roman" w:hAnsi="Times New Roman" w:eastAsia="宋体" w:cs="Times New Roman"/>
        </w:rPr>
        <w:t>第四步，利用生产要素价格扭曲系数按照模型（6）计算得到资本错配指数（</w:t>
      </w:r>
      <w:r>
        <w:rPr>
          <w:rFonts w:ascii="等线" w:hAnsi="等线" w:eastAsia="等线" w:cs="Times New Roman"/>
          <w:position w:val="-12"/>
        </w:rPr>
        <w:object>
          <v:shape id="_x0000_i1060" o:spt="75" type="#_x0000_t75" style="height:18.5pt;width:31pt;" o:ole="t" filled="f" o:preferrelative="t" stroked="f" coordsize="21600,21600">
            <v:path/>
            <v:fill on="f" focussize="0,0"/>
            <v:stroke on="f" joinstyle="miter"/>
            <v:imagedata r:id="rId75" o:title=""/>
            <o:lock v:ext="edit" aspectratio="t"/>
            <w10:wrap type="none"/>
            <w10:anchorlock/>
          </v:shape>
          <o:OLEObject Type="Embed" ProgID="Equation.DSMT4" ShapeID="_x0000_i1060" DrawAspect="Content" ObjectID="_1468075758" r:id="rId74">
            <o:LockedField>false</o:LockedField>
          </o:OLEObject>
        </w:object>
      </w:r>
      <w:r>
        <w:rPr>
          <w:rFonts w:hint="eastAsia" w:ascii="Times New Roman" w:hAnsi="Times New Roman" w:eastAsia="宋体" w:cs="Times New Roman"/>
        </w:rPr>
        <w:t>）和劳动力错配指数（</w:t>
      </w:r>
      <w:r>
        <w:rPr>
          <w:rFonts w:ascii="等线" w:hAnsi="等线" w:eastAsia="等线" w:cs="Times New Roman"/>
          <w:position w:val="-12"/>
        </w:rPr>
        <w:object>
          <v:shape id="_x0000_i1061" o:spt="75" type="#_x0000_t75" style="height:18.5pt;width:30pt;" o:ole="t" filled="f" o:preferrelative="t" stroked="f" coordsize="21600,21600">
            <v:path/>
            <v:fill on="f" focussize="0,0"/>
            <v:stroke on="f" joinstyle="miter"/>
            <v:imagedata r:id="rId77" o:title=""/>
            <o:lock v:ext="edit" aspectratio="t"/>
            <w10:wrap type="none"/>
            <w10:anchorlock/>
          </v:shape>
          <o:OLEObject Type="Embed" ProgID="Equation.DSMT4" ShapeID="_x0000_i1061" DrawAspect="Content" ObjectID="_1468075759" r:id="rId76">
            <o:LockedField>false</o:LockedField>
          </o:OLEObject>
        </w:object>
      </w:r>
      <w:r>
        <w:rPr>
          <w:rFonts w:hint="eastAsia" w:ascii="Times New Roman" w:hAnsi="Times New Roman" w:eastAsia="宋体" w:cs="Times New Roman"/>
        </w:rPr>
        <w:t>）：</w:t>
      </w:r>
    </w:p>
    <w:p>
      <w:pPr>
        <w:tabs>
          <w:tab w:val="left" w:pos="690"/>
        </w:tabs>
        <w:jc w:val="right"/>
        <w:rPr>
          <w:rFonts w:ascii="Times New Roman" w:hAnsi="Times New Roman" w:eastAsia="宋体" w:cs="Times New Roman"/>
        </w:rPr>
      </w:pPr>
      <w:r>
        <w:rPr>
          <w:rFonts w:ascii="等线" w:hAnsi="等线" w:eastAsia="等线" w:cs="Times New Roman"/>
          <w:position w:val="-30"/>
        </w:rPr>
        <w:object>
          <v:shape id="_x0000_i1062" o:spt="75" type="#_x0000_t75" style="height:34pt;width:74pt;" o:ole="t" filled="f" o:preferrelative="t" stroked="f" coordsize="21600,21600">
            <v:path/>
            <v:fill on="f" focussize="0,0"/>
            <v:stroke on="f" joinstyle="miter"/>
            <v:imagedata r:id="rId79" o:title=""/>
            <o:lock v:ext="edit" aspectratio="t"/>
            <w10:wrap type="none"/>
            <w10:anchorlock/>
          </v:shape>
          <o:OLEObject Type="Embed" ProgID="Equation.DSMT4" ShapeID="_x0000_i1062" DrawAspect="Content" ObjectID="_1468075760" r:id="rId78">
            <o:LockedField>false</o:LockedField>
          </o:OLEObject>
        </w:object>
      </w:r>
      <w:r>
        <w:rPr>
          <w:rFonts w:hint="eastAsia" w:ascii="Times New Roman" w:hAnsi="Times New Roman" w:eastAsia="宋体" w:cs="Times New Roman"/>
        </w:rPr>
        <w:t xml:space="preserve">                 </w:t>
      </w:r>
      <w:r>
        <w:rPr>
          <w:rFonts w:ascii="等线" w:hAnsi="等线" w:eastAsia="等线" w:cs="Times New Roman"/>
          <w:position w:val="-30"/>
        </w:rPr>
        <w:object>
          <v:shape id="_x0000_i1063" o:spt="75" type="#_x0000_t75" style="height:34pt;width:72pt;" o:ole="t" filled="f" o:preferrelative="t" stroked="f" coordsize="21600,21600">
            <v:path/>
            <v:fill on="f" focussize="0,0"/>
            <v:stroke on="f" joinstyle="miter"/>
            <v:imagedata r:id="rId81" o:title=""/>
            <o:lock v:ext="edit" aspectratio="t"/>
            <w10:wrap type="none"/>
            <w10:anchorlock/>
          </v:shape>
          <o:OLEObject Type="Embed" ProgID="Equation.DSMT4" ShapeID="_x0000_i1063" DrawAspect="Content" ObjectID="_1468075761" r:id="rId80">
            <o:LockedField>false</o:LockedField>
          </o:OLEObject>
        </w:object>
      </w:r>
      <w:r>
        <w:rPr>
          <w:rFonts w:hint="eastAsia" w:ascii="Times New Roman" w:hAnsi="Times New Roman" w:eastAsia="宋体" w:cs="Times New Roman"/>
        </w:rPr>
        <w:t xml:space="preserve">     </w:t>
      </w:r>
      <w:r>
        <w:rPr>
          <w:rFonts w:hint="eastAsia" w:ascii="Times New Roman" w:hAnsi="Times New Roman" w:eastAsia="宋体" w:cs="Times New Roman"/>
          <w:lang w:val="en-US" w:eastAsia="zh-CN"/>
        </w:rPr>
        <w:t xml:space="preserve"> </w:t>
      </w:r>
      <w:r>
        <w:rPr>
          <w:rFonts w:hint="eastAsia" w:ascii="Times New Roman" w:hAnsi="Times New Roman" w:eastAsia="宋体" w:cs="Times New Roman"/>
        </w:rPr>
        <w:t xml:space="preserve">         （6）</w:t>
      </w:r>
    </w:p>
    <w:p>
      <w:pPr>
        <w:tabs>
          <w:tab w:val="left" w:pos="690"/>
        </w:tabs>
        <w:ind w:firstLine="392" w:firstLineChars="200"/>
        <w:rPr>
          <w:rFonts w:ascii="Times New Roman" w:hAnsi="Times New Roman" w:eastAsia="宋体" w:cs="Times New Roman"/>
        </w:rPr>
      </w:pPr>
      <w:r>
        <w:rPr>
          <w:rFonts w:hint="eastAsia" w:ascii="Times New Roman" w:hAnsi="Times New Roman" w:eastAsia="宋体" w:cs="Times New Roman"/>
        </w:rPr>
        <w:t>由于存在要素配置不足（错配指数大于0）和要素配置过度（错配指数小于0）两种情况，为了使数据方向一致，本文参考季书涵等（2016）、白俊红和刘宇英（2018）的研究，对其进行绝对值处理。资源错配指数的绝对值越大，表明地区的资源错配情况越严重。</w:t>
      </w:r>
    </w:p>
    <w:p>
      <w:pPr>
        <w:tabs>
          <w:tab w:val="left" w:pos="690"/>
        </w:tabs>
        <w:ind w:firstLine="392" w:firstLineChars="200"/>
        <w:rPr>
          <w:rFonts w:ascii="Times New Roman" w:hAnsi="Times New Roman" w:eastAsia="楷体" w:cs="Times New Roman"/>
          <w:szCs w:val="21"/>
        </w:rPr>
      </w:pPr>
    </w:p>
    <w:p>
      <w:pPr>
        <w:keepNext w:val="0"/>
        <w:keepLines w:val="0"/>
        <w:pageBreakBefore w:val="0"/>
        <w:widowControl w:val="0"/>
        <w:kinsoku/>
        <w:wordWrap/>
        <w:overflowPunct/>
        <w:topLinePunct w:val="0"/>
        <w:autoSpaceDE/>
        <w:autoSpaceDN/>
        <w:bidi w:val="0"/>
        <w:adjustRightInd/>
        <w:snapToGrid/>
        <w:spacing w:line="240" w:lineRule="atLeast"/>
        <w:ind w:firstLine="332" w:firstLineChars="200"/>
        <w:jc w:val="both"/>
        <w:textAlignment w:val="auto"/>
        <w:rPr>
          <w:rFonts w:hint="eastAsia" w:ascii="黑体" w:hAnsi="黑体" w:eastAsia="黑体" w:cs="黑体"/>
          <w:sz w:val="18"/>
          <w:szCs w:val="18"/>
          <w14:ligatures w14:val="none"/>
        </w:rPr>
      </w:pPr>
      <w:r>
        <w:rPr>
          <w:rFonts w:hint="eastAsia" w:ascii="黑体" w:hAnsi="黑体" w:eastAsia="黑体" w:cs="黑体"/>
          <w:sz w:val="18"/>
          <w:szCs w:val="18"/>
          <w14:ligatures w14:val="none"/>
        </w:rPr>
        <w:t>参考文献</w:t>
      </w:r>
    </w:p>
    <w:p>
      <w:pPr>
        <w:pStyle w:val="97"/>
        <w:keepNext w:val="0"/>
        <w:keepLines w:val="0"/>
        <w:pageBreakBefore w:val="0"/>
        <w:widowControl w:val="0"/>
        <w:numPr>
          <w:numId w:val="0"/>
        </w:numPr>
        <w:kinsoku/>
        <w:wordWrap/>
        <w:overflowPunct/>
        <w:topLinePunct w:val="0"/>
        <w:autoSpaceDE/>
        <w:autoSpaceDN/>
        <w:bidi w:val="0"/>
        <w:adjustRightInd/>
        <w:snapToGrid/>
        <w:spacing w:line="240" w:lineRule="atLeast"/>
        <w:ind w:firstLine="332" w:firstLineChars="200"/>
        <w:jc w:val="both"/>
        <w:textAlignment w:val="auto"/>
        <w:rPr>
          <w:rFonts w:ascii="Times New Roman" w:hAnsi="Times New Roman" w:eastAsia="宋体" w:cs="Times New Roman"/>
          <w:sz w:val="18"/>
          <w:szCs w:val="18"/>
        </w:rPr>
      </w:pPr>
      <w:r>
        <w:rPr>
          <w:rFonts w:hint="eastAsia" w:ascii="Times New Roman" w:hAnsi="Times New Roman" w:eastAsia="宋体" w:cs="Times New Roman"/>
          <w:sz w:val="18"/>
          <w:szCs w:val="18"/>
          <w:lang w:val="en-US" w:eastAsia="zh-CN"/>
        </w:rPr>
        <w:t>1.</w:t>
      </w:r>
      <w:r>
        <w:rPr>
          <w:rFonts w:ascii="Times New Roman" w:hAnsi="Times New Roman" w:eastAsia="宋体" w:cs="Times New Roman"/>
          <w:sz w:val="18"/>
          <w:szCs w:val="18"/>
        </w:rPr>
        <w:t>白俊红</w:t>
      </w:r>
      <w:r>
        <w:rPr>
          <w:rFonts w:hint="eastAsia" w:ascii="Times New Roman" w:hAnsi="Times New Roman" w:eastAsia="宋体" w:cs="Times New Roman"/>
          <w:sz w:val="18"/>
          <w:szCs w:val="18"/>
        </w:rPr>
        <w:t>、</w:t>
      </w:r>
      <w:r>
        <w:rPr>
          <w:rFonts w:ascii="Times New Roman" w:hAnsi="Times New Roman" w:eastAsia="宋体" w:cs="Times New Roman"/>
          <w:sz w:val="18"/>
          <w:szCs w:val="18"/>
        </w:rPr>
        <w:t>刘宇英</w:t>
      </w:r>
      <w:r>
        <w:rPr>
          <w:rFonts w:hint="eastAsia" w:ascii="Times New Roman" w:hAnsi="Times New Roman" w:eastAsia="宋体" w:cs="Times New Roman"/>
          <w:sz w:val="18"/>
          <w:szCs w:val="18"/>
        </w:rPr>
        <w:t>，2018：《</w:t>
      </w:r>
      <w:r>
        <w:rPr>
          <w:rFonts w:ascii="Times New Roman" w:hAnsi="Times New Roman" w:eastAsia="宋体" w:cs="Times New Roman"/>
          <w:sz w:val="18"/>
          <w:szCs w:val="18"/>
        </w:rPr>
        <w:t>对外直接投资能否改善中国的资源错配</w:t>
      </w:r>
      <w:r>
        <w:rPr>
          <w:rFonts w:hint="eastAsia" w:ascii="Times New Roman" w:hAnsi="Times New Roman" w:eastAsia="宋体" w:cs="Times New Roman"/>
          <w:sz w:val="18"/>
          <w:szCs w:val="18"/>
        </w:rPr>
        <w:t>》，《</w:t>
      </w:r>
      <w:r>
        <w:rPr>
          <w:rFonts w:ascii="Times New Roman" w:hAnsi="Times New Roman" w:eastAsia="宋体" w:cs="Times New Roman"/>
          <w:sz w:val="18"/>
          <w:szCs w:val="18"/>
        </w:rPr>
        <w:t>中国工业经济</w:t>
      </w:r>
      <w:r>
        <w:rPr>
          <w:rFonts w:hint="eastAsia" w:ascii="Times New Roman" w:hAnsi="Times New Roman" w:eastAsia="宋体" w:cs="Times New Roman"/>
          <w:sz w:val="18"/>
          <w:szCs w:val="18"/>
        </w:rPr>
        <w:t>》第1期，第</w:t>
      </w:r>
      <w:r>
        <w:rPr>
          <w:rFonts w:ascii="Times New Roman" w:hAnsi="Times New Roman" w:eastAsia="宋体" w:cs="Times New Roman"/>
          <w:sz w:val="18"/>
          <w:szCs w:val="18"/>
        </w:rPr>
        <w:t>60-78</w:t>
      </w:r>
      <w:r>
        <w:rPr>
          <w:rFonts w:hint="eastAsia" w:ascii="Times New Roman" w:hAnsi="Times New Roman" w:eastAsia="宋体" w:cs="Times New Roman"/>
          <w:sz w:val="18"/>
          <w:szCs w:val="18"/>
        </w:rPr>
        <w:t>页。</w:t>
      </w:r>
    </w:p>
    <w:p>
      <w:pPr>
        <w:pStyle w:val="97"/>
        <w:keepNext w:val="0"/>
        <w:keepLines w:val="0"/>
        <w:pageBreakBefore w:val="0"/>
        <w:widowControl w:val="0"/>
        <w:numPr>
          <w:numId w:val="0"/>
        </w:numPr>
        <w:kinsoku/>
        <w:wordWrap/>
        <w:overflowPunct/>
        <w:topLinePunct w:val="0"/>
        <w:autoSpaceDE/>
        <w:autoSpaceDN/>
        <w:bidi w:val="0"/>
        <w:adjustRightInd/>
        <w:snapToGrid/>
        <w:spacing w:line="240" w:lineRule="atLeast"/>
        <w:ind w:firstLine="332" w:firstLineChars="200"/>
        <w:jc w:val="both"/>
        <w:textAlignment w:val="auto"/>
        <w:rPr>
          <w:rFonts w:ascii="Times New Roman" w:hAnsi="Times New Roman" w:eastAsia="宋体" w:cs="Times New Roman"/>
          <w:spacing w:val="-1"/>
          <w:sz w:val="18"/>
          <w:szCs w:val="18"/>
        </w:rPr>
      </w:pPr>
      <w:r>
        <w:rPr>
          <w:rFonts w:hint="eastAsia" w:ascii="Times New Roman" w:hAnsi="Times New Roman" w:eastAsia="宋体" w:cs="Times New Roman"/>
          <w:sz w:val="18"/>
          <w:szCs w:val="18"/>
          <w:lang w:val="en-US" w:eastAsia="zh-CN"/>
        </w:rPr>
        <w:t>2.</w:t>
      </w:r>
      <w:r>
        <w:rPr>
          <w:rFonts w:hint="eastAsia" w:ascii="Times New Roman" w:hAnsi="Times New Roman" w:eastAsia="宋体" w:cs="Times New Roman"/>
          <w:spacing w:val="-1"/>
          <w:sz w:val="18"/>
          <w:szCs w:val="18"/>
        </w:rPr>
        <w:t>季书涵、朱英明、张鑫，2016：《产业集聚对资源错配的改善效果研究》，《中国工业经济》第6期，第73-90页。</w:t>
      </w:r>
    </w:p>
    <w:p>
      <w:pPr>
        <w:pStyle w:val="97"/>
        <w:keepNext w:val="0"/>
        <w:keepLines w:val="0"/>
        <w:pageBreakBefore w:val="0"/>
        <w:widowControl w:val="0"/>
        <w:numPr>
          <w:numId w:val="0"/>
        </w:numPr>
        <w:kinsoku/>
        <w:wordWrap/>
        <w:overflowPunct/>
        <w:topLinePunct w:val="0"/>
        <w:autoSpaceDE/>
        <w:autoSpaceDN/>
        <w:bidi w:val="0"/>
        <w:adjustRightInd/>
        <w:snapToGrid/>
        <w:spacing w:line="240" w:lineRule="atLeast"/>
        <w:ind w:firstLine="332" w:firstLineChars="200"/>
        <w:jc w:val="both"/>
        <w:textAlignment w:val="auto"/>
        <w:rPr>
          <w:rFonts w:ascii="Times New Roman" w:hAnsi="Times New Roman" w:eastAsia="宋体" w:cs="Times New Roman"/>
          <w:sz w:val="18"/>
          <w:szCs w:val="18"/>
        </w:rPr>
      </w:pPr>
      <w:r>
        <w:rPr>
          <w:rFonts w:hint="eastAsia" w:ascii="Times New Roman" w:hAnsi="Times New Roman" w:eastAsia="宋体" w:cs="Times New Roman"/>
          <w:sz w:val="18"/>
          <w:szCs w:val="18"/>
          <w:lang w:val="en-US" w:eastAsia="zh-CN"/>
        </w:rPr>
        <w:t>3.</w:t>
      </w:r>
      <w:r>
        <w:rPr>
          <w:rFonts w:hint="eastAsia" w:ascii="Times New Roman" w:hAnsi="Times New Roman" w:eastAsia="宋体" w:cs="Times New Roman"/>
          <w:sz w:val="18"/>
          <w:szCs w:val="18"/>
        </w:rPr>
        <w:t>赵志耘、刘晓路、吕冰洋，2006：《中国要素产出弹性估计》，《经济理论与经济管理》第6期，第5-11页。</w:t>
      </w:r>
    </w:p>
    <w:p>
      <w:pPr>
        <w:keepNext w:val="0"/>
        <w:keepLines w:val="0"/>
        <w:pageBreakBefore w:val="0"/>
        <w:widowControl w:val="0"/>
        <w:kinsoku/>
        <w:wordWrap/>
        <w:overflowPunct/>
        <w:topLinePunct w:val="0"/>
        <w:autoSpaceDE/>
        <w:autoSpaceDN/>
        <w:bidi w:val="0"/>
        <w:adjustRightInd/>
        <w:snapToGrid/>
        <w:spacing w:line="480" w:lineRule="auto"/>
        <w:ind w:firstLine="0" w:firstLineChars="0"/>
        <w:jc w:val="left"/>
        <w:textAlignment w:val="auto"/>
        <w:rPr>
          <w:rFonts w:hint="eastAsia" w:ascii="黑体" w:hAnsi="黑体" w:eastAsia="黑体" w:cs="黑体"/>
          <w:sz w:val="24"/>
          <w:szCs w:val="24"/>
          <w14:ligatures w14:val="none"/>
        </w:rPr>
      </w:pPr>
      <w:r>
        <w:rPr>
          <w:rFonts w:hint="eastAsia" w:ascii="黑体" w:hAnsi="黑体" w:eastAsia="黑体" w:cs="黑体"/>
          <w:sz w:val="24"/>
          <w:szCs w:val="24"/>
          <w14:ligatures w14:val="none"/>
        </w:rPr>
        <w:t>附录</w:t>
      </w:r>
      <w:r>
        <w:rPr>
          <w:rFonts w:hint="default" w:ascii="Times New Roman" w:hAnsi="Times New Roman" w:eastAsia="黑体" w:cs="Times New Roman"/>
          <w:sz w:val="24"/>
          <w:szCs w:val="24"/>
          <w14:ligatures w14:val="none"/>
        </w:rPr>
        <w:t>2</w:t>
      </w:r>
      <w:r>
        <w:rPr>
          <w:rFonts w:hint="eastAsia" w:ascii="黑体" w:hAnsi="黑体" w:eastAsia="黑体" w:cs="黑体"/>
          <w:sz w:val="24"/>
          <w:szCs w:val="24"/>
          <w14:ligatures w14:val="none"/>
        </w:rPr>
        <w:t>：稳健性检验估计结果</w:t>
      </w:r>
    </w:p>
    <w:p>
      <w:pPr>
        <w:keepNext w:val="0"/>
        <w:keepLines w:val="0"/>
        <w:pageBreakBefore w:val="0"/>
        <w:widowControl w:val="0"/>
        <w:kinsoku/>
        <w:wordWrap/>
        <w:overflowPunct/>
        <w:topLinePunct w:val="0"/>
        <w:autoSpaceDE/>
        <w:autoSpaceDN/>
        <w:bidi w:val="0"/>
        <w:adjustRightInd/>
        <w:snapToGrid/>
        <w:spacing w:line="240" w:lineRule="atLeast"/>
        <w:ind w:firstLine="392" w:firstLineChars="200"/>
        <w:jc w:val="both"/>
        <w:textAlignment w:val="auto"/>
        <w:rPr>
          <w:rFonts w:ascii="Times New Roman" w:hAnsi="Times New Roman" w:eastAsia="楷体" w:cs="Times New Roman"/>
          <w:sz w:val="21"/>
          <w:szCs w:val="21"/>
        </w:rPr>
      </w:pPr>
      <w:r>
        <w:rPr>
          <w:rFonts w:hint="eastAsia" w:ascii="黑体" w:hAnsi="黑体" w:eastAsia="黑体" w:cs="黑体"/>
          <w:sz w:val="21"/>
          <w:szCs w:val="21"/>
          <w14:ligatures w14:val="none"/>
        </w:rPr>
        <w:t>（一）</w:t>
      </w:r>
      <w:r>
        <w:rPr>
          <w:rFonts w:ascii="黑体" w:hAnsi="黑体" w:eastAsia="黑体" w:cs="黑体"/>
          <w:sz w:val="21"/>
          <w:szCs w:val="21"/>
          <w14:ligatures w14:val="none"/>
        </w:rPr>
        <w:t>替换被解释变量</w:t>
      </w:r>
    </w:p>
    <w:p>
      <w:pPr>
        <w:keepNext w:val="0"/>
        <w:keepLines w:val="0"/>
        <w:pageBreakBefore w:val="0"/>
        <w:widowControl w:val="0"/>
        <w:kinsoku/>
        <w:wordWrap/>
        <w:overflowPunct/>
        <w:topLinePunct w:val="0"/>
        <w:autoSpaceDE/>
        <w:autoSpaceDN/>
        <w:bidi w:val="0"/>
        <w:adjustRightInd/>
        <w:snapToGrid/>
        <w:spacing w:line="240" w:lineRule="atLeast"/>
        <w:ind w:firstLine="392" w:firstLineChars="200"/>
        <w:jc w:val="both"/>
        <w:textAlignment w:val="auto"/>
        <w:rPr>
          <w:rFonts w:ascii="Times New Roman" w:hAnsi="Times New Roman" w:eastAsia="宋体" w:cs="Times New Roman"/>
          <w:szCs w:val="21"/>
        </w:rPr>
      </w:pPr>
      <w:r>
        <w:rPr>
          <w:rFonts w:hint="eastAsia" w:ascii="Times New Roman" w:hAnsi="Times New Roman" w:eastAsia="宋体" w:cs="Times New Roman"/>
          <w:szCs w:val="21"/>
        </w:rPr>
        <w:t>附表1为替换被解释变量进行稳健性检验的估计结果。</w:t>
      </w:r>
      <w:r>
        <w:rPr>
          <w:rFonts w:ascii="Times New Roman" w:hAnsi="Times New Roman" w:eastAsia="宋体" w:cs="Times New Roman"/>
          <w:szCs w:val="21"/>
        </w:rPr>
        <w:t>第（1）列</w:t>
      </w:r>
      <w:r>
        <w:rPr>
          <w:rFonts w:hint="eastAsia" w:ascii="Times New Roman" w:hAnsi="Times New Roman" w:eastAsia="宋体" w:cs="Times New Roman"/>
          <w:szCs w:val="21"/>
        </w:rPr>
        <w:t>、</w:t>
      </w:r>
      <w:r>
        <w:rPr>
          <w:rFonts w:ascii="Times New Roman" w:hAnsi="Times New Roman" w:eastAsia="宋体" w:cs="Times New Roman"/>
          <w:szCs w:val="21"/>
        </w:rPr>
        <w:t>第（2）列</w:t>
      </w:r>
      <w:r>
        <w:rPr>
          <w:rFonts w:hint="eastAsia" w:ascii="Times New Roman" w:hAnsi="Times New Roman" w:eastAsia="宋体" w:cs="Times New Roman"/>
          <w:szCs w:val="21"/>
        </w:rPr>
        <w:t>和第（3）列</w:t>
      </w:r>
      <w:r>
        <w:rPr>
          <w:rFonts w:ascii="Times New Roman" w:hAnsi="Times New Roman" w:eastAsia="宋体" w:cs="Times New Roman"/>
          <w:szCs w:val="21"/>
        </w:rPr>
        <w:t>公平竞争审查变量</w:t>
      </w:r>
      <w:r>
        <w:rPr>
          <w:rFonts w:hint="eastAsia" w:ascii="Times New Roman" w:hAnsi="Times New Roman" w:eastAsia="宋体" w:cs="Times New Roman"/>
          <w:szCs w:val="21"/>
        </w:rPr>
        <w:t>分别</w:t>
      </w:r>
      <w:r>
        <w:rPr>
          <w:rFonts w:ascii="Times New Roman" w:hAnsi="Times New Roman" w:eastAsia="宋体" w:cs="Times New Roman"/>
          <w:szCs w:val="21"/>
        </w:rPr>
        <w:t>在</w:t>
      </w:r>
      <w:r>
        <w:rPr>
          <w:rFonts w:hint="eastAsia" w:ascii="Times New Roman" w:hAnsi="Times New Roman" w:eastAsia="宋体" w:cs="Times New Roman"/>
          <w:szCs w:val="21"/>
        </w:rPr>
        <w:t>5%、10%和5%的显著性水平</w:t>
      </w:r>
      <w:r>
        <w:rPr>
          <w:rFonts w:ascii="Times New Roman" w:hAnsi="Times New Roman" w:eastAsia="宋体" w:cs="Times New Roman"/>
          <w:szCs w:val="21"/>
        </w:rPr>
        <w:t>下为正。表明基准回归中公平竞争审查制度实施促进</w:t>
      </w:r>
      <w:r>
        <w:rPr>
          <w:rFonts w:hint="eastAsia" w:ascii="Times New Roman" w:hAnsi="Times New Roman" w:eastAsia="宋体" w:cs="Times New Roman"/>
          <w:szCs w:val="21"/>
        </w:rPr>
        <w:t>非农</w:t>
      </w:r>
      <w:r>
        <w:rPr>
          <w:rFonts w:ascii="Times New Roman" w:hAnsi="Times New Roman" w:eastAsia="宋体" w:cs="Times New Roman"/>
          <w:szCs w:val="21"/>
        </w:rPr>
        <w:t>就业增加的结论并不是由于被解释变量特殊定义导致的伪结论。</w:t>
      </w:r>
    </w:p>
    <w:p>
      <w:pPr>
        <w:keepNext w:val="0"/>
        <w:keepLines w:val="0"/>
        <w:pageBreakBefore w:val="0"/>
        <w:widowControl w:val="0"/>
        <w:kinsoku/>
        <w:wordWrap/>
        <w:overflowPunct/>
        <w:topLinePunct w:val="0"/>
        <w:autoSpaceDE/>
        <w:autoSpaceDN/>
        <w:bidi w:val="0"/>
        <w:adjustRightInd/>
        <w:snapToGrid/>
        <w:spacing w:line="240" w:lineRule="atLeast"/>
        <w:ind w:firstLine="332" w:firstLineChars="200"/>
        <w:jc w:val="both"/>
        <w:textAlignment w:val="auto"/>
        <w:rPr>
          <w:rFonts w:ascii="Times New Roman" w:hAnsi="Times New Roman" w:eastAsia="黑体" w:cs="Times New Roman"/>
          <w:sz w:val="18"/>
          <w:szCs w:val="18"/>
        </w:rPr>
      </w:pPr>
      <w:r>
        <w:rPr>
          <w:rFonts w:hint="eastAsia" w:ascii="Times New Roman" w:hAnsi="Times New Roman" w:eastAsia="黑体" w:cs="Times New Roman"/>
          <w:sz w:val="18"/>
          <w:szCs w:val="18"/>
        </w:rPr>
        <w:t>附表1</w:t>
      </w:r>
      <w:r>
        <w:rPr>
          <w:rFonts w:ascii="Times New Roman" w:hAnsi="Times New Roman" w:eastAsia="黑体" w:cs="Times New Roman"/>
          <w:sz w:val="18"/>
          <w:szCs w:val="18"/>
        </w:rPr>
        <w:t xml:space="preserve">          </w:t>
      </w:r>
      <w:bookmarkStart w:id="1" w:name="_Hlk191072146"/>
      <w:r>
        <w:rPr>
          <w:rFonts w:ascii="Times New Roman" w:hAnsi="Times New Roman" w:eastAsia="黑体" w:cs="Times New Roman"/>
          <w:sz w:val="18"/>
          <w:szCs w:val="18"/>
        </w:rPr>
        <w:t xml:space="preserve"> </w:t>
      </w:r>
      <w:r>
        <w:rPr>
          <w:rFonts w:hint="eastAsia" w:ascii="Times New Roman" w:hAnsi="Times New Roman" w:eastAsia="黑体" w:cs="Times New Roman"/>
          <w:sz w:val="18"/>
          <w:szCs w:val="18"/>
        </w:rPr>
        <w:t>公平竞争审查制度实施对非农就业规模影响</w:t>
      </w:r>
      <w:bookmarkEnd w:id="1"/>
      <w:r>
        <w:rPr>
          <w:rFonts w:ascii="Times New Roman" w:hAnsi="Times New Roman" w:eastAsia="黑体" w:cs="Times New Roman"/>
          <w:sz w:val="18"/>
          <w:szCs w:val="18"/>
        </w:rPr>
        <w:t>稳健性检验：替换变量</w:t>
      </w:r>
    </w:p>
    <w:tbl>
      <w:tblPr>
        <w:tblStyle w:val="34"/>
        <w:tblW w:w="8605" w:type="dxa"/>
        <w:jc w:val="center"/>
        <w:tblInd w:w="-83" w:type="dxa"/>
        <w:tblLayout w:type="fixed"/>
        <w:tblCellMar>
          <w:top w:w="0" w:type="dxa"/>
          <w:left w:w="108" w:type="dxa"/>
          <w:bottom w:w="0" w:type="dxa"/>
          <w:right w:w="108" w:type="dxa"/>
        </w:tblCellMar>
      </w:tblPr>
      <w:tblGrid>
        <w:gridCol w:w="2209"/>
        <w:gridCol w:w="2508"/>
        <w:gridCol w:w="1943"/>
        <w:gridCol w:w="1945"/>
      </w:tblGrid>
      <w:tr>
        <w:tblPrEx>
          <w:tblLayout w:type="fixed"/>
          <w:tblCellMar>
            <w:top w:w="0" w:type="dxa"/>
            <w:left w:w="108" w:type="dxa"/>
            <w:bottom w:w="0" w:type="dxa"/>
            <w:right w:w="108" w:type="dxa"/>
          </w:tblCellMar>
        </w:tblPrEx>
        <w:trPr>
          <w:trHeight w:val="317" w:hRule="atLeast"/>
          <w:jc w:val="center"/>
        </w:trPr>
        <w:tc>
          <w:tcPr>
            <w:tcW w:w="2209" w:type="dxa"/>
            <w:vMerge w:val="restart"/>
            <w:tcBorders>
              <w:top w:val="single" w:color="auto" w:sz="12" w:space="0"/>
              <w:left w:val="nil"/>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Times New Roman" w:hAnsi="Times New Roman" w:eastAsia="宋体" w:cs="Times New Roman"/>
                <w:sz w:val="18"/>
                <w:szCs w:val="18"/>
                <w14:ligatures w14:val="none"/>
              </w:rPr>
            </w:pPr>
            <w:r>
              <w:rPr>
                <w:rFonts w:hint="eastAsia" w:ascii="Times New Roman" w:hAnsi="Times New Roman" w:eastAsia="宋体" w:cs="Times New Roman"/>
                <w:sz w:val="18"/>
                <w:szCs w:val="18"/>
                <w14:ligatures w14:val="none"/>
              </w:rPr>
              <w:t>变量</w:t>
            </w:r>
          </w:p>
        </w:tc>
        <w:tc>
          <w:tcPr>
            <w:tcW w:w="2508" w:type="dxa"/>
            <w:tcBorders>
              <w:top w:val="single" w:color="auto" w:sz="12" w:space="0"/>
              <w:left w:val="single" w:color="auto" w:sz="4" w:space="0"/>
              <w:bottom w:val="nil"/>
              <w:right w:val="nil"/>
            </w:tcBorders>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Times New Roman" w:hAnsi="Times New Roman" w:eastAsia="宋体" w:cs="Times New Roman"/>
                <w:sz w:val="18"/>
                <w:szCs w:val="18"/>
                <w14:ligatures w14:val="none"/>
              </w:rPr>
            </w:pPr>
            <w:r>
              <w:rPr>
                <w:rFonts w:ascii="Times New Roman" w:hAnsi="Times New Roman" w:eastAsia="宋体" w:cs="Times New Roman"/>
                <w:sz w:val="18"/>
                <w:szCs w:val="18"/>
                <w14:ligatures w14:val="none"/>
              </w:rPr>
              <w:t>年末在岗职工</w:t>
            </w:r>
          </w:p>
        </w:tc>
        <w:tc>
          <w:tcPr>
            <w:tcW w:w="1943" w:type="dxa"/>
            <w:tcBorders>
              <w:top w:val="single" w:color="auto" w:sz="12" w:space="0"/>
              <w:left w:val="nil"/>
              <w:bottom w:val="nil"/>
            </w:tcBorders>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Times New Roman" w:hAnsi="Times New Roman" w:eastAsia="宋体" w:cs="Times New Roman"/>
                <w:sz w:val="18"/>
                <w:szCs w:val="18"/>
                <w14:ligatures w14:val="none"/>
              </w:rPr>
            </w:pPr>
            <w:r>
              <w:rPr>
                <w:rFonts w:ascii="Times New Roman" w:hAnsi="Times New Roman" w:eastAsia="宋体" w:cs="Times New Roman"/>
                <w:sz w:val="18"/>
                <w:szCs w:val="18"/>
                <w14:ligatures w14:val="none"/>
              </w:rPr>
              <w:t>城镇就业规模</w:t>
            </w:r>
          </w:p>
        </w:tc>
        <w:tc>
          <w:tcPr>
            <w:tcW w:w="1945" w:type="dxa"/>
            <w:tcBorders>
              <w:top w:val="single" w:color="auto" w:sz="12" w:space="0"/>
              <w:bottom w:val="nil"/>
            </w:tcBorders>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Times New Roman" w:hAnsi="Times New Roman" w:eastAsia="宋体" w:cs="Times New Roman"/>
                <w:sz w:val="18"/>
                <w:szCs w:val="18"/>
                <w14:ligatures w14:val="none"/>
              </w:rPr>
            </w:pPr>
            <w:r>
              <w:rPr>
                <w:rFonts w:hint="eastAsia" w:ascii="Times New Roman" w:hAnsi="Times New Roman" w:eastAsia="宋体" w:cs="Times New Roman"/>
                <w:sz w:val="18"/>
                <w:szCs w:val="18"/>
                <w14:ligatures w14:val="none"/>
              </w:rPr>
              <w:t>非农</w:t>
            </w:r>
            <w:r>
              <w:rPr>
                <w:rFonts w:ascii="Times New Roman" w:hAnsi="Times New Roman" w:eastAsia="宋体" w:cs="Times New Roman"/>
                <w:sz w:val="18"/>
                <w:szCs w:val="18"/>
                <w14:ligatures w14:val="none"/>
              </w:rPr>
              <w:t>就业</w:t>
            </w:r>
            <w:r>
              <w:rPr>
                <w:rFonts w:hint="eastAsia" w:ascii="Times New Roman" w:hAnsi="Times New Roman" w:eastAsia="宋体" w:cs="Times New Roman"/>
                <w:sz w:val="18"/>
                <w:szCs w:val="18"/>
                <w14:ligatures w14:val="none"/>
              </w:rPr>
              <w:t>占比</w:t>
            </w:r>
          </w:p>
        </w:tc>
      </w:tr>
      <w:tr>
        <w:tblPrEx>
          <w:tblLayout w:type="fixed"/>
          <w:tblCellMar>
            <w:top w:w="0" w:type="dxa"/>
            <w:left w:w="108" w:type="dxa"/>
            <w:bottom w:w="0" w:type="dxa"/>
            <w:right w:w="108" w:type="dxa"/>
          </w:tblCellMar>
        </w:tblPrEx>
        <w:trPr>
          <w:trHeight w:val="317" w:hRule="atLeast"/>
          <w:jc w:val="center"/>
        </w:trPr>
        <w:tc>
          <w:tcPr>
            <w:tcW w:w="2209" w:type="dxa"/>
            <w:vMerge w:val="continue"/>
            <w:tcBorders>
              <w:left w:val="nil"/>
              <w:bottom w:val="single" w:color="auto" w:sz="4" w:space="0"/>
              <w:right w:val="single" w:color="auto" w:sz="4" w:space="0"/>
            </w:tcBorders>
          </w:tcPr>
          <w:p>
            <w:pPr>
              <w:keepNext w:val="0"/>
              <w:keepLines w:val="0"/>
              <w:pageBreakBefore w:val="0"/>
              <w:widowControl/>
              <w:kinsoku/>
              <w:wordWrap/>
              <w:overflowPunct/>
              <w:topLinePunct w:val="0"/>
              <w:autoSpaceDE/>
              <w:autoSpaceDN/>
              <w:bidi w:val="0"/>
              <w:adjustRightInd/>
              <w:snapToGrid/>
              <w:spacing w:line="300" w:lineRule="exact"/>
              <w:jc w:val="left"/>
              <w:textAlignment w:val="auto"/>
              <w:rPr>
                <w:rFonts w:ascii="Times New Roman" w:hAnsi="Times New Roman" w:eastAsia="宋体" w:cs="Times New Roman"/>
                <w:sz w:val="18"/>
                <w:szCs w:val="18"/>
                <w14:ligatures w14:val="none"/>
              </w:rPr>
            </w:pPr>
          </w:p>
        </w:tc>
        <w:tc>
          <w:tcPr>
            <w:tcW w:w="2508" w:type="dxa"/>
            <w:tcBorders>
              <w:top w:val="nil"/>
              <w:left w:val="single" w:color="auto" w:sz="4" w:space="0"/>
              <w:bottom w:val="single" w:color="auto" w:sz="4" w:space="0"/>
              <w:right w:val="nil"/>
            </w:tcBorders>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Times New Roman" w:hAnsi="Times New Roman" w:eastAsia="宋体" w:cs="Times New Roman"/>
                <w:sz w:val="18"/>
                <w:szCs w:val="18"/>
                <w14:ligatures w14:val="none"/>
              </w:rPr>
            </w:pPr>
            <w:r>
              <w:rPr>
                <w:rFonts w:hint="eastAsia" w:ascii="Times New Roman" w:hAnsi="Times New Roman" w:eastAsia="宋体" w:cs="Times New Roman"/>
                <w:sz w:val="18"/>
                <w:szCs w:val="18"/>
                <w14:ligatures w14:val="none"/>
              </w:rPr>
              <w:t>（</w:t>
            </w:r>
            <w:r>
              <w:rPr>
                <w:rFonts w:ascii="Times New Roman" w:hAnsi="Times New Roman" w:eastAsia="宋体" w:cs="Times New Roman"/>
                <w:sz w:val="18"/>
                <w:szCs w:val="18"/>
                <w14:ligatures w14:val="none"/>
              </w:rPr>
              <w:t>1</w:t>
            </w:r>
            <w:r>
              <w:rPr>
                <w:rFonts w:hint="eastAsia" w:ascii="Times New Roman" w:hAnsi="Times New Roman" w:eastAsia="宋体" w:cs="Times New Roman"/>
                <w:sz w:val="18"/>
                <w:szCs w:val="18"/>
                <w14:ligatures w14:val="none"/>
              </w:rPr>
              <w:t>）</w:t>
            </w:r>
          </w:p>
        </w:tc>
        <w:tc>
          <w:tcPr>
            <w:tcW w:w="1943" w:type="dxa"/>
            <w:tcBorders>
              <w:top w:val="nil"/>
              <w:left w:val="nil"/>
              <w:bottom w:val="single" w:color="auto" w:sz="4" w:space="0"/>
            </w:tcBorders>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Times New Roman" w:hAnsi="Times New Roman" w:eastAsia="宋体" w:cs="Times New Roman"/>
                <w:sz w:val="18"/>
                <w:szCs w:val="18"/>
                <w14:ligatures w14:val="none"/>
              </w:rPr>
            </w:pPr>
            <w:r>
              <w:rPr>
                <w:rFonts w:hint="eastAsia" w:ascii="Times New Roman" w:hAnsi="Times New Roman" w:eastAsia="宋体" w:cs="Times New Roman"/>
                <w:sz w:val="18"/>
                <w:szCs w:val="18"/>
                <w14:ligatures w14:val="none"/>
              </w:rPr>
              <w:t>（</w:t>
            </w:r>
            <w:r>
              <w:rPr>
                <w:rFonts w:ascii="Times New Roman" w:hAnsi="Times New Roman" w:eastAsia="宋体" w:cs="Times New Roman"/>
                <w:sz w:val="18"/>
                <w:szCs w:val="18"/>
                <w14:ligatures w14:val="none"/>
              </w:rPr>
              <w:t>2</w:t>
            </w:r>
            <w:r>
              <w:rPr>
                <w:rFonts w:hint="eastAsia" w:ascii="Times New Roman" w:hAnsi="Times New Roman" w:eastAsia="宋体" w:cs="Times New Roman"/>
                <w:sz w:val="18"/>
                <w:szCs w:val="18"/>
                <w14:ligatures w14:val="none"/>
              </w:rPr>
              <w:t>）</w:t>
            </w:r>
          </w:p>
        </w:tc>
        <w:tc>
          <w:tcPr>
            <w:tcW w:w="1945" w:type="dxa"/>
            <w:tcBorders>
              <w:top w:val="nil"/>
              <w:bottom w:val="single" w:color="auto" w:sz="4" w:space="0"/>
            </w:tcBorders>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Times New Roman" w:hAnsi="Times New Roman" w:eastAsia="宋体" w:cs="Times New Roman"/>
                <w:sz w:val="18"/>
                <w:szCs w:val="18"/>
                <w14:ligatures w14:val="none"/>
              </w:rPr>
            </w:pPr>
            <w:r>
              <w:rPr>
                <w:rFonts w:hint="eastAsia" w:ascii="Times New Roman" w:hAnsi="Times New Roman" w:eastAsia="宋体" w:cs="Times New Roman"/>
                <w:sz w:val="18"/>
                <w:szCs w:val="18"/>
                <w14:ligatures w14:val="none"/>
              </w:rPr>
              <w:t>（3）</w:t>
            </w:r>
          </w:p>
        </w:tc>
      </w:tr>
      <w:tr>
        <w:tblPrEx>
          <w:tblLayout w:type="fixed"/>
          <w:tblCellMar>
            <w:top w:w="0" w:type="dxa"/>
            <w:left w:w="108" w:type="dxa"/>
            <w:bottom w:w="0" w:type="dxa"/>
            <w:right w:w="108" w:type="dxa"/>
          </w:tblCellMar>
        </w:tblPrEx>
        <w:trPr>
          <w:trHeight w:val="317" w:hRule="atLeast"/>
          <w:jc w:val="center"/>
        </w:trPr>
        <w:tc>
          <w:tcPr>
            <w:tcW w:w="2209" w:type="dxa"/>
            <w:tcBorders>
              <w:top w:val="single" w:color="auto" w:sz="4" w:space="0"/>
              <w:left w:val="nil"/>
              <w:bottom w:val="nil"/>
              <w:right w:val="single" w:color="auto" w:sz="4" w:space="0"/>
            </w:tcBorders>
          </w:tcPr>
          <w:p>
            <w:pPr>
              <w:keepNext w:val="0"/>
              <w:keepLines w:val="0"/>
              <w:pageBreakBefore w:val="0"/>
              <w:widowControl/>
              <w:kinsoku/>
              <w:wordWrap/>
              <w:overflowPunct/>
              <w:topLinePunct w:val="0"/>
              <w:autoSpaceDE/>
              <w:autoSpaceDN/>
              <w:bidi w:val="0"/>
              <w:adjustRightInd/>
              <w:snapToGrid/>
              <w:spacing w:line="300" w:lineRule="exact"/>
              <w:jc w:val="left"/>
              <w:textAlignment w:val="auto"/>
              <w:rPr>
                <w:rFonts w:ascii="Times New Roman" w:hAnsi="Times New Roman" w:eastAsia="宋体" w:cs="Times New Roman"/>
                <w:sz w:val="18"/>
                <w:szCs w:val="18"/>
                <w14:ligatures w14:val="none"/>
              </w:rPr>
            </w:pPr>
            <w:r>
              <w:rPr>
                <w:rFonts w:ascii="Times New Roman" w:hAnsi="Times New Roman" w:eastAsia="宋体" w:cs="Times New Roman"/>
                <w:sz w:val="18"/>
                <w:szCs w:val="18"/>
                <w14:ligatures w14:val="none"/>
              </w:rPr>
              <w:t>公平竞争审查</w:t>
            </w:r>
          </w:p>
        </w:tc>
        <w:tc>
          <w:tcPr>
            <w:tcW w:w="2508" w:type="dxa"/>
            <w:tcBorders>
              <w:top w:val="nil"/>
              <w:left w:val="single" w:color="auto" w:sz="4" w:space="0"/>
              <w:bottom w:val="nil"/>
              <w:right w:val="nil"/>
            </w:tcBorders>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Times New Roman" w:hAnsi="Times New Roman" w:eastAsia="宋体" w:cs="Times New Roman"/>
                <w:sz w:val="18"/>
                <w:szCs w:val="18"/>
                <w14:ligatures w14:val="none"/>
              </w:rPr>
            </w:pPr>
            <w:r>
              <w:rPr>
                <w:rFonts w:ascii="Times New Roman" w:hAnsi="Times New Roman" w:cs="Times New Roman"/>
                <w:sz w:val="18"/>
                <w:szCs w:val="18"/>
              </w:rPr>
              <w:t>0.0428</w:t>
            </w:r>
            <w:r>
              <w:rPr>
                <w:rFonts w:ascii="Times New Roman" w:hAnsi="Times New Roman" w:cs="Times New Roman"/>
                <w:sz w:val="18"/>
                <w:szCs w:val="18"/>
                <w:vertAlign w:val="superscript"/>
              </w:rPr>
              <w:t>**</w:t>
            </w:r>
          </w:p>
        </w:tc>
        <w:tc>
          <w:tcPr>
            <w:tcW w:w="1943" w:type="dxa"/>
            <w:tcBorders>
              <w:top w:val="nil"/>
              <w:left w:val="nil"/>
              <w:bottom w:val="nil"/>
              <w:right w:val="nil"/>
            </w:tcBorders>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Times New Roman" w:hAnsi="Times New Roman" w:eastAsia="宋体" w:cs="Times New Roman"/>
                <w:sz w:val="18"/>
                <w:szCs w:val="18"/>
                <w14:ligatures w14:val="none"/>
              </w:rPr>
            </w:pPr>
            <w:r>
              <w:rPr>
                <w:rFonts w:ascii="Times New Roman" w:hAnsi="Times New Roman" w:cs="Times New Roman"/>
                <w:sz w:val="18"/>
                <w:szCs w:val="18"/>
              </w:rPr>
              <w:t>0.0475</w:t>
            </w:r>
            <w:r>
              <w:rPr>
                <w:rFonts w:ascii="Times New Roman" w:hAnsi="Times New Roman" w:cs="Times New Roman"/>
                <w:sz w:val="18"/>
                <w:szCs w:val="18"/>
                <w:vertAlign w:val="superscript"/>
              </w:rPr>
              <w:t>*</w:t>
            </w:r>
          </w:p>
        </w:tc>
        <w:tc>
          <w:tcPr>
            <w:tcW w:w="1945" w:type="dxa"/>
            <w:tcBorders>
              <w:top w:val="nil"/>
              <w:left w:val="nil"/>
              <w:bottom w:val="nil"/>
              <w:right w:val="nil"/>
            </w:tcBorders>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Times New Roman" w:hAnsi="Times New Roman" w:cs="Times New Roman"/>
                <w:sz w:val="18"/>
                <w:szCs w:val="18"/>
              </w:rPr>
            </w:pPr>
            <w:r>
              <w:rPr>
                <w:rFonts w:ascii="Times New Roman" w:hAnsi="Times New Roman" w:cs="Times New Roman"/>
                <w:sz w:val="18"/>
                <w:szCs w:val="18"/>
              </w:rPr>
              <w:t>0.005</w:t>
            </w:r>
            <w:r>
              <w:rPr>
                <w:rFonts w:hint="eastAsia" w:ascii="Times New Roman" w:hAnsi="Times New Roman" w:cs="Times New Roman"/>
                <w:sz w:val="18"/>
                <w:szCs w:val="18"/>
              </w:rPr>
              <w:t>7</w:t>
            </w:r>
            <w:r>
              <w:rPr>
                <w:rFonts w:ascii="Times New Roman" w:hAnsi="Times New Roman" w:cs="Times New Roman"/>
                <w:sz w:val="18"/>
                <w:szCs w:val="18"/>
                <w:vertAlign w:val="superscript"/>
              </w:rPr>
              <w:t>**</w:t>
            </w:r>
          </w:p>
        </w:tc>
      </w:tr>
      <w:tr>
        <w:tblPrEx>
          <w:tblLayout w:type="fixed"/>
          <w:tblCellMar>
            <w:top w:w="0" w:type="dxa"/>
            <w:left w:w="108" w:type="dxa"/>
            <w:bottom w:w="0" w:type="dxa"/>
            <w:right w:w="108" w:type="dxa"/>
          </w:tblCellMar>
        </w:tblPrEx>
        <w:trPr>
          <w:trHeight w:val="317" w:hRule="atLeast"/>
          <w:jc w:val="center"/>
        </w:trPr>
        <w:tc>
          <w:tcPr>
            <w:tcW w:w="2209" w:type="dxa"/>
            <w:tcBorders>
              <w:top w:val="nil"/>
              <w:left w:val="nil"/>
              <w:bottom w:val="nil"/>
              <w:right w:val="single" w:color="auto" w:sz="4" w:space="0"/>
            </w:tcBorders>
          </w:tcPr>
          <w:p>
            <w:pPr>
              <w:keepNext w:val="0"/>
              <w:keepLines w:val="0"/>
              <w:pageBreakBefore w:val="0"/>
              <w:widowControl/>
              <w:kinsoku/>
              <w:wordWrap/>
              <w:overflowPunct/>
              <w:topLinePunct w:val="0"/>
              <w:autoSpaceDE/>
              <w:autoSpaceDN/>
              <w:bidi w:val="0"/>
              <w:adjustRightInd/>
              <w:snapToGrid/>
              <w:spacing w:line="300" w:lineRule="exact"/>
              <w:jc w:val="left"/>
              <w:textAlignment w:val="auto"/>
              <w:rPr>
                <w:rFonts w:ascii="Times New Roman" w:hAnsi="Times New Roman" w:eastAsia="宋体" w:cs="Times New Roman"/>
                <w:sz w:val="18"/>
                <w:szCs w:val="18"/>
                <w14:ligatures w14:val="none"/>
              </w:rPr>
            </w:pPr>
          </w:p>
        </w:tc>
        <w:tc>
          <w:tcPr>
            <w:tcW w:w="2508" w:type="dxa"/>
            <w:tcBorders>
              <w:top w:val="nil"/>
              <w:left w:val="single" w:color="auto" w:sz="4" w:space="0"/>
              <w:bottom w:val="nil"/>
              <w:right w:val="nil"/>
            </w:tcBorders>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Times New Roman" w:hAnsi="Times New Roman" w:eastAsia="宋体" w:cs="Times New Roman"/>
                <w:sz w:val="18"/>
                <w:szCs w:val="18"/>
                <w14:ligatures w14:val="none"/>
              </w:rPr>
            </w:pPr>
            <w:r>
              <w:rPr>
                <w:rFonts w:hint="eastAsia" w:ascii="Times New Roman" w:hAnsi="Times New Roman" w:eastAsia="宋体" w:cs="Times New Roman"/>
                <w:sz w:val="18"/>
                <w:szCs w:val="18"/>
              </w:rPr>
              <w:t>（</w:t>
            </w:r>
            <w:r>
              <w:rPr>
                <w:rFonts w:ascii="Times New Roman" w:hAnsi="Times New Roman" w:eastAsia="宋体" w:cs="Times New Roman"/>
                <w:sz w:val="18"/>
                <w:szCs w:val="18"/>
              </w:rPr>
              <w:t>0.0215</w:t>
            </w:r>
            <w:r>
              <w:rPr>
                <w:rFonts w:hint="eastAsia" w:ascii="Times New Roman" w:hAnsi="Times New Roman" w:eastAsia="宋体" w:cs="Times New Roman"/>
                <w:sz w:val="18"/>
                <w:szCs w:val="18"/>
              </w:rPr>
              <w:t>）</w:t>
            </w:r>
          </w:p>
        </w:tc>
        <w:tc>
          <w:tcPr>
            <w:tcW w:w="1943" w:type="dxa"/>
            <w:tcBorders>
              <w:top w:val="nil"/>
              <w:left w:val="nil"/>
              <w:bottom w:val="nil"/>
              <w:right w:val="nil"/>
            </w:tcBorders>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Times New Roman" w:hAnsi="Times New Roman" w:eastAsia="宋体" w:cs="Times New Roman"/>
                <w:sz w:val="18"/>
                <w:szCs w:val="18"/>
                <w14:ligatures w14:val="none"/>
              </w:rPr>
            </w:pPr>
            <w:r>
              <w:rPr>
                <w:rFonts w:hint="eastAsia" w:ascii="Times New Roman" w:hAnsi="Times New Roman" w:eastAsia="宋体" w:cs="Times New Roman"/>
                <w:sz w:val="18"/>
                <w:szCs w:val="18"/>
              </w:rPr>
              <w:t>（</w:t>
            </w:r>
            <w:r>
              <w:rPr>
                <w:rFonts w:ascii="Times New Roman" w:hAnsi="Times New Roman" w:eastAsia="宋体" w:cs="Times New Roman"/>
                <w:sz w:val="18"/>
                <w:szCs w:val="18"/>
              </w:rPr>
              <w:t>0.0269</w:t>
            </w:r>
            <w:r>
              <w:rPr>
                <w:rFonts w:hint="eastAsia" w:ascii="Times New Roman" w:hAnsi="Times New Roman" w:eastAsia="宋体" w:cs="Times New Roman"/>
                <w:sz w:val="18"/>
                <w:szCs w:val="18"/>
              </w:rPr>
              <w:t>）</w:t>
            </w:r>
          </w:p>
        </w:tc>
        <w:tc>
          <w:tcPr>
            <w:tcW w:w="1945" w:type="dxa"/>
            <w:tcBorders>
              <w:top w:val="nil"/>
              <w:left w:val="nil"/>
              <w:bottom w:val="nil"/>
              <w:right w:val="nil"/>
            </w:tcBorders>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Times New Roman" w:hAnsi="Times New Roman" w:eastAsia="宋体" w:cs="Times New Roman"/>
                <w:sz w:val="18"/>
                <w:szCs w:val="18"/>
              </w:rPr>
            </w:pPr>
            <w:r>
              <w:rPr>
                <w:rFonts w:hint="eastAsia" w:ascii="Times New Roman" w:hAnsi="Times New Roman" w:eastAsia="宋体" w:cs="Times New Roman"/>
                <w:sz w:val="18"/>
                <w:szCs w:val="18"/>
              </w:rPr>
              <w:t>（</w:t>
            </w:r>
            <w:r>
              <w:rPr>
                <w:rFonts w:ascii="Times New Roman" w:hAnsi="Times New Roman" w:eastAsia="宋体" w:cs="Times New Roman"/>
                <w:sz w:val="18"/>
                <w:szCs w:val="18"/>
              </w:rPr>
              <w:t>0.0028</w:t>
            </w:r>
            <w:r>
              <w:rPr>
                <w:rFonts w:hint="eastAsia" w:ascii="Times New Roman" w:hAnsi="Times New Roman" w:eastAsia="宋体" w:cs="Times New Roman"/>
                <w:sz w:val="18"/>
                <w:szCs w:val="18"/>
              </w:rPr>
              <w:t>）</w:t>
            </w:r>
          </w:p>
        </w:tc>
      </w:tr>
      <w:tr>
        <w:tblPrEx>
          <w:tblLayout w:type="fixed"/>
          <w:tblCellMar>
            <w:top w:w="0" w:type="dxa"/>
            <w:left w:w="108" w:type="dxa"/>
            <w:bottom w:w="0" w:type="dxa"/>
            <w:right w:w="108" w:type="dxa"/>
          </w:tblCellMar>
        </w:tblPrEx>
        <w:trPr>
          <w:trHeight w:val="317" w:hRule="atLeast"/>
          <w:jc w:val="center"/>
        </w:trPr>
        <w:tc>
          <w:tcPr>
            <w:tcW w:w="2209" w:type="dxa"/>
            <w:tcBorders>
              <w:top w:val="nil"/>
              <w:left w:val="nil"/>
              <w:bottom w:val="single" w:color="auto" w:sz="4" w:space="0"/>
              <w:right w:val="single" w:color="auto" w:sz="4" w:space="0"/>
            </w:tcBorders>
          </w:tcPr>
          <w:p>
            <w:pPr>
              <w:keepNext w:val="0"/>
              <w:keepLines w:val="0"/>
              <w:pageBreakBefore w:val="0"/>
              <w:widowControl/>
              <w:kinsoku/>
              <w:wordWrap/>
              <w:overflowPunct/>
              <w:topLinePunct w:val="0"/>
              <w:autoSpaceDE/>
              <w:autoSpaceDN/>
              <w:bidi w:val="0"/>
              <w:adjustRightInd/>
              <w:snapToGrid/>
              <w:spacing w:line="300" w:lineRule="exact"/>
              <w:jc w:val="left"/>
              <w:textAlignment w:val="auto"/>
              <w:rPr>
                <w:rFonts w:ascii="Times New Roman" w:hAnsi="Times New Roman" w:eastAsia="宋体" w:cs="Times New Roman"/>
                <w:sz w:val="18"/>
                <w:szCs w:val="18"/>
                <w14:ligatures w14:val="none"/>
              </w:rPr>
            </w:pPr>
            <w:r>
              <w:rPr>
                <w:rFonts w:ascii="Times New Roman" w:hAnsi="Times New Roman" w:eastAsia="宋体" w:cs="Times New Roman"/>
                <w:sz w:val="18"/>
                <w:szCs w:val="18"/>
                <w14:ligatures w14:val="none"/>
              </w:rPr>
              <w:t>控制变量</w:t>
            </w:r>
          </w:p>
        </w:tc>
        <w:tc>
          <w:tcPr>
            <w:tcW w:w="2508" w:type="dxa"/>
            <w:tcBorders>
              <w:top w:val="nil"/>
              <w:left w:val="single" w:color="auto" w:sz="4" w:space="0"/>
              <w:bottom w:val="single" w:color="auto" w:sz="4" w:space="0"/>
              <w:right w:val="nil"/>
            </w:tcBorders>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Times New Roman" w:hAnsi="Times New Roman" w:eastAsia="宋体" w:cs="Times New Roman"/>
                <w:sz w:val="18"/>
                <w:szCs w:val="18"/>
                <w14:ligatures w14:val="none"/>
              </w:rPr>
            </w:pPr>
            <w:r>
              <w:rPr>
                <w:rFonts w:ascii="Times New Roman" w:hAnsi="Times New Roman" w:eastAsia="宋体" w:cs="Times New Roman"/>
                <w:sz w:val="18"/>
                <w:szCs w:val="18"/>
                <w14:ligatures w14:val="none"/>
              </w:rPr>
              <w:t>已控制</w:t>
            </w:r>
          </w:p>
        </w:tc>
        <w:tc>
          <w:tcPr>
            <w:tcW w:w="1943" w:type="dxa"/>
            <w:tcBorders>
              <w:left w:val="nil"/>
              <w:bottom w:val="single" w:color="auto" w:sz="4" w:space="0"/>
            </w:tcBorders>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Times New Roman" w:hAnsi="Times New Roman" w:eastAsia="宋体" w:cs="Times New Roman"/>
                <w:sz w:val="18"/>
                <w:szCs w:val="18"/>
                <w14:ligatures w14:val="none"/>
              </w:rPr>
            </w:pPr>
            <w:r>
              <w:rPr>
                <w:rFonts w:ascii="Times New Roman" w:hAnsi="Times New Roman" w:eastAsia="宋体" w:cs="Times New Roman"/>
                <w:sz w:val="18"/>
                <w:szCs w:val="18"/>
                <w14:ligatures w14:val="none"/>
              </w:rPr>
              <w:t>已控制</w:t>
            </w:r>
          </w:p>
        </w:tc>
        <w:tc>
          <w:tcPr>
            <w:tcW w:w="1945" w:type="dxa"/>
            <w:tcBorders>
              <w:top w:val="nil"/>
              <w:left w:val="nil"/>
              <w:bottom w:val="single" w:color="auto" w:sz="4" w:space="0"/>
              <w:right w:val="nil"/>
            </w:tcBorders>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Times New Roman" w:hAnsi="Times New Roman" w:eastAsia="宋体" w:cs="Times New Roman"/>
                <w:sz w:val="18"/>
                <w:szCs w:val="18"/>
                <w14:ligatures w14:val="none"/>
              </w:rPr>
            </w:pPr>
            <w:r>
              <w:rPr>
                <w:rFonts w:ascii="Times New Roman" w:hAnsi="Times New Roman" w:eastAsia="宋体" w:cs="Times New Roman"/>
                <w:sz w:val="18"/>
                <w:szCs w:val="18"/>
                <w14:ligatures w14:val="none"/>
              </w:rPr>
              <w:t>已控制</w:t>
            </w:r>
          </w:p>
        </w:tc>
      </w:tr>
    </w:tbl>
    <w:p>
      <w:pPr>
        <w:keepNext w:val="0"/>
        <w:keepLines w:val="0"/>
        <w:pageBreakBefore w:val="0"/>
        <w:widowControl w:val="0"/>
        <w:kinsoku/>
        <w:wordWrap/>
        <w:overflowPunct/>
        <w:topLinePunct w:val="0"/>
        <w:autoSpaceDE/>
        <w:autoSpaceDN/>
        <w:bidi w:val="0"/>
        <w:adjustRightInd/>
        <w:snapToGrid/>
        <w:spacing w:line="240" w:lineRule="atLeast"/>
        <w:ind w:firstLine="332" w:firstLineChars="200"/>
        <w:textAlignment w:val="auto"/>
        <w:rPr>
          <w:rFonts w:hint="eastAsia" w:eastAsia="黑体"/>
          <w:lang w:eastAsia="zh-CN"/>
        </w:rPr>
      </w:pPr>
      <w:r>
        <w:rPr>
          <w:rFonts w:hint="eastAsia" w:ascii="Times New Roman" w:hAnsi="Times New Roman" w:eastAsia="黑体" w:cs="Times New Roman"/>
          <w:sz w:val="18"/>
          <w:szCs w:val="18"/>
        </w:rPr>
        <w:t>附表1</w:t>
      </w:r>
      <w:r>
        <w:rPr>
          <w:rFonts w:hint="eastAsia" w:eastAsia="黑体" w:cs="Times New Roman"/>
          <w:sz w:val="18"/>
          <w:szCs w:val="18"/>
          <w:lang w:eastAsia="zh-CN"/>
        </w:rPr>
        <w:t>（</w:t>
      </w:r>
      <w:r>
        <w:rPr>
          <w:rFonts w:hint="eastAsia" w:eastAsia="黑体" w:cs="Times New Roman"/>
          <w:sz w:val="18"/>
          <w:szCs w:val="18"/>
          <w:lang w:val="en-US" w:eastAsia="zh-CN"/>
        </w:rPr>
        <w:t>续</w:t>
      </w:r>
      <w:r>
        <w:rPr>
          <w:rFonts w:hint="eastAsia" w:eastAsia="黑体" w:cs="Times New Roman"/>
          <w:sz w:val="18"/>
          <w:szCs w:val="18"/>
          <w:lang w:eastAsia="zh-CN"/>
        </w:rPr>
        <w:t>）</w:t>
      </w:r>
    </w:p>
    <w:tbl>
      <w:tblPr>
        <w:tblStyle w:val="34"/>
        <w:tblW w:w="8605" w:type="dxa"/>
        <w:jc w:val="center"/>
        <w:tblInd w:w="-83" w:type="dxa"/>
        <w:tblLayout w:type="fixed"/>
        <w:tblCellMar>
          <w:top w:w="0" w:type="dxa"/>
          <w:left w:w="108" w:type="dxa"/>
          <w:bottom w:w="0" w:type="dxa"/>
          <w:right w:w="108" w:type="dxa"/>
        </w:tblCellMar>
      </w:tblPr>
      <w:tblGrid>
        <w:gridCol w:w="2209"/>
        <w:gridCol w:w="2508"/>
        <w:gridCol w:w="1943"/>
        <w:gridCol w:w="1945"/>
      </w:tblGrid>
      <w:tr>
        <w:tblPrEx>
          <w:tblLayout w:type="fixed"/>
          <w:tblCellMar>
            <w:top w:w="0" w:type="dxa"/>
            <w:left w:w="108" w:type="dxa"/>
            <w:bottom w:w="0" w:type="dxa"/>
            <w:right w:w="108" w:type="dxa"/>
          </w:tblCellMar>
        </w:tblPrEx>
        <w:trPr>
          <w:trHeight w:val="317" w:hRule="atLeast"/>
          <w:jc w:val="center"/>
        </w:trPr>
        <w:tc>
          <w:tcPr>
            <w:tcW w:w="2209" w:type="dxa"/>
            <w:tcBorders>
              <w:top w:val="single" w:color="auto" w:sz="4" w:space="0"/>
              <w:left w:val="nil"/>
              <w:bottom w:val="nil"/>
              <w:right w:val="single" w:color="auto" w:sz="4" w:space="0"/>
            </w:tcBorders>
          </w:tcPr>
          <w:p>
            <w:pPr>
              <w:keepNext w:val="0"/>
              <w:keepLines w:val="0"/>
              <w:pageBreakBefore w:val="0"/>
              <w:widowControl/>
              <w:kinsoku/>
              <w:wordWrap/>
              <w:overflowPunct/>
              <w:topLinePunct w:val="0"/>
              <w:autoSpaceDE/>
              <w:autoSpaceDN/>
              <w:bidi w:val="0"/>
              <w:adjustRightInd/>
              <w:snapToGrid/>
              <w:spacing w:line="300" w:lineRule="exact"/>
              <w:jc w:val="left"/>
              <w:textAlignment w:val="auto"/>
              <w:rPr>
                <w:rFonts w:ascii="Times New Roman" w:hAnsi="Times New Roman" w:eastAsia="宋体" w:cs="Times New Roman"/>
                <w:sz w:val="18"/>
                <w:szCs w:val="18"/>
                <w14:ligatures w14:val="none"/>
              </w:rPr>
            </w:pPr>
            <w:r>
              <w:rPr>
                <w:rFonts w:ascii="Times New Roman" w:hAnsi="Times New Roman" w:eastAsia="宋体" w:cs="Times New Roman"/>
                <w:sz w:val="18"/>
                <w:szCs w:val="18"/>
                <w14:ligatures w14:val="none"/>
              </w:rPr>
              <w:t>城市固定效应</w:t>
            </w:r>
          </w:p>
        </w:tc>
        <w:tc>
          <w:tcPr>
            <w:tcW w:w="2508" w:type="dxa"/>
            <w:tcBorders>
              <w:top w:val="single" w:color="auto" w:sz="4" w:space="0"/>
              <w:left w:val="single" w:color="auto" w:sz="4" w:space="0"/>
              <w:bottom w:val="nil"/>
              <w:right w:val="nil"/>
            </w:tcBorders>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Times New Roman" w:hAnsi="Times New Roman" w:eastAsia="宋体" w:cs="Times New Roman"/>
                <w:sz w:val="18"/>
                <w:szCs w:val="18"/>
                <w14:ligatures w14:val="none"/>
              </w:rPr>
            </w:pPr>
            <w:r>
              <w:rPr>
                <w:rFonts w:ascii="Times New Roman" w:hAnsi="Times New Roman" w:eastAsia="宋体" w:cs="Times New Roman"/>
                <w:sz w:val="18"/>
                <w:szCs w:val="18"/>
                <w14:ligatures w14:val="none"/>
              </w:rPr>
              <w:t>已控制</w:t>
            </w:r>
          </w:p>
        </w:tc>
        <w:tc>
          <w:tcPr>
            <w:tcW w:w="1943" w:type="dxa"/>
            <w:tcBorders>
              <w:top w:val="single" w:color="auto" w:sz="4" w:space="0"/>
              <w:left w:val="nil"/>
            </w:tcBorders>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Times New Roman" w:hAnsi="Times New Roman" w:eastAsia="宋体" w:cs="Times New Roman"/>
                <w:sz w:val="18"/>
                <w:szCs w:val="18"/>
                <w14:ligatures w14:val="none"/>
              </w:rPr>
            </w:pPr>
            <w:r>
              <w:rPr>
                <w:rFonts w:ascii="Times New Roman" w:hAnsi="Times New Roman" w:eastAsia="宋体" w:cs="Times New Roman"/>
                <w:sz w:val="18"/>
                <w:szCs w:val="18"/>
                <w14:ligatures w14:val="none"/>
              </w:rPr>
              <w:t>已控制</w:t>
            </w:r>
          </w:p>
        </w:tc>
        <w:tc>
          <w:tcPr>
            <w:tcW w:w="1945" w:type="dxa"/>
            <w:tcBorders>
              <w:top w:val="single" w:color="auto" w:sz="4" w:space="0"/>
              <w:left w:val="nil"/>
              <w:bottom w:val="nil"/>
              <w:right w:val="nil"/>
            </w:tcBorders>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Times New Roman" w:hAnsi="Times New Roman" w:eastAsia="宋体" w:cs="Times New Roman"/>
                <w:sz w:val="18"/>
                <w:szCs w:val="18"/>
                <w14:ligatures w14:val="none"/>
              </w:rPr>
            </w:pPr>
            <w:r>
              <w:rPr>
                <w:rFonts w:ascii="Times New Roman" w:hAnsi="Times New Roman" w:eastAsia="宋体" w:cs="Times New Roman"/>
                <w:sz w:val="18"/>
                <w:szCs w:val="18"/>
                <w14:ligatures w14:val="none"/>
              </w:rPr>
              <w:t>已控制</w:t>
            </w:r>
          </w:p>
        </w:tc>
      </w:tr>
      <w:tr>
        <w:tblPrEx>
          <w:tblLayout w:type="fixed"/>
          <w:tblCellMar>
            <w:top w:w="0" w:type="dxa"/>
            <w:left w:w="108" w:type="dxa"/>
            <w:bottom w:w="0" w:type="dxa"/>
            <w:right w:w="108" w:type="dxa"/>
          </w:tblCellMar>
        </w:tblPrEx>
        <w:trPr>
          <w:trHeight w:val="317" w:hRule="atLeast"/>
          <w:jc w:val="center"/>
        </w:trPr>
        <w:tc>
          <w:tcPr>
            <w:tcW w:w="2209" w:type="dxa"/>
            <w:tcBorders>
              <w:top w:val="nil"/>
              <w:left w:val="nil"/>
              <w:bottom w:val="nil"/>
              <w:right w:val="single" w:color="auto" w:sz="4" w:space="0"/>
            </w:tcBorders>
          </w:tcPr>
          <w:p>
            <w:pPr>
              <w:keepNext w:val="0"/>
              <w:keepLines w:val="0"/>
              <w:pageBreakBefore w:val="0"/>
              <w:widowControl/>
              <w:kinsoku/>
              <w:wordWrap/>
              <w:overflowPunct/>
              <w:topLinePunct w:val="0"/>
              <w:autoSpaceDE/>
              <w:autoSpaceDN/>
              <w:bidi w:val="0"/>
              <w:adjustRightInd/>
              <w:snapToGrid/>
              <w:spacing w:line="300" w:lineRule="exact"/>
              <w:jc w:val="left"/>
              <w:textAlignment w:val="auto"/>
              <w:rPr>
                <w:rFonts w:ascii="Times New Roman" w:hAnsi="Times New Roman" w:eastAsia="宋体" w:cs="Times New Roman"/>
                <w:sz w:val="18"/>
                <w:szCs w:val="18"/>
                <w14:ligatures w14:val="none"/>
              </w:rPr>
            </w:pPr>
            <w:r>
              <w:rPr>
                <w:rFonts w:ascii="Times New Roman" w:hAnsi="Times New Roman" w:eastAsia="宋体" w:cs="Times New Roman"/>
                <w:sz w:val="18"/>
                <w:szCs w:val="18"/>
                <w14:ligatures w14:val="none"/>
              </w:rPr>
              <w:t>年份固定效应</w:t>
            </w:r>
          </w:p>
        </w:tc>
        <w:tc>
          <w:tcPr>
            <w:tcW w:w="2508" w:type="dxa"/>
            <w:tcBorders>
              <w:top w:val="nil"/>
              <w:left w:val="single" w:color="auto" w:sz="4" w:space="0"/>
              <w:bottom w:val="nil"/>
              <w:right w:val="nil"/>
            </w:tcBorders>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Times New Roman" w:hAnsi="Times New Roman" w:eastAsia="宋体" w:cs="Times New Roman"/>
                <w:sz w:val="18"/>
                <w:szCs w:val="18"/>
                <w14:ligatures w14:val="none"/>
              </w:rPr>
            </w:pPr>
            <w:r>
              <w:rPr>
                <w:rFonts w:ascii="Times New Roman" w:hAnsi="Times New Roman" w:eastAsia="宋体" w:cs="Times New Roman"/>
                <w:sz w:val="18"/>
                <w:szCs w:val="18"/>
                <w14:ligatures w14:val="none"/>
              </w:rPr>
              <w:t>已控制</w:t>
            </w:r>
          </w:p>
        </w:tc>
        <w:tc>
          <w:tcPr>
            <w:tcW w:w="1943" w:type="dxa"/>
            <w:tcBorders>
              <w:left w:val="nil"/>
            </w:tcBorders>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Times New Roman" w:hAnsi="Times New Roman" w:eastAsia="宋体" w:cs="Times New Roman"/>
                <w:sz w:val="18"/>
                <w:szCs w:val="18"/>
                <w14:ligatures w14:val="none"/>
              </w:rPr>
            </w:pPr>
            <w:r>
              <w:rPr>
                <w:rFonts w:ascii="Times New Roman" w:hAnsi="Times New Roman" w:eastAsia="宋体" w:cs="Times New Roman"/>
                <w:sz w:val="18"/>
                <w:szCs w:val="18"/>
                <w14:ligatures w14:val="none"/>
              </w:rPr>
              <w:t>已控制</w:t>
            </w:r>
          </w:p>
        </w:tc>
        <w:tc>
          <w:tcPr>
            <w:tcW w:w="1945" w:type="dxa"/>
            <w:tcBorders>
              <w:top w:val="nil"/>
              <w:left w:val="nil"/>
              <w:bottom w:val="nil"/>
              <w:right w:val="nil"/>
            </w:tcBorders>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Times New Roman" w:hAnsi="Times New Roman" w:eastAsia="宋体" w:cs="Times New Roman"/>
                <w:sz w:val="18"/>
                <w:szCs w:val="18"/>
                <w14:ligatures w14:val="none"/>
              </w:rPr>
            </w:pPr>
            <w:r>
              <w:rPr>
                <w:rFonts w:ascii="Times New Roman" w:hAnsi="Times New Roman" w:eastAsia="宋体" w:cs="Times New Roman"/>
                <w:sz w:val="18"/>
                <w:szCs w:val="18"/>
                <w14:ligatures w14:val="none"/>
              </w:rPr>
              <w:t>已控制</w:t>
            </w:r>
          </w:p>
        </w:tc>
      </w:tr>
      <w:tr>
        <w:tblPrEx>
          <w:tblLayout w:type="fixed"/>
          <w:tblCellMar>
            <w:top w:w="0" w:type="dxa"/>
            <w:left w:w="108" w:type="dxa"/>
            <w:bottom w:w="0" w:type="dxa"/>
            <w:right w:w="108" w:type="dxa"/>
          </w:tblCellMar>
        </w:tblPrEx>
        <w:trPr>
          <w:trHeight w:val="317" w:hRule="atLeast"/>
          <w:jc w:val="center"/>
        </w:trPr>
        <w:tc>
          <w:tcPr>
            <w:tcW w:w="2209" w:type="dxa"/>
            <w:tcBorders>
              <w:top w:val="nil"/>
              <w:left w:val="nil"/>
              <w:right w:val="single" w:color="auto" w:sz="4" w:space="0"/>
            </w:tcBorders>
          </w:tcPr>
          <w:p>
            <w:pPr>
              <w:keepNext w:val="0"/>
              <w:keepLines w:val="0"/>
              <w:pageBreakBefore w:val="0"/>
              <w:widowControl/>
              <w:kinsoku/>
              <w:wordWrap/>
              <w:overflowPunct/>
              <w:topLinePunct w:val="0"/>
              <w:autoSpaceDE/>
              <w:autoSpaceDN/>
              <w:bidi w:val="0"/>
              <w:adjustRightInd/>
              <w:snapToGrid/>
              <w:spacing w:line="300" w:lineRule="exact"/>
              <w:jc w:val="left"/>
              <w:textAlignment w:val="auto"/>
              <w:rPr>
                <w:rFonts w:ascii="Times New Roman" w:hAnsi="Times New Roman" w:eastAsia="宋体" w:cs="Times New Roman"/>
                <w:sz w:val="18"/>
                <w:szCs w:val="18"/>
                <w14:ligatures w14:val="none"/>
              </w:rPr>
            </w:pPr>
            <w:r>
              <w:rPr>
                <w:rFonts w:ascii="Times New Roman" w:hAnsi="Times New Roman" w:eastAsia="宋体" w:cs="Times New Roman"/>
                <w:sz w:val="18"/>
                <w:szCs w:val="18"/>
                <w14:ligatures w14:val="none"/>
              </w:rPr>
              <w:t>样本量</w:t>
            </w:r>
          </w:p>
        </w:tc>
        <w:tc>
          <w:tcPr>
            <w:tcW w:w="2508" w:type="dxa"/>
            <w:tcBorders>
              <w:top w:val="nil"/>
              <w:left w:val="single" w:color="auto" w:sz="4" w:space="0"/>
              <w:right w:val="nil"/>
            </w:tcBorders>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Times New Roman" w:hAnsi="Times New Roman" w:eastAsia="宋体" w:cs="Times New Roman"/>
                <w:sz w:val="18"/>
                <w:szCs w:val="18"/>
                <w14:ligatures w14:val="none"/>
              </w:rPr>
            </w:pPr>
            <w:r>
              <w:rPr>
                <w:rFonts w:ascii="Times New Roman" w:hAnsi="Times New Roman" w:cs="Times New Roman"/>
                <w:sz w:val="18"/>
                <w:szCs w:val="18"/>
              </w:rPr>
              <w:t>2629</w:t>
            </w:r>
          </w:p>
        </w:tc>
        <w:tc>
          <w:tcPr>
            <w:tcW w:w="1943" w:type="dxa"/>
            <w:tcBorders>
              <w:top w:val="nil"/>
              <w:left w:val="nil"/>
              <w:right w:val="nil"/>
            </w:tcBorders>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Times New Roman" w:hAnsi="Times New Roman" w:eastAsia="宋体" w:cs="Times New Roman"/>
                <w:sz w:val="18"/>
                <w:szCs w:val="18"/>
                <w14:ligatures w14:val="none"/>
              </w:rPr>
            </w:pPr>
            <w:r>
              <w:rPr>
                <w:rFonts w:ascii="Times New Roman" w:hAnsi="Times New Roman" w:cs="Times New Roman"/>
                <w:sz w:val="18"/>
                <w:szCs w:val="18"/>
              </w:rPr>
              <w:t>2537</w:t>
            </w:r>
          </w:p>
        </w:tc>
        <w:tc>
          <w:tcPr>
            <w:tcW w:w="1945" w:type="dxa"/>
            <w:tcBorders>
              <w:top w:val="nil"/>
              <w:left w:val="nil"/>
              <w:right w:val="nil"/>
            </w:tcBorders>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Times New Roman" w:hAnsi="Times New Roman" w:cs="Times New Roman"/>
                <w:sz w:val="18"/>
                <w:szCs w:val="18"/>
              </w:rPr>
            </w:pPr>
            <w:r>
              <w:rPr>
                <w:rFonts w:ascii="Times New Roman" w:hAnsi="Times New Roman" w:cs="Times New Roman"/>
                <w:sz w:val="18"/>
                <w:szCs w:val="18"/>
              </w:rPr>
              <w:t>2697</w:t>
            </w:r>
          </w:p>
        </w:tc>
      </w:tr>
      <w:tr>
        <w:tblPrEx>
          <w:tblLayout w:type="fixed"/>
          <w:tblCellMar>
            <w:top w:w="0" w:type="dxa"/>
            <w:left w:w="108" w:type="dxa"/>
            <w:bottom w:w="0" w:type="dxa"/>
            <w:right w:w="108" w:type="dxa"/>
          </w:tblCellMar>
        </w:tblPrEx>
        <w:trPr>
          <w:trHeight w:val="317" w:hRule="atLeast"/>
          <w:jc w:val="center"/>
        </w:trPr>
        <w:tc>
          <w:tcPr>
            <w:tcW w:w="2209" w:type="dxa"/>
            <w:tcBorders>
              <w:top w:val="nil"/>
              <w:left w:val="nil"/>
              <w:bottom w:val="single" w:color="auto" w:sz="12" w:space="0"/>
              <w:right w:val="single" w:color="auto" w:sz="4" w:space="0"/>
            </w:tcBorders>
          </w:tcPr>
          <w:p>
            <w:pPr>
              <w:keepNext w:val="0"/>
              <w:keepLines w:val="0"/>
              <w:pageBreakBefore w:val="0"/>
              <w:widowControl/>
              <w:kinsoku/>
              <w:wordWrap/>
              <w:overflowPunct/>
              <w:topLinePunct w:val="0"/>
              <w:autoSpaceDE/>
              <w:autoSpaceDN/>
              <w:bidi w:val="0"/>
              <w:adjustRightInd/>
              <w:snapToGrid/>
              <w:spacing w:line="300" w:lineRule="exact"/>
              <w:jc w:val="left"/>
              <w:textAlignment w:val="auto"/>
              <w:rPr>
                <w:rFonts w:ascii="Times New Roman" w:hAnsi="Times New Roman" w:eastAsia="宋体" w:cs="Times New Roman"/>
                <w:sz w:val="18"/>
                <w:szCs w:val="18"/>
                <w14:ligatures w14:val="none"/>
              </w:rPr>
            </w:pPr>
            <w:r>
              <w:rPr>
                <w:rFonts w:ascii="Times New Roman" w:hAnsi="Times New Roman" w:eastAsia="宋体" w:cs="Times New Roman"/>
                <w:sz w:val="18"/>
                <w:szCs w:val="18"/>
                <w14:ligatures w14:val="none"/>
              </w:rPr>
              <w:t>调整</w:t>
            </w:r>
            <w:r>
              <w:rPr>
                <w:rFonts w:ascii="Times New Roman" w:hAnsi="Times New Roman" w:eastAsia="宋体" w:cs="Times New Roman"/>
                <w:i/>
                <w:iCs/>
                <w:sz w:val="18"/>
                <w:szCs w:val="18"/>
                <w14:ligatures w14:val="none"/>
              </w:rPr>
              <w:t>R</w:t>
            </w:r>
            <w:r>
              <w:rPr>
                <w:rFonts w:ascii="Times New Roman" w:hAnsi="Times New Roman" w:eastAsia="宋体" w:cs="Times New Roman"/>
                <w:i/>
                <w:iCs/>
                <w:sz w:val="18"/>
                <w:szCs w:val="18"/>
                <w:vertAlign w:val="superscript"/>
                <w14:ligatures w14:val="none"/>
              </w:rPr>
              <w:t>2</w:t>
            </w:r>
            <w:r>
              <w:rPr>
                <w:rFonts w:ascii="Times New Roman" w:hAnsi="Times New Roman" w:eastAsia="宋体" w:cs="Times New Roman"/>
                <w:sz w:val="18"/>
                <w:szCs w:val="18"/>
                <w14:ligatures w14:val="none"/>
              </w:rPr>
              <w:t>值</w:t>
            </w:r>
          </w:p>
        </w:tc>
        <w:tc>
          <w:tcPr>
            <w:tcW w:w="2508" w:type="dxa"/>
            <w:tcBorders>
              <w:top w:val="nil"/>
              <w:left w:val="single" w:color="auto" w:sz="4" w:space="0"/>
              <w:bottom w:val="single" w:color="auto" w:sz="12" w:space="0"/>
              <w:right w:val="nil"/>
            </w:tcBorders>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Times New Roman" w:hAnsi="Times New Roman" w:eastAsia="宋体" w:cs="Times New Roman"/>
                <w:sz w:val="18"/>
                <w:szCs w:val="18"/>
                <w14:ligatures w14:val="none"/>
              </w:rPr>
            </w:pPr>
            <w:r>
              <w:rPr>
                <w:rFonts w:ascii="Times New Roman" w:hAnsi="Times New Roman" w:cs="Times New Roman"/>
                <w:sz w:val="18"/>
                <w:szCs w:val="18"/>
              </w:rPr>
              <w:t>0.9674</w:t>
            </w:r>
          </w:p>
        </w:tc>
        <w:tc>
          <w:tcPr>
            <w:tcW w:w="1943" w:type="dxa"/>
            <w:tcBorders>
              <w:top w:val="nil"/>
              <w:left w:val="nil"/>
              <w:bottom w:val="single" w:color="auto" w:sz="12" w:space="0"/>
              <w:right w:val="nil"/>
            </w:tcBorders>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Times New Roman" w:hAnsi="Times New Roman" w:eastAsia="宋体" w:cs="Times New Roman"/>
                <w:sz w:val="18"/>
                <w:szCs w:val="18"/>
                <w14:ligatures w14:val="none"/>
              </w:rPr>
            </w:pPr>
            <w:r>
              <w:rPr>
                <w:rFonts w:ascii="Times New Roman" w:hAnsi="Times New Roman" w:cs="Times New Roman"/>
                <w:sz w:val="18"/>
                <w:szCs w:val="18"/>
              </w:rPr>
              <w:t>0.9487</w:t>
            </w:r>
          </w:p>
        </w:tc>
        <w:tc>
          <w:tcPr>
            <w:tcW w:w="1945" w:type="dxa"/>
            <w:tcBorders>
              <w:top w:val="nil"/>
              <w:left w:val="nil"/>
              <w:bottom w:val="single" w:color="auto" w:sz="12" w:space="0"/>
              <w:right w:val="nil"/>
            </w:tcBorders>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Times New Roman" w:hAnsi="Times New Roman" w:cs="Times New Roman"/>
                <w:sz w:val="18"/>
                <w:szCs w:val="18"/>
              </w:rPr>
            </w:pPr>
            <w:r>
              <w:rPr>
                <w:rFonts w:ascii="Times New Roman" w:hAnsi="Times New Roman" w:cs="Times New Roman"/>
                <w:sz w:val="18"/>
                <w:szCs w:val="18"/>
              </w:rPr>
              <w:t>0.8900</w:t>
            </w:r>
          </w:p>
        </w:tc>
      </w:tr>
    </w:tbl>
    <w:p>
      <w:pPr>
        <w:ind w:firstLine="332" w:firstLineChars="200"/>
        <w:rPr>
          <w:rFonts w:ascii="Times New Roman" w:hAnsi="Times New Roman" w:eastAsia="宋体" w:cs="Times New Roman"/>
          <w:sz w:val="18"/>
          <w:szCs w:val="18"/>
        </w:rPr>
      </w:pPr>
      <w:r>
        <w:rPr>
          <w:rFonts w:ascii="Times New Roman" w:hAnsi="Times New Roman" w:eastAsia="宋体" w:cs="Times New Roman"/>
          <w:sz w:val="18"/>
          <w:szCs w:val="18"/>
        </w:rPr>
        <w:t>注：</w:t>
      </w:r>
      <w:r>
        <w:rPr>
          <w:rFonts w:hint="eastAsia" w:ascii="Times New Roman" w:hAnsi="Times New Roman" w:eastAsia="宋体" w:cs="Times New Roman"/>
          <w:sz w:val="18"/>
          <w:szCs w:val="18"/>
        </w:rPr>
        <w:t>①</w:t>
      </w:r>
      <w:r>
        <w:rPr>
          <w:rFonts w:ascii="Times New Roman" w:hAnsi="Times New Roman" w:eastAsia="宋体" w:cs="Times New Roman"/>
          <w:sz w:val="18"/>
          <w:szCs w:val="18"/>
        </w:rPr>
        <w:t>**和*分别表示在5%和10%水平下具有统计显著性</w:t>
      </w:r>
      <w:r>
        <w:rPr>
          <w:rFonts w:hint="eastAsia" w:ascii="Times New Roman" w:hAnsi="Times New Roman" w:eastAsia="宋体" w:cs="Times New Roman"/>
          <w:sz w:val="18"/>
          <w:szCs w:val="18"/>
        </w:rPr>
        <w:t>；②</w:t>
      </w:r>
      <w:r>
        <w:rPr>
          <w:rFonts w:ascii="Times New Roman" w:hAnsi="Times New Roman" w:eastAsia="宋体" w:cs="Times New Roman"/>
          <w:sz w:val="18"/>
          <w:szCs w:val="18"/>
        </w:rPr>
        <w:t>括号内为聚类到城市层面的稳健标准误</w:t>
      </w:r>
      <w:r>
        <w:rPr>
          <w:rFonts w:hint="eastAsia" w:ascii="Times New Roman" w:hAnsi="Times New Roman" w:eastAsia="宋体" w:cs="Times New Roman"/>
          <w:sz w:val="18"/>
          <w:szCs w:val="18"/>
        </w:rPr>
        <w:t>；③控制变量与表2一致。</w:t>
      </w:r>
    </w:p>
    <w:p>
      <w:pPr>
        <w:keepNext w:val="0"/>
        <w:keepLines w:val="0"/>
        <w:pageBreakBefore w:val="0"/>
        <w:widowControl w:val="0"/>
        <w:kinsoku/>
        <w:wordWrap/>
        <w:overflowPunct/>
        <w:topLinePunct w:val="0"/>
        <w:autoSpaceDE/>
        <w:autoSpaceDN/>
        <w:bidi w:val="0"/>
        <w:adjustRightInd/>
        <w:snapToGrid/>
        <w:spacing w:line="240" w:lineRule="atLeast"/>
        <w:ind w:firstLine="392" w:firstLineChars="200"/>
        <w:jc w:val="both"/>
        <w:textAlignment w:val="auto"/>
        <w:rPr>
          <w:rFonts w:hint="eastAsia" w:ascii="黑体" w:hAnsi="黑体" w:eastAsia="黑体" w:cs="黑体"/>
          <w:sz w:val="21"/>
          <w:szCs w:val="21"/>
          <w14:ligatures w14:val="none"/>
        </w:rPr>
      </w:pPr>
      <w:r>
        <w:rPr>
          <w:rFonts w:hint="eastAsia" w:ascii="黑体" w:hAnsi="黑体" w:eastAsia="黑体" w:cs="黑体"/>
          <w:sz w:val="21"/>
          <w:szCs w:val="21"/>
          <w14:ligatures w14:val="none"/>
        </w:rPr>
        <w:t>（二）</w:t>
      </w:r>
      <w:r>
        <w:rPr>
          <w:rFonts w:ascii="黑体" w:hAnsi="黑体" w:eastAsia="黑体" w:cs="黑体"/>
          <w:sz w:val="21"/>
          <w:szCs w:val="21"/>
          <w14:ligatures w14:val="none"/>
        </w:rPr>
        <w:t>重新划分处理组</w:t>
      </w:r>
    </w:p>
    <w:p>
      <w:pPr>
        <w:keepNext w:val="0"/>
        <w:keepLines w:val="0"/>
        <w:pageBreakBefore w:val="0"/>
        <w:widowControl w:val="0"/>
        <w:kinsoku/>
        <w:wordWrap/>
        <w:overflowPunct/>
        <w:topLinePunct w:val="0"/>
        <w:autoSpaceDE/>
        <w:autoSpaceDN/>
        <w:bidi w:val="0"/>
        <w:adjustRightInd/>
        <w:snapToGrid/>
        <w:spacing w:line="240" w:lineRule="atLeast"/>
        <w:ind w:firstLine="392" w:firstLineChars="200"/>
        <w:jc w:val="both"/>
        <w:textAlignment w:val="auto"/>
        <w:rPr>
          <w:rFonts w:ascii="Times New Roman" w:hAnsi="Times New Roman" w:eastAsia="宋体" w:cs="Times New Roman"/>
          <w:szCs w:val="21"/>
        </w:rPr>
      </w:pPr>
      <w:r>
        <w:rPr>
          <w:rFonts w:hint="eastAsia" w:ascii="Times New Roman" w:hAnsi="Times New Roman" w:eastAsia="宋体" w:cs="Times New Roman"/>
          <w:szCs w:val="21"/>
        </w:rPr>
        <w:t>附表2为重新划分处理组进行稳健性检验的估计结果。第（1）列将市场分割指数从小到大排序，并以25%、50%和75%分位点为临界值将其划分为四组，分别赋值为1、2、3、4，将该四分类虚拟变量与时间虚拟变量（</w:t>
      </w:r>
      <w:r>
        <w:rPr>
          <w:rFonts w:hint="eastAsia" w:ascii="Times New Roman" w:hAnsi="Times New Roman" w:eastAsia="宋体" w:cs="Times New Roman"/>
          <w:i/>
          <w:iCs/>
          <w:szCs w:val="21"/>
        </w:rPr>
        <w:t>Post</w:t>
      </w:r>
      <w:r>
        <w:rPr>
          <w:rFonts w:hint="eastAsia" w:ascii="Times New Roman" w:hAnsi="Times New Roman" w:eastAsia="宋体" w:cs="Times New Roman"/>
          <w:i/>
          <w:iCs/>
          <w:szCs w:val="21"/>
          <w:vertAlign w:val="subscript"/>
        </w:rPr>
        <w:t>it</w:t>
      </w:r>
      <w:r>
        <w:rPr>
          <w:rFonts w:hint="eastAsia" w:ascii="Times New Roman" w:hAnsi="Times New Roman" w:eastAsia="宋体" w:cs="Times New Roman"/>
          <w:szCs w:val="21"/>
        </w:rPr>
        <w:t>）交乘得到新的公平竞争审查变量，结果显示公平竞争审查变量在1%的显著性水平下正向显著。第（2）列使用连续的市场分割指数作为受到政策影响程度的判断标准，利用市场分割指数与时间虚拟变量（</w:t>
      </w:r>
      <w:r>
        <w:rPr>
          <w:rFonts w:hint="eastAsia" w:ascii="Times New Roman" w:hAnsi="Times New Roman" w:eastAsia="宋体" w:cs="Times New Roman"/>
          <w:i/>
          <w:iCs/>
          <w:szCs w:val="21"/>
        </w:rPr>
        <w:t>Post</w:t>
      </w:r>
      <w:r>
        <w:rPr>
          <w:rFonts w:hint="eastAsia" w:ascii="Times New Roman" w:hAnsi="Times New Roman" w:eastAsia="宋体" w:cs="Times New Roman"/>
          <w:i/>
          <w:iCs/>
          <w:szCs w:val="21"/>
          <w:vertAlign w:val="subscript"/>
        </w:rPr>
        <w:t>it</w:t>
      </w:r>
      <w:r>
        <w:rPr>
          <w:rFonts w:hint="eastAsia" w:ascii="Times New Roman" w:hAnsi="Times New Roman" w:eastAsia="宋体" w:cs="Times New Roman"/>
          <w:szCs w:val="21"/>
        </w:rPr>
        <w:t>）的交互项构建公平竞争审查变量，公平竞争审查变量在10%的显著性水平下正向显著。第（3）列按照“政府与市场关系”的中位数进行分组，将政府干预程度高的城市划分为处理组城市，政府干预程度低的划分为对照组城市，进而构建新的公平竞争审查变量，公平竞争审查变量在10%的显著性水平下正向显著。</w:t>
      </w:r>
    </w:p>
    <w:p>
      <w:pPr>
        <w:keepNext w:val="0"/>
        <w:keepLines w:val="0"/>
        <w:pageBreakBefore w:val="0"/>
        <w:widowControl w:val="0"/>
        <w:kinsoku/>
        <w:wordWrap/>
        <w:overflowPunct/>
        <w:topLinePunct w:val="0"/>
        <w:autoSpaceDE/>
        <w:autoSpaceDN/>
        <w:bidi w:val="0"/>
        <w:adjustRightInd/>
        <w:snapToGrid/>
        <w:spacing w:line="240" w:lineRule="atLeast"/>
        <w:ind w:firstLine="332" w:firstLineChars="200"/>
        <w:jc w:val="both"/>
        <w:textAlignment w:val="auto"/>
        <w:rPr>
          <w:rFonts w:ascii="Times New Roman" w:hAnsi="Times New Roman" w:eastAsia="黑体" w:cs="Times New Roman"/>
          <w:sz w:val="18"/>
          <w:szCs w:val="18"/>
        </w:rPr>
      </w:pPr>
      <w:r>
        <w:rPr>
          <w:rFonts w:hint="eastAsia" w:ascii="Times New Roman" w:hAnsi="Times New Roman" w:eastAsia="黑体" w:cs="Times New Roman"/>
          <w:sz w:val="18"/>
          <w:szCs w:val="18"/>
        </w:rPr>
        <w:t>附表2</w:t>
      </w:r>
      <w:r>
        <w:rPr>
          <w:rFonts w:ascii="Times New Roman" w:hAnsi="Times New Roman" w:eastAsia="黑体" w:cs="Times New Roman"/>
          <w:sz w:val="18"/>
          <w:szCs w:val="18"/>
        </w:rPr>
        <w:t xml:space="preserve"> </w:t>
      </w:r>
      <w:r>
        <w:rPr>
          <w:rFonts w:hint="eastAsia" w:ascii="Times New Roman" w:hAnsi="Times New Roman" w:eastAsia="黑体" w:cs="Times New Roman"/>
          <w:sz w:val="18"/>
          <w:szCs w:val="18"/>
          <w:lang w:val="en-US" w:eastAsia="zh-CN"/>
        </w:rPr>
        <w:t xml:space="preserve">   </w:t>
      </w:r>
      <w:r>
        <w:rPr>
          <w:rFonts w:ascii="Times New Roman" w:hAnsi="Times New Roman" w:eastAsia="黑体" w:cs="Times New Roman"/>
          <w:sz w:val="18"/>
          <w:szCs w:val="18"/>
        </w:rPr>
        <w:t xml:space="preserve">   </w:t>
      </w:r>
      <w:r>
        <w:rPr>
          <w:rFonts w:hint="eastAsia" w:ascii="Times New Roman" w:hAnsi="Times New Roman" w:eastAsia="黑体" w:cs="Times New Roman"/>
          <w:sz w:val="18"/>
          <w:szCs w:val="18"/>
        </w:rPr>
        <w:t>公平竞争审查制度实施对非农就业规模影响</w:t>
      </w:r>
      <w:r>
        <w:rPr>
          <w:rFonts w:ascii="Times New Roman" w:hAnsi="Times New Roman" w:eastAsia="黑体" w:cs="Times New Roman"/>
          <w:sz w:val="18"/>
          <w:szCs w:val="18"/>
        </w:rPr>
        <w:t>稳健性检验：</w:t>
      </w:r>
      <w:r>
        <w:rPr>
          <w:rFonts w:hint="eastAsia" w:ascii="Times New Roman" w:hAnsi="Times New Roman" w:eastAsia="黑体" w:cs="Times New Roman"/>
          <w:sz w:val="18"/>
          <w:szCs w:val="18"/>
        </w:rPr>
        <w:t>重新划分处理组</w:t>
      </w:r>
    </w:p>
    <w:tbl>
      <w:tblPr>
        <w:tblStyle w:val="34"/>
        <w:tblW w:w="8522" w:type="dxa"/>
        <w:jc w:val="center"/>
        <w:tblInd w:w="0" w:type="dxa"/>
        <w:tblLayout w:type="fixed"/>
        <w:tblCellMar>
          <w:top w:w="0" w:type="dxa"/>
          <w:left w:w="108" w:type="dxa"/>
          <w:bottom w:w="0" w:type="dxa"/>
          <w:right w:w="108" w:type="dxa"/>
        </w:tblCellMar>
      </w:tblPr>
      <w:tblGrid>
        <w:gridCol w:w="2614"/>
        <w:gridCol w:w="1969"/>
        <w:gridCol w:w="1969"/>
        <w:gridCol w:w="1970"/>
      </w:tblGrid>
      <w:tr>
        <w:tblPrEx>
          <w:tblLayout w:type="fixed"/>
          <w:tblCellMar>
            <w:top w:w="0" w:type="dxa"/>
            <w:left w:w="108" w:type="dxa"/>
            <w:bottom w:w="0" w:type="dxa"/>
            <w:right w:w="108" w:type="dxa"/>
          </w:tblCellMar>
        </w:tblPrEx>
        <w:trPr>
          <w:trHeight w:val="317" w:hRule="atLeast"/>
          <w:jc w:val="center"/>
        </w:trPr>
        <w:tc>
          <w:tcPr>
            <w:tcW w:w="2614" w:type="dxa"/>
            <w:vMerge w:val="restart"/>
            <w:tcBorders>
              <w:top w:val="single" w:color="auto" w:sz="12" w:space="0"/>
              <w:left w:val="nil"/>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Times New Roman" w:hAnsi="Times New Roman" w:eastAsia="宋体" w:cs="Times New Roman"/>
                <w:sz w:val="18"/>
                <w:szCs w:val="18"/>
                <w14:ligatures w14:val="none"/>
              </w:rPr>
            </w:pPr>
            <w:r>
              <w:rPr>
                <w:rFonts w:hint="eastAsia" w:ascii="Times New Roman" w:hAnsi="Times New Roman" w:eastAsia="宋体" w:cs="Times New Roman"/>
                <w:sz w:val="18"/>
                <w:szCs w:val="18"/>
                <w14:ligatures w14:val="none"/>
              </w:rPr>
              <w:t>变量</w:t>
            </w:r>
          </w:p>
        </w:tc>
        <w:tc>
          <w:tcPr>
            <w:tcW w:w="1969" w:type="dxa"/>
            <w:tcBorders>
              <w:top w:val="single" w:color="auto" w:sz="12" w:space="0"/>
              <w:left w:val="single" w:color="auto" w:sz="4" w:space="0"/>
              <w:bottom w:val="nil"/>
            </w:tcBorders>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Times New Roman" w:hAnsi="Times New Roman" w:eastAsia="宋体" w:cs="Times New Roman"/>
                <w:sz w:val="18"/>
                <w:szCs w:val="18"/>
                <w14:ligatures w14:val="none"/>
              </w:rPr>
            </w:pPr>
            <w:r>
              <w:rPr>
                <w:rFonts w:ascii="Times New Roman" w:hAnsi="Times New Roman" w:eastAsia="宋体" w:cs="Times New Roman"/>
                <w:sz w:val="18"/>
                <w:szCs w:val="18"/>
                <w14:ligatures w14:val="none"/>
              </w:rPr>
              <w:t>四分位分组</w:t>
            </w:r>
          </w:p>
        </w:tc>
        <w:tc>
          <w:tcPr>
            <w:tcW w:w="1969" w:type="dxa"/>
            <w:tcBorders>
              <w:top w:val="single" w:color="auto" w:sz="12" w:space="0"/>
              <w:bottom w:val="nil"/>
            </w:tcBorders>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Times New Roman" w:hAnsi="Times New Roman" w:eastAsia="宋体" w:cs="Times New Roman"/>
                <w:sz w:val="18"/>
                <w:szCs w:val="18"/>
                <w14:ligatures w14:val="none"/>
              </w:rPr>
            </w:pPr>
            <w:r>
              <w:rPr>
                <w:rFonts w:ascii="Times New Roman" w:hAnsi="Times New Roman" w:eastAsia="宋体" w:cs="Times New Roman"/>
                <w:sz w:val="18"/>
                <w:szCs w:val="18"/>
                <w14:ligatures w14:val="none"/>
              </w:rPr>
              <w:t>连续变量</w:t>
            </w:r>
          </w:p>
        </w:tc>
        <w:tc>
          <w:tcPr>
            <w:tcW w:w="1970" w:type="dxa"/>
            <w:tcBorders>
              <w:top w:val="single" w:color="auto" w:sz="12" w:space="0"/>
              <w:bottom w:val="nil"/>
            </w:tcBorders>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Times New Roman" w:hAnsi="Times New Roman" w:eastAsia="宋体" w:cs="Times New Roman"/>
                <w:sz w:val="18"/>
                <w:szCs w:val="18"/>
                <w14:ligatures w14:val="none"/>
              </w:rPr>
            </w:pPr>
            <w:r>
              <w:rPr>
                <w:rFonts w:ascii="Times New Roman" w:hAnsi="Times New Roman" w:eastAsia="宋体" w:cs="Times New Roman"/>
                <w:sz w:val="18"/>
                <w:szCs w:val="18"/>
                <w14:ligatures w14:val="none"/>
              </w:rPr>
              <w:t>政府与市场关系</w:t>
            </w:r>
          </w:p>
        </w:tc>
      </w:tr>
      <w:tr>
        <w:tblPrEx>
          <w:tblLayout w:type="fixed"/>
          <w:tblCellMar>
            <w:top w:w="0" w:type="dxa"/>
            <w:left w:w="108" w:type="dxa"/>
            <w:bottom w:w="0" w:type="dxa"/>
            <w:right w:w="108" w:type="dxa"/>
          </w:tblCellMar>
        </w:tblPrEx>
        <w:trPr>
          <w:trHeight w:val="317" w:hRule="atLeast"/>
          <w:jc w:val="center"/>
        </w:trPr>
        <w:tc>
          <w:tcPr>
            <w:tcW w:w="2614" w:type="dxa"/>
            <w:vMerge w:val="continue"/>
            <w:tcBorders>
              <w:left w:val="nil"/>
              <w:bottom w:val="single" w:color="auto" w:sz="4" w:space="0"/>
              <w:right w:val="single" w:color="auto" w:sz="4" w:space="0"/>
            </w:tcBorders>
          </w:tcPr>
          <w:p>
            <w:pPr>
              <w:keepNext w:val="0"/>
              <w:keepLines w:val="0"/>
              <w:pageBreakBefore w:val="0"/>
              <w:widowControl/>
              <w:kinsoku/>
              <w:wordWrap/>
              <w:overflowPunct/>
              <w:topLinePunct w:val="0"/>
              <w:autoSpaceDE/>
              <w:autoSpaceDN/>
              <w:bidi w:val="0"/>
              <w:adjustRightInd/>
              <w:snapToGrid/>
              <w:spacing w:line="300" w:lineRule="exact"/>
              <w:jc w:val="left"/>
              <w:textAlignment w:val="auto"/>
              <w:rPr>
                <w:rFonts w:ascii="Times New Roman" w:hAnsi="Times New Roman" w:eastAsia="宋体" w:cs="Times New Roman"/>
                <w:sz w:val="18"/>
                <w:szCs w:val="18"/>
                <w14:ligatures w14:val="none"/>
              </w:rPr>
            </w:pPr>
          </w:p>
        </w:tc>
        <w:tc>
          <w:tcPr>
            <w:tcW w:w="1969" w:type="dxa"/>
            <w:tcBorders>
              <w:top w:val="nil"/>
              <w:left w:val="single" w:color="auto" w:sz="4" w:space="0"/>
              <w:bottom w:val="single" w:color="auto" w:sz="4" w:space="0"/>
              <w:right w:val="nil"/>
            </w:tcBorders>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Times New Roman" w:hAnsi="Times New Roman" w:eastAsia="宋体" w:cs="Times New Roman"/>
                <w:sz w:val="18"/>
                <w:szCs w:val="18"/>
                <w14:ligatures w14:val="none"/>
              </w:rPr>
            </w:pPr>
            <w:r>
              <w:rPr>
                <w:rFonts w:hint="eastAsia" w:ascii="Times New Roman" w:hAnsi="Times New Roman" w:eastAsia="宋体" w:cs="Times New Roman"/>
                <w:sz w:val="18"/>
                <w:szCs w:val="18"/>
                <w14:ligatures w14:val="none"/>
              </w:rPr>
              <w:t>（</w:t>
            </w:r>
            <w:r>
              <w:rPr>
                <w:rFonts w:ascii="Times New Roman" w:hAnsi="Times New Roman" w:eastAsia="宋体" w:cs="Times New Roman"/>
                <w:sz w:val="18"/>
                <w:szCs w:val="18"/>
                <w14:ligatures w14:val="none"/>
              </w:rPr>
              <w:t>1</w:t>
            </w:r>
            <w:r>
              <w:rPr>
                <w:rFonts w:hint="eastAsia" w:ascii="Times New Roman" w:hAnsi="Times New Roman" w:eastAsia="宋体" w:cs="Times New Roman"/>
                <w:sz w:val="18"/>
                <w:szCs w:val="18"/>
                <w14:ligatures w14:val="none"/>
              </w:rPr>
              <w:t>）</w:t>
            </w:r>
          </w:p>
        </w:tc>
        <w:tc>
          <w:tcPr>
            <w:tcW w:w="1969" w:type="dxa"/>
            <w:tcBorders>
              <w:top w:val="nil"/>
              <w:left w:val="nil"/>
              <w:bottom w:val="single" w:color="auto" w:sz="4" w:space="0"/>
            </w:tcBorders>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Times New Roman" w:hAnsi="Times New Roman" w:eastAsia="宋体" w:cs="Times New Roman"/>
                <w:sz w:val="18"/>
                <w:szCs w:val="18"/>
                <w14:ligatures w14:val="none"/>
              </w:rPr>
            </w:pPr>
            <w:r>
              <w:rPr>
                <w:rFonts w:hint="eastAsia" w:ascii="Times New Roman" w:hAnsi="Times New Roman" w:eastAsia="宋体" w:cs="Times New Roman"/>
                <w:sz w:val="18"/>
                <w:szCs w:val="18"/>
                <w14:ligatures w14:val="none"/>
              </w:rPr>
              <w:t>（</w:t>
            </w:r>
            <w:r>
              <w:rPr>
                <w:rFonts w:ascii="Times New Roman" w:hAnsi="Times New Roman" w:eastAsia="宋体" w:cs="Times New Roman"/>
                <w:sz w:val="18"/>
                <w:szCs w:val="18"/>
                <w14:ligatures w14:val="none"/>
              </w:rPr>
              <w:t>2</w:t>
            </w:r>
            <w:r>
              <w:rPr>
                <w:rFonts w:hint="eastAsia" w:ascii="Times New Roman" w:hAnsi="Times New Roman" w:eastAsia="宋体" w:cs="Times New Roman"/>
                <w:sz w:val="18"/>
                <w:szCs w:val="18"/>
                <w14:ligatures w14:val="none"/>
              </w:rPr>
              <w:t>）</w:t>
            </w:r>
          </w:p>
        </w:tc>
        <w:tc>
          <w:tcPr>
            <w:tcW w:w="1970" w:type="dxa"/>
            <w:tcBorders>
              <w:top w:val="nil"/>
              <w:bottom w:val="single" w:color="auto" w:sz="4" w:space="0"/>
            </w:tcBorders>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Times New Roman" w:hAnsi="Times New Roman" w:eastAsia="宋体" w:cs="Times New Roman"/>
                <w:sz w:val="18"/>
                <w:szCs w:val="18"/>
                <w14:ligatures w14:val="none"/>
              </w:rPr>
            </w:pPr>
            <w:r>
              <w:rPr>
                <w:rFonts w:hint="eastAsia" w:ascii="Times New Roman" w:hAnsi="Times New Roman" w:eastAsia="宋体" w:cs="Times New Roman"/>
                <w:sz w:val="18"/>
                <w:szCs w:val="18"/>
                <w14:ligatures w14:val="none"/>
              </w:rPr>
              <w:t>（3）</w:t>
            </w:r>
          </w:p>
        </w:tc>
      </w:tr>
      <w:tr>
        <w:tblPrEx>
          <w:tblLayout w:type="fixed"/>
          <w:tblCellMar>
            <w:top w:w="0" w:type="dxa"/>
            <w:left w:w="108" w:type="dxa"/>
            <w:bottom w:w="0" w:type="dxa"/>
            <w:right w:w="108" w:type="dxa"/>
          </w:tblCellMar>
        </w:tblPrEx>
        <w:trPr>
          <w:trHeight w:val="317" w:hRule="atLeast"/>
          <w:jc w:val="center"/>
        </w:trPr>
        <w:tc>
          <w:tcPr>
            <w:tcW w:w="2614" w:type="dxa"/>
            <w:tcBorders>
              <w:top w:val="single" w:color="auto" w:sz="4" w:space="0"/>
              <w:left w:val="nil"/>
              <w:bottom w:val="nil"/>
              <w:right w:val="single" w:color="auto" w:sz="4" w:space="0"/>
            </w:tcBorders>
          </w:tcPr>
          <w:p>
            <w:pPr>
              <w:keepNext w:val="0"/>
              <w:keepLines w:val="0"/>
              <w:pageBreakBefore w:val="0"/>
              <w:widowControl/>
              <w:kinsoku/>
              <w:wordWrap/>
              <w:overflowPunct/>
              <w:topLinePunct w:val="0"/>
              <w:autoSpaceDE/>
              <w:autoSpaceDN/>
              <w:bidi w:val="0"/>
              <w:adjustRightInd/>
              <w:snapToGrid/>
              <w:spacing w:line="300" w:lineRule="exact"/>
              <w:jc w:val="left"/>
              <w:textAlignment w:val="auto"/>
              <w:rPr>
                <w:rFonts w:ascii="Times New Roman" w:hAnsi="Times New Roman" w:eastAsia="宋体" w:cs="Times New Roman"/>
                <w:sz w:val="18"/>
                <w:szCs w:val="18"/>
                <w14:ligatures w14:val="none"/>
              </w:rPr>
            </w:pPr>
            <w:r>
              <w:rPr>
                <w:rFonts w:ascii="Times New Roman" w:hAnsi="Times New Roman" w:eastAsia="宋体" w:cs="Times New Roman"/>
                <w:sz w:val="18"/>
                <w:szCs w:val="18"/>
                <w14:ligatures w14:val="none"/>
              </w:rPr>
              <w:t>公平竞争审查</w:t>
            </w:r>
          </w:p>
        </w:tc>
        <w:tc>
          <w:tcPr>
            <w:tcW w:w="1969" w:type="dxa"/>
            <w:tcBorders>
              <w:top w:val="nil"/>
              <w:left w:val="single" w:color="auto" w:sz="4" w:space="0"/>
              <w:bottom w:val="nil"/>
              <w:right w:val="nil"/>
            </w:tcBorders>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Times New Roman" w:hAnsi="Times New Roman" w:eastAsia="宋体" w:cs="Times New Roman"/>
                <w:sz w:val="18"/>
                <w:szCs w:val="18"/>
              </w:rPr>
            </w:pPr>
            <w:r>
              <w:rPr>
                <w:rFonts w:ascii="Times New Roman" w:hAnsi="Times New Roman" w:cs="Times New Roman"/>
                <w:sz w:val="18"/>
                <w:szCs w:val="18"/>
              </w:rPr>
              <w:t>0.0285</w:t>
            </w:r>
            <w:r>
              <w:rPr>
                <w:rFonts w:ascii="Times New Roman" w:hAnsi="Times New Roman" w:cs="Times New Roman"/>
                <w:sz w:val="18"/>
                <w:szCs w:val="18"/>
                <w:vertAlign w:val="superscript"/>
              </w:rPr>
              <w:t>***</w:t>
            </w:r>
          </w:p>
        </w:tc>
        <w:tc>
          <w:tcPr>
            <w:tcW w:w="1969" w:type="dxa"/>
            <w:tcBorders>
              <w:top w:val="nil"/>
              <w:left w:val="nil"/>
              <w:bottom w:val="nil"/>
              <w:right w:val="nil"/>
            </w:tcBorders>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Times New Roman" w:hAnsi="Times New Roman" w:eastAsia="宋体" w:cs="Times New Roman"/>
                <w:sz w:val="18"/>
                <w:szCs w:val="18"/>
              </w:rPr>
            </w:pPr>
            <w:r>
              <w:rPr>
                <w:rFonts w:ascii="Times New Roman" w:hAnsi="Times New Roman" w:cs="Times New Roman"/>
                <w:sz w:val="18"/>
                <w:szCs w:val="18"/>
              </w:rPr>
              <w:t>0.496</w:t>
            </w:r>
            <w:r>
              <w:rPr>
                <w:rFonts w:hint="eastAsia" w:ascii="Times New Roman" w:hAnsi="Times New Roman" w:cs="Times New Roman"/>
                <w:sz w:val="18"/>
                <w:szCs w:val="18"/>
              </w:rPr>
              <w:t>5</w:t>
            </w:r>
            <w:r>
              <w:rPr>
                <w:rFonts w:ascii="Times New Roman" w:hAnsi="Times New Roman" w:cs="Times New Roman"/>
                <w:sz w:val="18"/>
                <w:szCs w:val="18"/>
                <w:vertAlign w:val="superscript"/>
              </w:rPr>
              <w:t>*</w:t>
            </w:r>
          </w:p>
        </w:tc>
        <w:tc>
          <w:tcPr>
            <w:tcW w:w="1970" w:type="dxa"/>
            <w:tcBorders>
              <w:top w:val="nil"/>
              <w:left w:val="nil"/>
              <w:bottom w:val="nil"/>
              <w:right w:val="nil"/>
            </w:tcBorders>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Times New Roman" w:hAnsi="Times New Roman" w:eastAsia="宋体" w:cs="Times New Roman"/>
                <w:sz w:val="18"/>
                <w:szCs w:val="18"/>
              </w:rPr>
            </w:pPr>
            <w:r>
              <w:rPr>
                <w:rFonts w:ascii="Times New Roman" w:hAnsi="Times New Roman" w:cs="Times New Roman"/>
                <w:sz w:val="18"/>
                <w:szCs w:val="18"/>
              </w:rPr>
              <w:t>0.03</w:t>
            </w:r>
            <w:r>
              <w:rPr>
                <w:rFonts w:hint="eastAsia" w:ascii="Times New Roman" w:hAnsi="Times New Roman" w:cs="Times New Roman"/>
                <w:sz w:val="18"/>
                <w:szCs w:val="18"/>
              </w:rPr>
              <w:t>60</w:t>
            </w:r>
            <w:r>
              <w:rPr>
                <w:rFonts w:ascii="Times New Roman" w:hAnsi="Times New Roman" w:cs="Times New Roman"/>
                <w:sz w:val="18"/>
                <w:szCs w:val="18"/>
                <w:vertAlign w:val="superscript"/>
              </w:rPr>
              <w:t>*</w:t>
            </w:r>
          </w:p>
        </w:tc>
      </w:tr>
      <w:tr>
        <w:tblPrEx>
          <w:tblLayout w:type="fixed"/>
          <w:tblCellMar>
            <w:top w:w="0" w:type="dxa"/>
            <w:left w:w="108" w:type="dxa"/>
            <w:bottom w:w="0" w:type="dxa"/>
            <w:right w:w="108" w:type="dxa"/>
          </w:tblCellMar>
        </w:tblPrEx>
        <w:trPr>
          <w:trHeight w:val="317" w:hRule="atLeast"/>
          <w:jc w:val="center"/>
        </w:trPr>
        <w:tc>
          <w:tcPr>
            <w:tcW w:w="2614" w:type="dxa"/>
            <w:tcBorders>
              <w:top w:val="nil"/>
              <w:left w:val="nil"/>
              <w:bottom w:val="nil"/>
              <w:right w:val="single" w:color="auto" w:sz="4" w:space="0"/>
            </w:tcBorders>
          </w:tcPr>
          <w:p>
            <w:pPr>
              <w:keepNext w:val="0"/>
              <w:keepLines w:val="0"/>
              <w:pageBreakBefore w:val="0"/>
              <w:widowControl/>
              <w:kinsoku/>
              <w:wordWrap/>
              <w:overflowPunct/>
              <w:topLinePunct w:val="0"/>
              <w:autoSpaceDE/>
              <w:autoSpaceDN/>
              <w:bidi w:val="0"/>
              <w:adjustRightInd/>
              <w:snapToGrid/>
              <w:spacing w:line="300" w:lineRule="exact"/>
              <w:jc w:val="left"/>
              <w:textAlignment w:val="auto"/>
              <w:rPr>
                <w:rFonts w:ascii="Times New Roman" w:hAnsi="Times New Roman" w:eastAsia="宋体" w:cs="Times New Roman"/>
                <w:sz w:val="18"/>
                <w:szCs w:val="18"/>
                <w14:ligatures w14:val="none"/>
              </w:rPr>
            </w:pPr>
          </w:p>
        </w:tc>
        <w:tc>
          <w:tcPr>
            <w:tcW w:w="1969" w:type="dxa"/>
            <w:tcBorders>
              <w:top w:val="nil"/>
              <w:left w:val="single" w:color="auto" w:sz="4" w:space="0"/>
              <w:bottom w:val="nil"/>
              <w:right w:val="nil"/>
            </w:tcBorders>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Times New Roman" w:hAnsi="Times New Roman" w:eastAsia="宋体" w:cs="Times New Roman"/>
                <w:sz w:val="18"/>
                <w:szCs w:val="18"/>
              </w:rPr>
            </w:pPr>
            <w:r>
              <w:rPr>
                <w:rFonts w:hint="eastAsia" w:ascii="Times New Roman" w:hAnsi="Times New Roman" w:eastAsia="宋体" w:cs="Times New Roman"/>
                <w:sz w:val="18"/>
                <w:szCs w:val="18"/>
              </w:rPr>
              <w:t>（</w:t>
            </w:r>
            <w:r>
              <w:rPr>
                <w:rFonts w:ascii="Times New Roman" w:hAnsi="Times New Roman" w:eastAsia="宋体" w:cs="Times New Roman"/>
                <w:sz w:val="18"/>
                <w:szCs w:val="18"/>
              </w:rPr>
              <w:t>0.0102</w:t>
            </w:r>
            <w:r>
              <w:rPr>
                <w:rFonts w:hint="eastAsia" w:ascii="Times New Roman" w:hAnsi="Times New Roman" w:eastAsia="宋体" w:cs="Times New Roman"/>
                <w:sz w:val="18"/>
                <w:szCs w:val="18"/>
              </w:rPr>
              <w:t>）</w:t>
            </w:r>
          </w:p>
        </w:tc>
        <w:tc>
          <w:tcPr>
            <w:tcW w:w="1969" w:type="dxa"/>
            <w:tcBorders>
              <w:top w:val="nil"/>
              <w:left w:val="nil"/>
              <w:bottom w:val="nil"/>
              <w:right w:val="nil"/>
            </w:tcBorders>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Times New Roman" w:hAnsi="Times New Roman" w:eastAsia="宋体" w:cs="Times New Roman"/>
                <w:sz w:val="18"/>
                <w:szCs w:val="18"/>
              </w:rPr>
            </w:pPr>
            <w:r>
              <w:rPr>
                <w:rFonts w:hint="eastAsia" w:ascii="Times New Roman" w:hAnsi="Times New Roman" w:eastAsia="宋体" w:cs="Times New Roman"/>
                <w:sz w:val="18"/>
                <w:szCs w:val="18"/>
              </w:rPr>
              <w:t>（</w:t>
            </w:r>
            <w:r>
              <w:rPr>
                <w:rFonts w:ascii="Times New Roman" w:hAnsi="Times New Roman" w:eastAsia="宋体" w:cs="Times New Roman"/>
                <w:sz w:val="18"/>
                <w:szCs w:val="18"/>
              </w:rPr>
              <w:t>0.2613</w:t>
            </w:r>
            <w:r>
              <w:rPr>
                <w:rFonts w:hint="eastAsia" w:ascii="Times New Roman" w:hAnsi="Times New Roman" w:eastAsia="宋体" w:cs="Times New Roman"/>
                <w:sz w:val="18"/>
                <w:szCs w:val="18"/>
              </w:rPr>
              <w:t>）</w:t>
            </w:r>
          </w:p>
        </w:tc>
        <w:tc>
          <w:tcPr>
            <w:tcW w:w="1970" w:type="dxa"/>
            <w:tcBorders>
              <w:top w:val="nil"/>
              <w:left w:val="nil"/>
              <w:bottom w:val="nil"/>
              <w:right w:val="nil"/>
            </w:tcBorders>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Times New Roman" w:hAnsi="Times New Roman" w:eastAsia="宋体" w:cs="Times New Roman"/>
                <w:sz w:val="18"/>
                <w:szCs w:val="18"/>
              </w:rPr>
            </w:pPr>
            <w:r>
              <w:rPr>
                <w:rFonts w:hint="eastAsia" w:ascii="Times New Roman" w:hAnsi="Times New Roman" w:eastAsia="宋体" w:cs="Times New Roman"/>
                <w:sz w:val="18"/>
                <w:szCs w:val="18"/>
              </w:rPr>
              <w:t>（</w:t>
            </w:r>
            <w:r>
              <w:rPr>
                <w:rFonts w:ascii="Times New Roman" w:hAnsi="Times New Roman" w:eastAsia="宋体" w:cs="Times New Roman"/>
                <w:sz w:val="18"/>
                <w:szCs w:val="18"/>
              </w:rPr>
              <w:t>0.0208</w:t>
            </w:r>
            <w:r>
              <w:rPr>
                <w:rFonts w:hint="eastAsia" w:ascii="Times New Roman" w:hAnsi="Times New Roman" w:eastAsia="宋体" w:cs="Times New Roman"/>
                <w:sz w:val="18"/>
                <w:szCs w:val="18"/>
              </w:rPr>
              <w:t>）</w:t>
            </w:r>
          </w:p>
        </w:tc>
      </w:tr>
      <w:tr>
        <w:tblPrEx>
          <w:tblLayout w:type="fixed"/>
          <w:tblCellMar>
            <w:top w:w="0" w:type="dxa"/>
            <w:left w:w="108" w:type="dxa"/>
            <w:bottom w:w="0" w:type="dxa"/>
            <w:right w:w="108" w:type="dxa"/>
          </w:tblCellMar>
        </w:tblPrEx>
        <w:trPr>
          <w:trHeight w:val="317" w:hRule="atLeast"/>
          <w:jc w:val="center"/>
        </w:trPr>
        <w:tc>
          <w:tcPr>
            <w:tcW w:w="2614" w:type="dxa"/>
            <w:tcBorders>
              <w:top w:val="nil"/>
              <w:left w:val="nil"/>
              <w:bottom w:val="nil"/>
              <w:right w:val="single" w:color="auto" w:sz="4" w:space="0"/>
            </w:tcBorders>
          </w:tcPr>
          <w:p>
            <w:pPr>
              <w:keepNext w:val="0"/>
              <w:keepLines w:val="0"/>
              <w:pageBreakBefore w:val="0"/>
              <w:widowControl/>
              <w:kinsoku/>
              <w:wordWrap/>
              <w:overflowPunct/>
              <w:topLinePunct w:val="0"/>
              <w:autoSpaceDE/>
              <w:autoSpaceDN/>
              <w:bidi w:val="0"/>
              <w:adjustRightInd/>
              <w:snapToGrid/>
              <w:spacing w:line="300" w:lineRule="exact"/>
              <w:jc w:val="left"/>
              <w:textAlignment w:val="auto"/>
              <w:rPr>
                <w:rFonts w:ascii="Times New Roman" w:hAnsi="Times New Roman" w:eastAsia="宋体" w:cs="Times New Roman"/>
                <w:sz w:val="18"/>
                <w:szCs w:val="18"/>
                <w14:ligatures w14:val="none"/>
              </w:rPr>
            </w:pPr>
            <w:r>
              <w:rPr>
                <w:rFonts w:ascii="Times New Roman" w:hAnsi="Times New Roman" w:eastAsia="宋体" w:cs="Times New Roman"/>
                <w:sz w:val="18"/>
                <w:szCs w:val="18"/>
                <w14:ligatures w14:val="none"/>
              </w:rPr>
              <w:t>控制变量</w:t>
            </w:r>
          </w:p>
        </w:tc>
        <w:tc>
          <w:tcPr>
            <w:tcW w:w="1969" w:type="dxa"/>
            <w:tcBorders>
              <w:top w:val="nil"/>
              <w:left w:val="single" w:color="auto" w:sz="4" w:space="0"/>
              <w:bottom w:val="nil"/>
              <w:right w:val="nil"/>
            </w:tcBorders>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Times New Roman" w:hAnsi="Times New Roman" w:eastAsia="宋体" w:cs="Times New Roman"/>
                <w:sz w:val="18"/>
                <w:szCs w:val="18"/>
                <w14:ligatures w14:val="none"/>
              </w:rPr>
            </w:pPr>
            <w:r>
              <w:rPr>
                <w:rFonts w:ascii="Times New Roman" w:hAnsi="Times New Roman" w:eastAsia="宋体" w:cs="Times New Roman"/>
                <w:sz w:val="18"/>
                <w:szCs w:val="18"/>
                <w14:ligatures w14:val="none"/>
              </w:rPr>
              <w:t>已控制</w:t>
            </w:r>
          </w:p>
        </w:tc>
        <w:tc>
          <w:tcPr>
            <w:tcW w:w="1969" w:type="dxa"/>
            <w:tcBorders>
              <w:left w:val="nil"/>
            </w:tcBorders>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Times New Roman" w:hAnsi="Times New Roman" w:eastAsia="宋体" w:cs="Times New Roman"/>
                <w:sz w:val="18"/>
                <w:szCs w:val="18"/>
                <w14:ligatures w14:val="none"/>
              </w:rPr>
            </w:pPr>
            <w:r>
              <w:rPr>
                <w:rFonts w:ascii="Times New Roman" w:hAnsi="Times New Roman" w:eastAsia="宋体" w:cs="Times New Roman"/>
                <w:sz w:val="18"/>
                <w:szCs w:val="18"/>
                <w14:ligatures w14:val="none"/>
              </w:rPr>
              <w:t>已控制</w:t>
            </w:r>
          </w:p>
        </w:tc>
        <w:tc>
          <w:tcPr>
            <w:tcW w:w="1970" w:type="dxa"/>
            <w:tcBorders>
              <w:top w:val="nil"/>
              <w:left w:val="nil"/>
              <w:bottom w:val="nil"/>
              <w:right w:val="nil"/>
            </w:tcBorders>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Times New Roman" w:hAnsi="Times New Roman" w:eastAsia="宋体" w:cs="Times New Roman"/>
                <w:sz w:val="18"/>
                <w:szCs w:val="18"/>
                <w14:ligatures w14:val="none"/>
              </w:rPr>
            </w:pPr>
            <w:r>
              <w:rPr>
                <w:rFonts w:ascii="Times New Roman" w:hAnsi="Times New Roman" w:eastAsia="宋体" w:cs="Times New Roman"/>
                <w:sz w:val="18"/>
                <w:szCs w:val="18"/>
                <w14:ligatures w14:val="none"/>
              </w:rPr>
              <w:t>已控制</w:t>
            </w:r>
          </w:p>
        </w:tc>
      </w:tr>
      <w:tr>
        <w:tblPrEx>
          <w:tblLayout w:type="fixed"/>
          <w:tblCellMar>
            <w:top w:w="0" w:type="dxa"/>
            <w:left w:w="108" w:type="dxa"/>
            <w:bottom w:w="0" w:type="dxa"/>
            <w:right w:w="108" w:type="dxa"/>
          </w:tblCellMar>
        </w:tblPrEx>
        <w:trPr>
          <w:trHeight w:val="317" w:hRule="atLeast"/>
          <w:jc w:val="center"/>
        </w:trPr>
        <w:tc>
          <w:tcPr>
            <w:tcW w:w="2614" w:type="dxa"/>
            <w:tcBorders>
              <w:top w:val="nil"/>
              <w:left w:val="nil"/>
              <w:bottom w:val="nil"/>
              <w:right w:val="single" w:color="auto" w:sz="4" w:space="0"/>
            </w:tcBorders>
          </w:tcPr>
          <w:p>
            <w:pPr>
              <w:keepNext w:val="0"/>
              <w:keepLines w:val="0"/>
              <w:pageBreakBefore w:val="0"/>
              <w:widowControl/>
              <w:kinsoku/>
              <w:wordWrap/>
              <w:overflowPunct/>
              <w:topLinePunct w:val="0"/>
              <w:autoSpaceDE/>
              <w:autoSpaceDN/>
              <w:bidi w:val="0"/>
              <w:adjustRightInd/>
              <w:snapToGrid/>
              <w:spacing w:line="300" w:lineRule="exact"/>
              <w:jc w:val="left"/>
              <w:textAlignment w:val="auto"/>
              <w:rPr>
                <w:rFonts w:ascii="Times New Roman" w:hAnsi="Times New Roman" w:eastAsia="宋体" w:cs="Times New Roman"/>
                <w:sz w:val="18"/>
                <w:szCs w:val="18"/>
                <w14:ligatures w14:val="none"/>
              </w:rPr>
            </w:pPr>
            <w:r>
              <w:rPr>
                <w:rFonts w:ascii="Times New Roman" w:hAnsi="Times New Roman" w:eastAsia="宋体" w:cs="Times New Roman"/>
                <w:sz w:val="18"/>
                <w:szCs w:val="18"/>
                <w14:ligatures w14:val="none"/>
              </w:rPr>
              <w:t>城市固定效应</w:t>
            </w:r>
          </w:p>
        </w:tc>
        <w:tc>
          <w:tcPr>
            <w:tcW w:w="1969" w:type="dxa"/>
            <w:tcBorders>
              <w:top w:val="nil"/>
              <w:left w:val="single" w:color="auto" w:sz="4" w:space="0"/>
              <w:bottom w:val="nil"/>
              <w:right w:val="nil"/>
            </w:tcBorders>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Times New Roman" w:hAnsi="Times New Roman" w:eastAsia="宋体" w:cs="Times New Roman"/>
                <w:sz w:val="18"/>
                <w:szCs w:val="18"/>
                <w14:ligatures w14:val="none"/>
              </w:rPr>
            </w:pPr>
            <w:r>
              <w:rPr>
                <w:rFonts w:ascii="Times New Roman" w:hAnsi="Times New Roman" w:eastAsia="宋体" w:cs="Times New Roman"/>
                <w:sz w:val="18"/>
                <w:szCs w:val="18"/>
                <w14:ligatures w14:val="none"/>
              </w:rPr>
              <w:t>已控制</w:t>
            </w:r>
          </w:p>
        </w:tc>
        <w:tc>
          <w:tcPr>
            <w:tcW w:w="1969" w:type="dxa"/>
            <w:tcBorders>
              <w:left w:val="nil"/>
            </w:tcBorders>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Times New Roman" w:hAnsi="Times New Roman" w:eastAsia="宋体" w:cs="Times New Roman"/>
                <w:sz w:val="18"/>
                <w:szCs w:val="18"/>
                <w14:ligatures w14:val="none"/>
              </w:rPr>
            </w:pPr>
            <w:r>
              <w:rPr>
                <w:rFonts w:ascii="Times New Roman" w:hAnsi="Times New Roman" w:eastAsia="宋体" w:cs="Times New Roman"/>
                <w:sz w:val="18"/>
                <w:szCs w:val="18"/>
                <w14:ligatures w14:val="none"/>
              </w:rPr>
              <w:t>已控制</w:t>
            </w:r>
          </w:p>
        </w:tc>
        <w:tc>
          <w:tcPr>
            <w:tcW w:w="1970" w:type="dxa"/>
            <w:tcBorders>
              <w:top w:val="nil"/>
              <w:left w:val="nil"/>
              <w:bottom w:val="nil"/>
              <w:right w:val="nil"/>
            </w:tcBorders>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Times New Roman" w:hAnsi="Times New Roman" w:eastAsia="宋体" w:cs="Times New Roman"/>
                <w:sz w:val="18"/>
                <w:szCs w:val="18"/>
                <w14:ligatures w14:val="none"/>
              </w:rPr>
            </w:pPr>
            <w:r>
              <w:rPr>
                <w:rFonts w:ascii="Times New Roman" w:hAnsi="Times New Roman" w:eastAsia="宋体" w:cs="Times New Roman"/>
                <w:sz w:val="18"/>
                <w:szCs w:val="18"/>
                <w14:ligatures w14:val="none"/>
              </w:rPr>
              <w:t>已控制</w:t>
            </w:r>
          </w:p>
        </w:tc>
      </w:tr>
      <w:tr>
        <w:tblPrEx>
          <w:tblLayout w:type="fixed"/>
          <w:tblCellMar>
            <w:top w:w="0" w:type="dxa"/>
            <w:left w:w="108" w:type="dxa"/>
            <w:bottom w:w="0" w:type="dxa"/>
            <w:right w:w="108" w:type="dxa"/>
          </w:tblCellMar>
        </w:tblPrEx>
        <w:trPr>
          <w:trHeight w:val="317" w:hRule="atLeast"/>
          <w:jc w:val="center"/>
        </w:trPr>
        <w:tc>
          <w:tcPr>
            <w:tcW w:w="2614" w:type="dxa"/>
            <w:tcBorders>
              <w:top w:val="nil"/>
              <w:left w:val="nil"/>
              <w:bottom w:val="single" w:color="auto" w:sz="4" w:space="0"/>
              <w:right w:val="single" w:color="auto" w:sz="4" w:space="0"/>
            </w:tcBorders>
          </w:tcPr>
          <w:p>
            <w:pPr>
              <w:keepNext w:val="0"/>
              <w:keepLines w:val="0"/>
              <w:pageBreakBefore w:val="0"/>
              <w:widowControl/>
              <w:kinsoku/>
              <w:wordWrap/>
              <w:overflowPunct/>
              <w:topLinePunct w:val="0"/>
              <w:autoSpaceDE/>
              <w:autoSpaceDN/>
              <w:bidi w:val="0"/>
              <w:adjustRightInd/>
              <w:snapToGrid/>
              <w:spacing w:line="300" w:lineRule="exact"/>
              <w:jc w:val="left"/>
              <w:textAlignment w:val="auto"/>
              <w:rPr>
                <w:rFonts w:ascii="Times New Roman" w:hAnsi="Times New Roman" w:eastAsia="宋体" w:cs="Times New Roman"/>
                <w:sz w:val="18"/>
                <w:szCs w:val="18"/>
                <w14:ligatures w14:val="none"/>
              </w:rPr>
            </w:pPr>
            <w:r>
              <w:rPr>
                <w:rFonts w:ascii="Times New Roman" w:hAnsi="Times New Roman" w:eastAsia="宋体" w:cs="Times New Roman"/>
                <w:sz w:val="18"/>
                <w:szCs w:val="18"/>
                <w14:ligatures w14:val="none"/>
              </w:rPr>
              <w:t>年份固定效应</w:t>
            </w:r>
          </w:p>
        </w:tc>
        <w:tc>
          <w:tcPr>
            <w:tcW w:w="1969" w:type="dxa"/>
            <w:tcBorders>
              <w:top w:val="nil"/>
              <w:left w:val="single" w:color="auto" w:sz="4" w:space="0"/>
              <w:bottom w:val="single" w:color="auto" w:sz="4" w:space="0"/>
              <w:right w:val="nil"/>
            </w:tcBorders>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Times New Roman" w:hAnsi="Times New Roman" w:eastAsia="宋体" w:cs="Times New Roman"/>
                <w:sz w:val="18"/>
                <w:szCs w:val="18"/>
                <w14:ligatures w14:val="none"/>
              </w:rPr>
            </w:pPr>
            <w:r>
              <w:rPr>
                <w:rFonts w:ascii="Times New Roman" w:hAnsi="Times New Roman" w:eastAsia="宋体" w:cs="Times New Roman"/>
                <w:sz w:val="18"/>
                <w:szCs w:val="18"/>
                <w14:ligatures w14:val="none"/>
              </w:rPr>
              <w:t>已控制</w:t>
            </w:r>
          </w:p>
        </w:tc>
        <w:tc>
          <w:tcPr>
            <w:tcW w:w="1969" w:type="dxa"/>
            <w:tcBorders>
              <w:left w:val="nil"/>
              <w:bottom w:val="single" w:color="auto" w:sz="4" w:space="0"/>
            </w:tcBorders>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Times New Roman" w:hAnsi="Times New Roman" w:eastAsia="宋体" w:cs="Times New Roman"/>
                <w:sz w:val="18"/>
                <w:szCs w:val="18"/>
                <w14:ligatures w14:val="none"/>
              </w:rPr>
            </w:pPr>
            <w:r>
              <w:rPr>
                <w:rFonts w:ascii="Times New Roman" w:hAnsi="Times New Roman" w:eastAsia="宋体" w:cs="Times New Roman"/>
                <w:sz w:val="18"/>
                <w:szCs w:val="18"/>
                <w14:ligatures w14:val="none"/>
              </w:rPr>
              <w:t>已控制</w:t>
            </w:r>
          </w:p>
        </w:tc>
        <w:tc>
          <w:tcPr>
            <w:tcW w:w="1970" w:type="dxa"/>
            <w:tcBorders>
              <w:top w:val="nil"/>
              <w:left w:val="nil"/>
              <w:bottom w:val="single" w:color="auto" w:sz="4" w:space="0"/>
              <w:right w:val="nil"/>
            </w:tcBorders>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Times New Roman" w:hAnsi="Times New Roman" w:eastAsia="宋体" w:cs="Times New Roman"/>
                <w:sz w:val="18"/>
                <w:szCs w:val="18"/>
                <w14:ligatures w14:val="none"/>
              </w:rPr>
            </w:pPr>
            <w:r>
              <w:rPr>
                <w:rFonts w:ascii="Times New Roman" w:hAnsi="Times New Roman" w:eastAsia="宋体" w:cs="Times New Roman"/>
                <w:sz w:val="18"/>
                <w:szCs w:val="18"/>
                <w14:ligatures w14:val="none"/>
              </w:rPr>
              <w:t>已控制</w:t>
            </w:r>
          </w:p>
        </w:tc>
      </w:tr>
      <w:tr>
        <w:tblPrEx>
          <w:tblLayout w:type="fixed"/>
          <w:tblCellMar>
            <w:top w:w="0" w:type="dxa"/>
            <w:left w:w="108" w:type="dxa"/>
            <w:bottom w:w="0" w:type="dxa"/>
            <w:right w:w="108" w:type="dxa"/>
          </w:tblCellMar>
        </w:tblPrEx>
        <w:trPr>
          <w:trHeight w:val="317" w:hRule="atLeast"/>
          <w:jc w:val="center"/>
        </w:trPr>
        <w:tc>
          <w:tcPr>
            <w:tcW w:w="2614" w:type="dxa"/>
            <w:tcBorders>
              <w:top w:val="single" w:color="auto" w:sz="4" w:space="0"/>
              <w:left w:val="nil"/>
              <w:right w:val="single" w:color="auto" w:sz="4" w:space="0"/>
            </w:tcBorders>
          </w:tcPr>
          <w:p>
            <w:pPr>
              <w:keepNext w:val="0"/>
              <w:keepLines w:val="0"/>
              <w:pageBreakBefore w:val="0"/>
              <w:widowControl/>
              <w:kinsoku/>
              <w:wordWrap/>
              <w:overflowPunct/>
              <w:topLinePunct w:val="0"/>
              <w:autoSpaceDE/>
              <w:autoSpaceDN/>
              <w:bidi w:val="0"/>
              <w:adjustRightInd/>
              <w:snapToGrid/>
              <w:spacing w:line="300" w:lineRule="exact"/>
              <w:jc w:val="left"/>
              <w:textAlignment w:val="auto"/>
              <w:rPr>
                <w:rFonts w:ascii="Times New Roman" w:hAnsi="Times New Roman" w:eastAsia="宋体" w:cs="Times New Roman"/>
                <w:sz w:val="18"/>
                <w:szCs w:val="18"/>
                <w14:ligatures w14:val="none"/>
              </w:rPr>
            </w:pPr>
            <w:r>
              <w:rPr>
                <w:rFonts w:ascii="Times New Roman" w:hAnsi="Times New Roman" w:eastAsia="宋体" w:cs="Times New Roman"/>
                <w:sz w:val="18"/>
                <w:szCs w:val="18"/>
                <w14:ligatures w14:val="none"/>
              </w:rPr>
              <w:t>样本量</w:t>
            </w:r>
          </w:p>
        </w:tc>
        <w:tc>
          <w:tcPr>
            <w:tcW w:w="1969" w:type="dxa"/>
            <w:tcBorders>
              <w:top w:val="single" w:color="auto" w:sz="4" w:space="0"/>
              <w:left w:val="single" w:color="auto" w:sz="4" w:space="0"/>
              <w:right w:val="nil"/>
            </w:tcBorders>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Times New Roman" w:hAnsi="Times New Roman" w:eastAsia="宋体" w:cs="Times New Roman"/>
                <w:sz w:val="18"/>
                <w:szCs w:val="18"/>
              </w:rPr>
            </w:pPr>
            <w:r>
              <w:rPr>
                <w:rFonts w:ascii="Times New Roman" w:hAnsi="Times New Roman" w:cs="Times New Roman"/>
                <w:sz w:val="18"/>
                <w:szCs w:val="18"/>
              </w:rPr>
              <w:t>2697</w:t>
            </w:r>
          </w:p>
        </w:tc>
        <w:tc>
          <w:tcPr>
            <w:tcW w:w="1969" w:type="dxa"/>
            <w:tcBorders>
              <w:top w:val="single" w:color="auto" w:sz="4" w:space="0"/>
              <w:left w:val="nil"/>
              <w:right w:val="nil"/>
            </w:tcBorders>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Times New Roman" w:hAnsi="Times New Roman" w:eastAsia="宋体" w:cs="Times New Roman"/>
                <w:sz w:val="18"/>
                <w:szCs w:val="18"/>
              </w:rPr>
            </w:pPr>
            <w:r>
              <w:rPr>
                <w:rFonts w:ascii="Times New Roman" w:hAnsi="Times New Roman" w:cs="Times New Roman"/>
                <w:sz w:val="18"/>
                <w:szCs w:val="18"/>
              </w:rPr>
              <w:t>2697</w:t>
            </w:r>
          </w:p>
        </w:tc>
        <w:tc>
          <w:tcPr>
            <w:tcW w:w="1970" w:type="dxa"/>
            <w:tcBorders>
              <w:top w:val="single" w:color="auto" w:sz="4" w:space="0"/>
              <w:left w:val="nil"/>
              <w:right w:val="nil"/>
            </w:tcBorders>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Times New Roman" w:hAnsi="Times New Roman" w:eastAsia="宋体" w:cs="Times New Roman"/>
                <w:sz w:val="18"/>
                <w:szCs w:val="18"/>
              </w:rPr>
            </w:pPr>
            <w:r>
              <w:rPr>
                <w:rFonts w:ascii="Times New Roman" w:hAnsi="Times New Roman" w:cs="Times New Roman"/>
                <w:sz w:val="18"/>
                <w:szCs w:val="18"/>
              </w:rPr>
              <w:t>2697</w:t>
            </w:r>
          </w:p>
        </w:tc>
      </w:tr>
      <w:tr>
        <w:tblPrEx>
          <w:tblLayout w:type="fixed"/>
          <w:tblCellMar>
            <w:top w:w="0" w:type="dxa"/>
            <w:left w:w="108" w:type="dxa"/>
            <w:bottom w:w="0" w:type="dxa"/>
            <w:right w:w="108" w:type="dxa"/>
          </w:tblCellMar>
        </w:tblPrEx>
        <w:trPr>
          <w:trHeight w:val="317" w:hRule="atLeast"/>
          <w:jc w:val="center"/>
        </w:trPr>
        <w:tc>
          <w:tcPr>
            <w:tcW w:w="2614" w:type="dxa"/>
            <w:tcBorders>
              <w:top w:val="nil"/>
              <w:left w:val="nil"/>
              <w:bottom w:val="single" w:color="auto" w:sz="12" w:space="0"/>
              <w:right w:val="single" w:color="auto" w:sz="4" w:space="0"/>
            </w:tcBorders>
          </w:tcPr>
          <w:p>
            <w:pPr>
              <w:keepNext w:val="0"/>
              <w:keepLines w:val="0"/>
              <w:pageBreakBefore w:val="0"/>
              <w:widowControl/>
              <w:kinsoku/>
              <w:wordWrap/>
              <w:overflowPunct/>
              <w:topLinePunct w:val="0"/>
              <w:autoSpaceDE/>
              <w:autoSpaceDN/>
              <w:bidi w:val="0"/>
              <w:adjustRightInd/>
              <w:snapToGrid/>
              <w:spacing w:line="300" w:lineRule="exact"/>
              <w:jc w:val="left"/>
              <w:textAlignment w:val="auto"/>
              <w:rPr>
                <w:rFonts w:ascii="Times New Roman" w:hAnsi="Times New Roman" w:eastAsia="宋体" w:cs="Times New Roman"/>
                <w:sz w:val="18"/>
                <w:szCs w:val="18"/>
                <w14:ligatures w14:val="none"/>
              </w:rPr>
            </w:pPr>
            <w:r>
              <w:rPr>
                <w:rFonts w:ascii="Times New Roman" w:hAnsi="Times New Roman" w:eastAsia="宋体" w:cs="Times New Roman"/>
                <w:sz w:val="18"/>
                <w:szCs w:val="18"/>
                <w14:ligatures w14:val="none"/>
              </w:rPr>
              <w:t>调整</w:t>
            </w:r>
            <w:r>
              <w:rPr>
                <w:rFonts w:ascii="Times New Roman" w:hAnsi="Times New Roman" w:eastAsia="宋体" w:cs="Times New Roman"/>
                <w:i/>
                <w:iCs/>
                <w:sz w:val="18"/>
                <w:szCs w:val="18"/>
                <w14:ligatures w14:val="none"/>
              </w:rPr>
              <w:t>R</w:t>
            </w:r>
            <w:r>
              <w:rPr>
                <w:rFonts w:ascii="Times New Roman" w:hAnsi="Times New Roman" w:eastAsia="宋体" w:cs="Times New Roman"/>
                <w:i/>
                <w:iCs/>
                <w:sz w:val="18"/>
                <w:szCs w:val="18"/>
                <w:vertAlign w:val="superscript"/>
                <w14:ligatures w14:val="none"/>
              </w:rPr>
              <w:t>2</w:t>
            </w:r>
            <w:r>
              <w:rPr>
                <w:rFonts w:ascii="Times New Roman" w:hAnsi="Times New Roman" w:eastAsia="宋体" w:cs="Times New Roman"/>
                <w:sz w:val="18"/>
                <w:szCs w:val="18"/>
                <w14:ligatures w14:val="none"/>
              </w:rPr>
              <w:t>值</w:t>
            </w:r>
          </w:p>
        </w:tc>
        <w:tc>
          <w:tcPr>
            <w:tcW w:w="1969" w:type="dxa"/>
            <w:tcBorders>
              <w:top w:val="nil"/>
              <w:left w:val="single" w:color="auto" w:sz="4" w:space="0"/>
              <w:bottom w:val="single" w:color="auto" w:sz="12" w:space="0"/>
              <w:right w:val="nil"/>
            </w:tcBorders>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Times New Roman" w:hAnsi="Times New Roman" w:eastAsia="宋体" w:cs="Times New Roman"/>
                <w:sz w:val="18"/>
                <w:szCs w:val="18"/>
              </w:rPr>
            </w:pPr>
            <w:r>
              <w:rPr>
                <w:rFonts w:ascii="Times New Roman" w:hAnsi="Times New Roman" w:cs="Times New Roman"/>
                <w:sz w:val="18"/>
                <w:szCs w:val="18"/>
              </w:rPr>
              <w:t>0.9662</w:t>
            </w:r>
          </w:p>
        </w:tc>
        <w:tc>
          <w:tcPr>
            <w:tcW w:w="1969" w:type="dxa"/>
            <w:tcBorders>
              <w:top w:val="nil"/>
              <w:left w:val="nil"/>
              <w:bottom w:val="single" w:color="auto" w:sz="12" w:space="0"/>
              <w:right w:val="nil"/>
            </w:tcBorders>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Times New Roman" w:hAnsi="Times New Roman" w:eastAsia="宋体" w:cs="Times New Roman"/>
                <w:sz w:val="18"/>
                <w:szCs w:val="18"/>
              </w:rPr>
            </w:pPr>
            <w:r>
              <w:rPr>
                <w:rFonts w:ascii="Times New Roman" w:hAnsi="Times New Roman" w:cs="Times New Roman"/>
                <w:sz w:val="18"/>
                <w:szCs w:val="18"/>
              </w:rPr>
              <w:t>0.9660</w:t>
            </w:r>
          </w:p>
        </w:tc>
        <w:tc>
          <w:tcPr>
            <w:tcW w:w="1970" w:type="dxa"/>
            <w:tcBorders>
              <w:top w:val="nil"/>
              <w:left w:val="nil"/>
              <w:bottom w:val="single" w:color="auto" w:sz="12" w:space="0"/>
              <w:right w:val="nil"/>
            </w:tcBorders>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Times New Roman" w:hAnsi="Times New Roman" w:eastAsia="宋体" w:cs="Times New Roman"/>
                <w:sz w:val="18"/>
                <w:szCs w:val="18"/>
              </w:rPr>
            </w:pPr>
            <w:r>
              <w:rPr>
                <w:rFonts w:ascii="Times New Roman" w:hAnsi="Times New Roman" w:cs="Times New Roman"/>
                <w:sz w:val="18"/>
                <w:szCs w:val="18"/>
              </w:rPr>
              <w:t>0.9660</w:t>
            </w:r>
          </w:p>
        </w:tc>
      </w:tr>
    </w:tbl>
    <w:p>
      <w:pPr>
        <w:ind w:firstLine="332" w:firstLineChars="200"/>
        <w:rPr>
          <w:rFonts w:ascii="Times New Roman" w:hAnsi="Times New Roman" w:eastAsia="宋体" w:cs="Times New Roman"/>
          <w:sz w:val="18"/>
          <w:szCs w:val="18"/>
        </w:rPr>
      </w:pPr>
      <w:r>
        <w:rPr>
          <w:rFonts w:ascii="Times New Roman" w:hAnsi="Times New Roman" w:eastAsia="宋体" w:cs="Times New Roman"/>
          <w:sz w:val="18"/>
          <w:szCs w:val="18"/>
        </w:rPr>
        <w:t>注：</w:t>
      </w:r>
      <w:r>
        <w:rPr>
          <w:rFonts w:hint="eastAsia" w:ascii="Times New Roman" w:hAnsi="Times New Roman" w:eastAsia="宋体" w:cs="Times New Roman"/>
          <w:sz w:val="18"/>
          <w:szCs w:val="18"/>
        </w:rPr>
        <w:t>①</w:t>
      </w:r>
      <w:r>
        <w:rPr>
          <w:rFonts w:ascii="Times New Roman" w:hAnsi="Times New Roman" w:eastAsia="宋体" w:cs="Times New Roman"/>
          <w:sz w:val="18"/>
          <w:szCs w:val="18"/>
        </w:rPr>
        <w:t>***和*分别表示在1%和10%水平下具有统计显著性</w:t>
      </w:r>
      <w:r>
        <w:rPr>
          <w:rFonts w:hint="eastAsia" w:ascii="Times New Roman" w:hAnsi="Times New Roman" w:eastAsia="宋体" w:cs="Times New Roman"/>
          <w:sz w:val="18"/>
          <w:szCs w:val="18"/>
        </w:rPr>
        <w:t>；②</w:t>
      </w:r>
      <w:r>
        <w:rPr>
          <w:rFonts w:ascii="Times New Roman" w:hAnsi="Times New Roman" w:eastAsia="宋体" w:cs="Times New Roman"/>
          <w:sz w:val="18"/>
          <w:szCs w:val="18"/>
        </w:rPr>
        <w:t>括号内为聚类到城市层面的稳健标准误</w:t>
      </w:r>
      <w:r>
        <w:rPr>
          <w:rFonts w:hint="eastAsia" w:ascii="Times New Roman" w:hAnsi="Times New Roman" w:eastAsia="宋体" w:cs="Times New Roman"/>
          <w:sz w:val="18"/>
          <w:szCs w:val="18"/>
        </w:rPr>
        <w:t>；③控制变量与表2一致。</w:t>
      </w:r>
    </w:p>
    <w:p>
      <w:pPr>
        <w:keepNext w:val="0"/>
        <w:keepLines w:val="0"/>
        <w:pageBreakBefore w:val="0"/>
        <w:widowControl w:val="0"/>
        <w:kinsoku/>
        <w:wordWrap/>
        <w:overflowPunct/>
        <w:topLinePunct w:val="0"/>
        <w:autoSpaceDE/>
        <w:autoSpaceDN/>
        <w:bidi w:val="0"/>
        <w:adjustRightInd/>
        <w:snapToGrid/>
        <w:spacing w:line="240" w:lineRule="atLeast"/>
        <w:ind w:firstLine="392" w:firstLineChars="200"/>
        <w:jc w:val="both"/>
        <w:textAlignment w:val="auto"/>
        <w:rPr>
          <w:rFonts w:hint="eastAsia" w:ascii="黑体" w:hAnsi="黑体" w:eastAsia="黑体" w:cs="黑体"/>
          <w:sz w:val="21"/>
          <w:szCs w:val="21"/>
          <w14:ligatures w14:val="none"/>
        </w:rPr>
      </w:pPr>
      <w:r>
        <w:rPr>
          <w:rFonts w:hint="eastAsia" w:ascii="黑体" w:hAnsi="黑体" w:eastAsia="黑体" w:cs="黑体"/>
          <w:sz w:val="21"/>
          <w:szCs w:val="21"/>
          <w14:ligatures w14:val="none"/>
        </w:rPr>
        <w:t>（三）</w:t>
      </w:r>
      <w:r>
        <w:rPr>
          <w:rFonts w:ascii="黑体" w:hAnsi="黑体" w:eastAsia="黑体" w:cs="黑体"/>
          <w:sz w:val="21"/>
          <w:szCs w:val="21"/>
          <w14:ligatures w14:val="none"/>
        </w:rPr>
        <w:t>调整样本</w:t>
      </w:r>
    </w:p>
    <w:p>
      <w:pPr>
        <w:spacing w:line="240" w:lineRule="atLeast"/>
        <w:ind w:firstLine="392" w:firstLineChars="200"/>
        <w:rPr>
          <w:rFonts w:ascii="Times New Roman" w:hAnsi="Times New Roman" w:eastAsia="宋体" w:cs="Times New Roman"/>
        </w:rPr>
      </w:pPr>
      <w:r>
        <w:rPr>
          <w:rFonts w:hint="eastAsia" w:ascii="Times New Roman" w:hAnsi="Times New Roman" w:eastAsia="宋体" w:cs="Times New Roman"/>
        </w:rPr>
        <w:t>附表3为调整样本进行稳健性检验的估计结果。</w:t>
      </w:r>
      <w:r>
        <w:rPr>
          <w:rFonts w:ascii="Times New Roman" w:hAnsi="Times New Roman" w:eastAsia="宋体" w:cs="Times New Roman"/>
        </w:rPr>
        <w:t>第（1）列</w:t>
      </w:r>
      <w:r>
        <w:rPr>
          <w:rFonts w:hint="eastAsia" w:ascii="Times New Roman" w:hAnsi="Times New Roman" w:eastAsia="宋体" w:cs="Times New Roman"/>
        </w:rPr>
        <w:t>和第（2）列分别报告了使用2013</w:t>
      </w:r>
      <w:r>
        <w:rPr>
          <w:rFonts w:hint="eastAsia" w:ascii="Times New Roman" w:hAnsi="Times New Roman" w:eastAsia="宋体" w:cs="Times New Roman"/>
          <w:szCs w:val="21"/>
        </w:rPr>
        <w:t>－</w:t>
      </w:r>
      <w:r>
        <w:rPr>
          <w:rFonts w:hint="eastAsia" w:ascii="Times New Roman" w:hAnsi="Times New Roman" w:eastAsia="宋体" w:cs="Times New Roman"/>
        </w:rPr>
        <w:t>2019年、2009</w:t>
      </w:r>
      <w:r>
        <w:rPr>
          <w:rFonts w:hint="eastAsia" w:ascii="Times New Roman" w:hAnsi="Times New Roman" w:eastAsia="宋体" w:cs="Times New Roman"/>
          <w:szCs w:val="21"/>
        </w:rPr>
        <w:t>－</w:t>
      </w:r>
      <w:r>
        <w:rPr>
          <w:rFonts w:hint="eastAsia" w:ascii="Times New Roman" w:hAnsi="Times New Roman" w:eastAsia="宋体" w:cs="Times New Roman"/>
        </w:rPr>
        <w:t>2021年城市样本进行计量估计的</w:t>
      </w:r>
      <w:r>
        <w:rPr>
          <w:rFonts w:ascii="Times New Roman" w:hAnsi="Times New Roman" w:eastAsia="宋体" w:cs="Times New Roman"/>
        </w:rPr>
        <w:t>回归结果，公平竞争审查变量</w:t>
      </w:r>
      <w:r>
        <w:rPr>
          <w:rFonts w:hint="eastAsia" w:ascii="Times New Roman" w:hAnsi="Times New Roman" w:eastAsia="宋体" w:cs="Times New Roman"/>
        </w:rPr>
        <w:t>分别</w:t>
      </w:r>
      <w:r>
        <w:rPr>
          <w:rFonts w:ascii="Times New Roman" w:hAnsi="Times New Roman" w:eastAsia="宋体" w:cs="Times New Roman"/>
        </w:rPr>
        <w:t>在5%</w:t>
      </w:r>
      <w:r>
        <w:rPr>
          <w:rFonts w:hint="eastAsia" w:ascii="Times New Roman" w:hAnsi="Times New Roman" w:eastAsia="宋体" w:cs="Times New Roman"/>
        </w:rPr>
        <w:t>和10%的显著性</w:t>
      </w:r>
      <w:r>
        <w:rPr>
          <w:rFonts w:ascii="Times New Roman" w:hAnsi="Times New Roman" w:eastAsia="宋体" w:cs="Times New Roman"/>
        </w:rPr>
        <w:t>水平下正向显著</w:t>
      </w:r>
      <w:r>
        <w:rPr>
          <w:rFonts w:hint="eastAsia" w:ascii="Times New Roman" w:hAnsi="Times New Roman" w:eastAsia="宋体" w:cs="Times New Roman"/>
        </w:rPr>
        <w:t>。</w:t>
      </w:r>
      <w:r>
        <w:rPr>
          <w:rFonts w:ascii="Times New Roman" w:hAnsi="Times New Roman" w:eastAsia="宋体" w:cs="Times New Roman"/>
        </w:rPr>
        <w:t>第（</w:t>
      </w:r>
      <w:r>
        <w:rPr>
          <w:rFonts w:hint="eastAsia" w:ascii="Times New Roman" w:hAnsi="Times New Roman" w:eastAsia="宋体" w:cs="Times New Roman"/>
        </w:rPr>
        <w:t>3</w:t>
      </w:r>
      <w:r>
        <w:rPr>
          <w:rFonts w:ascii="Times New Roman" w:hAnsi="Times New Roman" w:eastAsia="宋体" w:cs="Times New Roman"/>
        </w:rPr>
        <w:t>）列报告了平衡面板的估计结果，公平竞争审查变量在1%</w:t>
      </w:r>
      <w:r>
        <w:rPr>
          <w:rFonts w:hint="eastAsia" w:ascii="Times New Roman" w:hAnsi="Times New Roman" w:eastAsia="宋体" w:cs="Times New Roman"/>
        </w:rPr>
        <w:t>的显著性</w:t>
      </w:r>
      <w:r>
        <w:rPr>
          <w:rFonts w:ascii="Times New Roman" w:hAnsi="Times New Roman" w:eastAsia="宋体" w:cs="Times New Roman"/>
        </w:rPr>
        <w:t>水平下正向显著。以上调整样本的结果</w:t>
      </w:r>
      <w:r>
        <w:rPr>
          <w:rFonts w:hint="eastAsia" w:ascii="Times New Roman" w:hAnsi="Times New Roman" w:eastAsia="宋体" w:cs="Times New Roman"/>
        </w:rPr>
        <w:t>均</w:t>
      </w:r>
      <w:r>
        <w:rPr>
          <w:rFonts w:ascii="Times New Roman" w:hAnsi="Times New Roman" w:eastAsia="宋体" w:cs="Times New Roman"/>
        </w:rPr>
        <w:t>表明，公平竞争审查制度实施促进</w:t>
      </w:r>
      <w:r>
        <w:rPr>
          <w:rFonts w:hint="eastAsia" w:ascii="Times New Roman" w:hAnsi="Times New Roman" w:eastAsia="宋体" w:cs="Times New Roman"/>
        </w:rPr>
        <w:t>非农</w:t>
      </w:r>
      <w:r>
        <w:rPr>
          <w:rFonts w:ascii="Times New Roman" w:hAnsi="Times New Roman" w:eastAsia="宋体" w:cs="Times New Roman"/>
        </w:rPr>
        <w:t>就业增加的结论稳健。</w:t>
      </w:r>
    </w:p>
    <w:p>
      <w:pPr>
        <w:ind w:firstLine="332" w:firstLineChars="200"/>
        <w:jc w:val="left"/>
        <w:rPr>
          <w:rFonts w:hint="eastAsia" w:ascii="Times New Roman" w:hAnsi="Times New Roman" w:eastAsia="黑体" w:cs="Times New Roman"/>
          <w:sz w:val="18"/>
          <w:szCs w:val="18"/>
        </w:rPr>
      </w:pPr>
    </w:p>
    <w:p>
      <w:pPr>
        <w:ind w:firstLine="332" w:firstLineChars="200"/>
        <w:jc w:val="left"/>
        <w:rPr>
          <w:rFonts w:hint="eastAsia" w:ascii="Times New Roman" w:hAnsi="Times New Roman" w:eastAsia="黑体" w:cs="Times New Roman"/>
          <w:sz w:val="18"/>
          <w:szCs w:val="18"/>
        </w:rPr>
      </w:pPr>
    </w:p>
    <w:p>
      <w:pPr>
        <w:ind w:firstLine="332" w:firstLineChars="200"/>
        <w:jc w:val="left"/>
        <w:rPr>
          <w:rFonts w:ascii="Times New Roman" w:hAnsi="Times New Roman" w:eastAsia="黑体" w:cs="Times New Roman"/>
          <w:sz w:val="18"/>
          <w:szCs w:val="18"/>
        </w:rPr>
      </w:pPr>
      <w:r>
        <w:rPr>
          <w:rFonts w:hint="eastAsia" w:ascii="Times New Roman" w:hAnsi="Times New Roman" w:eastAsia="黑体" w:cs="Times New Roman"/>
          <w:sz w:val="18"/>
          <w:szCs w:val="18"/>
        </w:rPr>
        <w:t>附表3</w:t>
      </w:r>
      <w:r>
        <w:rPr>
          <w:rFonts w:ascii="Times New Roman" w:hAnsi="Times New Roman" w:eastAsia="黑体" w:cs="Times New Roman"/>
          <w:sz w:val="18"/>
          <w:szCs w:val="18"/>
        </w:rPr>
        <w:t xml:space="preserve"> </w:t>
      </w:r>
      <w:r>
        <w:rPr>
          <w:rFonts w:hint="eastAsia" w:ascii="Times New Roman" w:hAnsi="Times New Roman" w:eastAsia="黑体" w:cs="Times New Roman"/>
          <w:sz w:val="18"/>
          <w:szCs w:val="18"/>
        </w:rPr>
        <w:t xml:space="preserve">  </w:t>
      </w:r>
      <w:r>
        <w:rPr>
          <w:rFonts w:hint="eastAsia" w:ascii="Times New Roman" w:hAnsi="Times New Roman" w:eastAsia="黑体" w:cs="Times New Roman"/>
          <w:sz w:val="18"/>
          <w:szCs w:val="18"/>
          <w:lang w:val="en-US" w:eastAsia="zh-CN"/>
        </w:rPr>
        <w:t xml:space="preserve">        </w:t>
      </w:r>
      <w:r>
        <w:rPr>
          <w:rFonts w:hint="eastAsia" w:ascii="Times New Roman" w:hAnsi="Times New Roman" w:eastAsia="黑体" w:cs="Times New Roman"/>
          <w:sz w:val="18"/>
          <w:szCs w:val="18"/>
        </w:rPr>
        <w:t xml:space="preserve">  </w:t>
      </w:r>
      <w:r>
        <w:rPr>
          <w:rFonts w:ascii="Times New Roman" w:hAnsi="Times New Roman" w:eastAsia="黑体" w:cs="Times New Roman"/>
          <w:sz w:val="18"/>
          <w:szCs w:val="18"/>
        </w:rPr>
        <w:t xml:space="preserve"> </w:t>
      </w:r>
      <w:r>
        <w:rPr>
          <w:rFonts w:hint="eastAsia" w:ascii="Times New Roman" w:hAnsi="Times New Roman" w:eastAsia="黑体" w:cs="Times New Roman"/>
          <w:sz w:val="18"/>
          <w:szCs w:val="18"/>
        </w:rPr>
        <w:t>公平竞争审查制度实施对非农就业规模影响</w:t>
      </w:r>
      <w:r>
        <w:rPr>
          <w:rFonts w:ascii="Times New Roman" w:hAnsi="Times New Roman" w:eastAsia="黑体" w:cs="Times New Roman"/>
          <w:sz w:val="18"/>
          <w:szCs w:val="18"/>
        </w:rPr>
        <w:t>稳健性检验：调整样本</w:t>
      </w:r>
    </w:p>
    <w:tbl>
      <w:tblPr>
        <w:tblStyle w:val="34"/>
        <w:tblW w:w="8522" w:type="dxa"/>
        <w:jc w:val="center"/>
        <w:tblInd w:w="0" w:type="dxa"/>
        <w:tblLayout w:type="fixed"/>
        <w:tblCellMar>
          <w:top w:w="0" w:type="dxa"/>
          <w:left w:w="108" w:type="dxa"/>
          <w:bottom w:w="0" w:type="dxa"/>
          <w:right w:w="108" w:type="dxa"/>
        </w:tblCellMar>
      </w:tblPr>
      <w:tblGrid>
        <w:gridCol w:w="2117"/>
        <w:gridCol w:w="2135"/>
        <w:gridCol w:w="2135"/>
        <w:gridCol w:w="2135"/>
      </w:tblGrid>
      <w:tr>
        <w:tblPrEx>
          <w:tblLayout w:type="fixed"/>
          <w:tblCellMar>
            <w:top w:w="0" w:type="dxa"/>
            <w:left w:w="108" w:type="dxa"/>
            <w:bottom w:w="0" w:type="dxa"/>
            <w:right w:w="108" w:type="dxa"/>
          </w:tblCellMar>
        </w:tblPrEx>
        <w:trPr>
          <w:trHeight w:val="317" w:hRule="atLeast"/>
          <w:jc w:val="center"/>
        </w:trPr>
        <w:tc>
          <w:tcPr>
            <w:tcW w:w="2117" w:type="dxa"/>
            <w:vMerge w:val="restart"/>
            <w:tcBorders>
              <w:top w:val="single" w:color="auto" w:sz="12" w:space="0"/>
              <w:left w:val="nil"/>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Times New Roman" w:hAnsi="Times New Roman" w:eastAsia="宋体" w:cs="Times New Roman"/>
                <w:sz w:val="18"/>
                <w:szCs w:val="18"/>
                <w14:ligatures w14:val="none"/>
              </w:rPr>
            </w:pPr>
            <w:r>
              <w:rPr>
                <w:rFonts w:ascii="Times New Roman" w:hAnsi="Times New Roman" w:eastAsia="宋体" w:cs="Times New Roman"/>
                <w:sz w:val="18"/>
                <w:szCs w:val="18"/>
                <w14:ligatures w14:val="none"/>
              </w:rPr>
              <w:t>变量</w:t>
            </w:r>
          </w:p>
        </w:tc>
        <w:tc>
          <w:tcPr>
            <w:tcW w:w="6405" w:type="dxa"/>
            <w:gridSpan w:val="3"/>
            <w:tcBorders>
              <w:top w:val="single" w:color="auto" w:sz="12" w:space="0"/>
              <w:left w:val="single" w:color="auto" w:sz="4" w:space="0"/>
              <w:bottom w:val="single" w:color="auto" w:sz="4" w:space="0"/>
            </w:tcBorders>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Times New Roman" w:hAnsi="Times New Roman" w:eastAsia="宋体" w:cs="Times New Roman"/>
                <w:sz w:val="18"/>
                <w:szCs w:val="18"/>
                <w14:ligatures w14:val="none"/>
              </w:rPr>
            </w:pPr>
            <w:r>
              <w:rPr>
                <w:rFonts w:ascii="Times New Roman" w:hAnsi="Times New Roman" w:eastAsia="宋体" w:cs="Times New Roman"/>
                <w:sz w:val="18"/>
                <w:szCs w:val="18"/>
                <w14:ligatures w14:val="none"/>
              </w:rPr>
              <w:t>非农就业规模</w:t>
            </w:r>
          </w:p>
        </w:tc>
      </w:tr>
      <w:tr>
        <w:tblPrEx>
          <w:tblLayout w:type="fixed"/>
          <w:tblCellMar>
            <w:top w:w="0" w:type="dxa"/>
            <w:left w:w="108" w:type="dxa"/>
            <w:bottom w:w="0" w:type="dxa"/>
            <w:right w:w="108" w:type="dxa"/>
          </w:tblCellMar>
        </w:tblPrEx>
        <w:trPr>
          <w:trHeight w:val="317" w:hRule="atLeast"/>
          <w:jc w:val="center"/>
        </w:trPr>
        <w:tc>
          <w:tcPr>
            <w:tcW w:w="2117" w:type="dxa"/>
            <w:vMerge w:val="continue"/>
            <w:tcBorders>
              <w:left w:val="nil"/>
              <w:right w:val="single" w:color="auto" w:sz="4" w:space="0"/>
            </w:tcBorders>
          </w:tcPr>
          <w:p>
            <w:pPr>
              <w:keepNext w:val="0"/>
              <w:keepLines w:val="0"/>
              <w:pageBreakBefore w:val="0"/>
              <w:widowControl/>
              <w:kinsoku/>
              <w:wordWrap/>
              <w:overflowPunct/>
              <w:topLinePunct w:val="0"/>
              <w:autoSpaceDE/>
              <w:autoSpaceDN/>
              <w:bidi w:val="0"/>
              <w:adjustRightInd/>
              <w:snapToGrid/>
              <w:spacing w:line="300" w:lineRule="exact"/>
              <w:jc w:val="left"/>
              <w:textAlignment w:val="auto"/>
              <w:rPr>
                <w:rFonts w:ascii="Times New Roman" w:hAnsi="Times New Roman" w:eastAsia="宋体" w:cs="Times New Roman"/>
                <w:sz w:val="18"/>
                <w:szCs w:val="18"/>
                <w14:ligatures w14:val="none"/>
              </w:rPr>
            </w:pPr>
          </w:p>
        </w:tc>
        <w:tc>
          <w:tcPr>
            <w:tcW w:w="2135" w:type="dxa"/>
            <w:tcBorders>
              <w:top w:val="single" w:color="auto" w:sz="4" w:space="0"/>
              <w:left w:val="single" w:color="auto" w:sz="4" w:space="0"/>
              <w:bottom w:val="nil"/>
            </w:tcBorders>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Times New Roman" w:hAnsi="Times New Roman" w:eastAsia="宋体" w:cs="Times New Roman"/>
                <w:sz w:val="18"/>
                <w:szCs w:val="18"/>
                <w14:ligatures w14:val="none"/>
              </w:rPr>
            </w:pPr>
            <w:r>
              <w:rPr>
                <w:rFonts w:ascii="Times New Roman" w:hAnsi="Times New Roman" w:eastAsia="宋体" w:cs="Times New Roman"/>
                <w:sz w:val="18"/>
                <w:szCs w:val="18"/>
                <w14:ligatures w14:val="none"/>
              </w:rPr>
              <w:t>2013</w:t>
            </w:r>
            <w:r>
              <w:rPr>
                <w:rFonts w:hint="eastAsia" w:ascii="Times New Roman" w:hAnsi="Times New Roman" w:eastAsia="宋体" w:cs="Times New Roman"/>
                <w:sz w:val="18"/>
                <w:szCs w:val="18"/>
              </w:rPr>
              <w:t>－</w:t>
            </w:r>
            <w:r>
              <w:rPr>
                <w:rFonts w:ascii="Times New Roman" w:hAnsi="Times New Roman" w:eastAsia="宋体" w:cs="Times New Roman"/>
                <w:sz w:val="18"/>
                <w:szCs w:val="18"/>
                <w14:ligatures w14:val="none"/>
              </w:rPr>
              <w:t>2019年</w:t>
            </w:r>
          </w:p>
        </w:tc>
        <w:tc>
          <w:tcPr>
            <w:tcW w:w="2135" w:type="dxa"/>
            <w:tcBorders>
              <w:top w:val="single" w:color="auto" w:sz="4" w:space="0"/>
              <w:bottom w:val="nil"/>
            </w:tcBorders>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Times New Roman" w:hAnsi="Times New Roman" w:eastAsia="宋体" w:cs="Times New Roman"/>
                <w:sz w:val="18"/>
                <w:szCs w:val="18"/>
                <w14:ligatures w14:val="none"/>
              </w:rPr>
            </w:pPr>
            <w:r>
              <w:rPr>
                <w:rFonts w:ascii="Times New Roman" w:hAnsi="Times New Roman" w:eastAsia="宋体" w:cs="Times New Roman"/>
                <w:sz w:val="18"/>
                <w:szCs w:val="18"/>
                <w14:ligatures w14:val="none"/>
              </w:rPr>
              <w:t>2009</w:t>
            </w:r>
            <w:r>
              <w:rPr>
                <w:rFonts w:hint="eastAsia" w:ascii="Times New Roman" w:hAnsi="Times New Roman" w:eastAsia="宋体" w:cs="Times New Roman"/>
                <w:sz w:val="18"/>
                <w:szCs w:val="18"/>
              </w:rPr>
              <w:t>－</w:t>
            </w:r>
            <w:r>
              <w:rPr>
                <w:rFonts w:ascii="Times New Roman" w:hAnsi="Times New Roman" w:eastAsia="宋体" w:cs="Times New Roman"/>
                <w:sz w:val="18"/>
                <w:szCs w:val="18"/>
                <w14:ligatures w14:val="none"/>
              </w:rPr>
              <w:t>2021年</w:t>
            </w:r>
          </w:p>
        </w:tc>
        <w:tc>
          <w:tcPr>
            <w:tcW w:w="2135" w:type="dxa"/>
            <w:tcBorders>
              <w:top w:val="single" w:color="auto" w:sz="4" w:space="0"/>
              <w:bottom w:val="nil"/>
              <w:right w:val="nil"/>
            </w:tcBorders>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Times New Roman" w:hAnsi="Times New Roman" w:eastAsia="宋体" w:cs="Times New Roman"/>
                <w:sz w:val="18"/>
                <w:szCs w:val="18"/>
                <w14:ligatures w14:val="none"/>
              </w:rPr>
            </w:pPr>
            <w:r>
              <w:rPr>
                <w:rFonts w:ascii="Times New Roman" w:hAnsi="Times New Roman" w:eastAsia="宋体" w:cs="Times New Roman"/>
                <w:sz w:val="18"/>
                <w:szCs w:val="18"/>
                <w14:ligatures w14:val="none"/>
              </w:rPr>
              <w:t>平衡面板</w:t>
            </w:r>
          </w:p>
        </w:tc>
      </w:tr>
      <w:tr>
        <w:tblPrEx>
          <w:tblLayout w:type="fixed"/>
          <w:tblCellMar>
            <w:top w:w="0" w:type="dxa"/>
            <w:left w:w="108" w:type="dxa"/>
            <w:bottom w:w="0" w:type="dxa"/>
            <w:right w:w="108" w:type="dxa"/>
          </w:tblCellMar>
        </w:tblPrEx>
        <w:trPr>
          <w:trHeight w:val="317" w:hRule="atLeast"/>
          <w:jc w:val="center"/>
        </w:trPr>
        <w:tc>
          <w:tcPr>
            <w:tcW w:w="2117" w:type="dxa"/>
            <w:vMerge w:val="continue"/>
            <w:tcBorders>
              <w:left w:val="nil"/>
              <w:bottom w:val="single" w:color="auto" w:sz="4" w:space="0"/>
              <w:right w:val="single" w:color="auto" w:sz="4" w:space="0"/>
            </w:tcBorders>
          </w:tcPr>
          <w:p>
            <w:pPr>
              <w:keepNext w:val="0"/>
              <w:keepLines w:val="0"/>
              <w:pageBreakBefore w:val="0"/>
              <w:widowControl/>
              <w:kinsoku/>
              <w:wordWrap/>
              <w:overflowPunct/>
              <w:topLinePunct w:val="0"/>
              <w:autoSpaceDE/>
              <w:autoSpaceDN/>
              <w:bidi w:val="0"/>
              <w:adjustRightInd/>
              <w:snapToGrid/>
              <w:spacing w:line="300" w:lineRule="exact"/>
              <w:jc w:val="left"/>
              <w:textAlignment w:val="auto"/>
              <w:rPr>
                <w:rFonts w:ascii="Times New Roman" w:hAnsi="Times New Roman" w:eastAsia="宋体" w:cs="Times New Roman"/>
                <w:sz w:val="18"/>
                <w:szCs w:val="18"/>
                <w14:ligatures w14:val="none"/>
              </w:rPr>
            </w:pPr>
          </w:p>
        </w:tc>
        <w:tc>
          <w:tcPr>
            <w:tcW w:w="2135" w:type="dxa"/>
            <w:tcBorders>
              <w:top w:val="nil"/>
              <w:left w:val="single" w:color="auto" w:sz="4" w:space="0"/>
              <w:bottom w:val="single" w:color="auto" w:sz="4" w:space="0"/>
              <w:right w:val="nil"/>
            </w:tcBorders>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Times New Roman" w:hAnsi="Times New Roman" w:eastAsia="宋体" w:cs="Times New Roman"/>
                <w:sz w:val="18"/>
                <w:szCs w:val="18"/>
                <w14:ligatures w14:val="none"/>
              </w:rPr>
            </w:pPr>
            <w:r>
              <w:rPr>
                <w:rFonts w:hint="eastAsia" w:ascii="Times New Roman" w:hAnsi="Times New Roman" w:eastAsia="宋体" w:cs="Times New Roman"/>
                <w:sz w:val="18"/>
                <w:szCs w:val="18"/>
                <w14:ligatures w14:val="none"/>
              </w:rPr>
              <w:t>（</w:t>
            </w:r>
            <w:r>
              <w:rPr>
                <w:rFonts w:ascii="Times New Roman" w:hAnsi="Times New Roman" w:eastAsia="宋体" w:cs="Times New Roman"/>
                <w:sz w:val="18"/>
                <w:szCs w:val="18"/>
                <w14:ligatures w14:val="none"/>
              </w:rPr>
              <w:t>1</w:t>
            </w:r>
            <w:r>
              <w:rPr>
                <w:rFonts w:hint="eastAsia" w:ascii="Times New Roman" w:hAnsi="Times New Roman" w:eastAsia="宋体" w:cs="Times New Roman"/>
                <w:sz w:val="18"/>
                <w:szCs w:val="18"/>
                <w14:ligatures w14:val="none"/>
              </w:rPr>
              <w:t>）</w:t>
            </w:r>
          </w:p>
        </w:tc>
        <w:tc>
          <w:tcPr>
            <w:tcW w:w="2135" w:type="dxa"/>
            <w:tcBorders>
              <w:top w:val="nil"/>
              <w:left w:val="nil"/>
              <w:bottom w:val="single" w:color="auto" w:sz="4" w:space="0"/>
            </w:tcBorders>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Times New Roman" w:hAnsi="Times New Roman" w:eastAsia="宋体" w:cs="Times New Roman"/>
                <w:sz w:val="18"/>
                <w:szCs w:val="18"/>
                <w14:ligatures w14:val="none"/>
              </w:rPr>
            </w:pPr>
            <w:r>
              <w:rPr>
                <w:rFonts w:hint="eastAsia" w:ascii="Times New Roman" w:hAnsi="Times New Roman" w:eastAsia="宋体" w:cs="Times New Roman"/>
                <w:sz w:val="18"/>
                <w:szCs w:val="18"/>
                <w14:ligatures w14:val="none"/>
              </w:rPr>
              <w:t>（</w:t>
            </w:r>
            <w:r>
              <w:rPr>
                <w:rFonts w:ascii="Times New Roman" w:hAnsi="Times New Roman" w:eastAsia="宋体" w:cs="Times New Roman"/>
                <w:sz w:val="18"/>
                <w:szCs w:val="18"/>
                <w14:ligatures w14:val="none"/>
              </w:rPr>
              <w:t>2</w:t>
            </w:r>
            <w:r>
              <w:rPr>
                <w:rFonts w:hint="eastAsia" w:ascii="Times New Roman" w:hAnsi="Times New Roman" w:eastAsia="宋体" w:cs="Times New Roman"/>
                <w:sz w:val="18"/>
                <w:szCs w:val="18"/>
                <w14:ligatures w14:val="none"/>
              </w:rPr>
              <w:t>）</w:t>
            </w:r>
          </w:p>
        </w:tc>
        <w:tc>
          <w:tcPr>
            <w:tcW w:w="2135" w:type="dxa"/>
            <w:tcBorders>
              <w:top w:val="nil"/>
              <w:bottom w:val="single" w:color="auto" w:sz="4" w:space="0"/>
            </w:tcBorders>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Times New Roman" w:hAnsi="Times New Roman" w:eastAsia="宋体" w:cs="Times New Roman"/>
                <w:sz w:val="18"/>
                <w:szCs w:val="18"/>
                <w14:ligatures w14:val="none"/>
              </w:rPr>
            </w:pPr>
            <w:r>
              <w:rPr>
                <w:rFonts w:hint="eastAsia" w:ascii="Times New Roman" w:hAnsi="Times New Roman" w:eastAsia="宋体" w:cs="Times New Roman"/>
                <w:sz w:val="18"/>
                <w:szCs w:val="18"/>
                <w14:ligatures w14:val="none"/>
              </w:rPr>
              <w:t>（3）</w:t>
            </w:r>
          </w:p>
        </w:tc>
      </w:tr>
      <w:tr>
        <w:tblPrEx>
          <w:tblLayout w:type="fixed"/>
          <w:tblCellMar>
            <w:top w:w="0" w:type="dxa"/>
            <w:left w:w="108" w:type="dxa"/>
            <w:bottom w:w="0" w:type="dxa"/>
            <w:right w:w="108" w:type="dxa"/>
          </w:tblCellMar>
        </w:tblPrEx>
        <w:trPr>
          <w:trHeight w:val="317" w:hRule="atLeast"/>
          <w:jc w:val="center"/>
        </w:trPr>
        <w:tc>
          <w:tcPr>
            <w:tcW w:w="2117" w:type="dxa"/>
            <w:tcBorders>
              <w:top w:val="single" w:color="auto" w:sz="4" w:space="0"/>
              <w:left w:val="nil"/>
              <w:bottom w:val="nil"/>
              <w:right w:val="single" w:color="auto" w:sz="4" w:space="0"/>
            </w:tcBorders>
          </w:tcPr>
          <w:p>
            <w:pPr>
              <w:keepNext w:val="0"/>
              <w:keepLines w:val="0"/>
              <w:pageBreakBefore w:val="0"/>
              <w:widowControl/>
              <w:kinsoku/>
              <w:wordWrap/>
              <w:overflowPunct/>
              <w:topLinePunct w:val="0"/>
              <w:autoSpaceDE/>
              <w:autoSpaceDN/>
              <w:bidi w:val="0"/>
              <w:adjustRightInd/>
              <w:snapToGrid/>
              <w:spacing w:line="300" w:lineRule="exact"/>
              <w:jc w:val="left"/>
              <w:textAlignment w:val="auto"/>
              <w:rPr>
                <w:rFonts w:ascii="Times New Roman" w:hAnsi="Times New Roman" w:eastAsia="宋体" w:cs="Times New Roman"/>
                <w:sz w:val="18"/>
                <w:szCs w:val="18"/>
                <w14:ligatures w14:val="none"/>
              </w:rPr>
            </w:pPr>
            <w:r>
              <w:rPr>
                <w:rFonts w:ascii="Times New Roman" w:hAnsi="Times New Roman" w:eastAsia="宋体" w:cs="Times New Roman"/>
                <w:sz w:val="18"/>
                <w:szCs w:val="18"/>
                <w14:ligatures w14:val="none"/>
              </w:rPr>
              <w:t>公平竞争审查</w:t>
            </w:r>
          </w:p>
        </w:tc>
        <w:tc>
          <w:tcPr>
            <w:tcW w:w="2135" w:type="dxa"/>
            <w:tcBorders>
              <w:top w:val="nil"/>
              <w:left w:val="single" w:color="auto" w:sz="4" w:space="0"/>
              <w:bottom w:val="nil"/>
              <w:right w:val="nil"/>
            </w:tcBorders>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Times New Roman" w:hAnsi="Times New Roman" w:eastAsia="宋体" w:cs="Times New Roman"/>
                <w:sz w:val="18"/>
                <w:szCs w:val="18"/>
                <w14:ligatures w14:val="none"/>
              </w:rPr>
            </w:pPr>
            <w:r>
              <w:rPr>
                <w:rFonts w:ascii="Times New Roman" w:hAnsi="Times New Roman" w:cs="Times New Roman"/>
                <w:sz w:val="18"/>
                <w:szCs w:val="18"/>
              </w:rPr>
              <w:t>0.0302</w:t>
            </w:r>
            <w:r>
              <w:rPr>
                <w:rFonts w:ascii="Times New Roman" w:hAnsi="Times New Roman" w:cs="Times New Roman"/>
                <w:sz w:val="18"/>
                <w:szCs w:val="18"/>
                <w:vertAlign w:val="superscript"/>
              </w:rPr>
              <w:t>**</w:t>
            </w:r>
          </w:p>
        </w:tc>
        <w:tc>
          <w:tcPr>
            <w:tcW w:w="2135" w:type="dxa"/>
            <w:tcBorders>
              <w:top w:val="nil"/>
              <w:left w:val="nil"/>
              <w:bottom w:val="nil"/>
              <w:right w:val="nil"/>
            </w:tcBorders>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Times New Roman" w:hAnsi="Times New Roman" w:eastAsia="宋体" w:cs="Times New Roman"/>
                <w:sz w:val="18"/>
                <w:szCs w:val="18"/>
              </w:rPr>
            </w:pPr>
            <w:r>
              <w:rPr>
                <w:rFonts w:ascii="Times New Roman" w:hAnsi="Times New Roman" w:cs="Times New Roman"/>
                <w:sz w:val="18"/>
                <w:szCs w:val="18"/>
              </w:rPr>
              <w:t>0.0429</w:t>
            </w:r>
            <w:r>
              <w:rPr>
                <w:rFonts w:ascii="Times New Roman" w:hAnsi="Times New Roman" w:cs="Times New Roman"/>
                <w:sz w:val="18"/>
                <w:szCs w:val="18"/>
                <w:vertAlign w:val="superscript"/>
              </w:rPr>
              <w:t>*</w:t>
            </w:r>
          </w:p>
        </w:tc>
        <w:tc>
          <w:tcPr>
            <w:tcW w:w="2135" w:type="dxa"/>
            <w:tcBorders>
              <w:top w:val="nil"/>
              <w:left w:val="nil"/>
              <w:bottom w:val="nil"/>
              <w:right w:val="nil"/>
            </w:tcBorders>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Times New Roman" w:hAnsi="Times New Roman" w:eastAsia="宋体" w:cs="Times New Roman"/>
                <w:sz w:val="18"/>
                <w:szCs w:val="18"/>
                <w14:ligatures w14:val="none"/>
              </w:rPr>
            </w:pPr>
            <w:r>
              <w:rPr>
                <w:rFonts w:ascii="Times New Roman" w:hAnsi="Times New Roman" w:cs="Times New Roman"/>
                <w:sz w:val="18"/>
                <w:szCs w:val="18"/>
              </w:rPr>
              <w:t>0.0647</w:t>
            </w:r>
            <w:r>
              <w:rPr>
                <w:rFonts w:ascii="Times New Roman" w:hAnsi="Times New Roman" w:cs="Times New Roman"/>
                <w:sz w:val="18"/>
                <w:szCs w:val="18"/>
                <w:vertAlign w:val="superscript"/>
              </w:rPr>
              <w:t>***</w:t>
            </w:r>
          </w:p>
        </w:tc>
      </w:tr>
      <w:tr>
        <w:tblPrEx>
          <w:tblLayout w:type="fixed"/>
          <w:tblCellMar>
            <w:top w:w="0" w:type="dxa"/>
            <w:left w:w="108" w:type="dxa"/>
            <w:bottom w:w="0" w:type="dxa"/>
            <w:right w:w="108" w:type="dxa"/>
          </w:tblCellMar>
        </w:tblPrEx>
        <w:trPr>
          <w:trHeight w:val="317" w:hRule="atLeast"/>
          <w:jc w:val="center"/>
        </w:trPr>
        <w:tc>
          <w:tcPr>
            <w:tcW w:w="2117" w:type="dxa"/>
            <w:tcBorders>
              <w:top w:val="nil"/>
              <w:left w:val="nil"/>
              <w:bottom w:val="nil"/>
              <w:right w:val="single" w:color="auto" w:sz="4" w:space="0"/>
            </w:tcBorders>
          </w:tcPr>
          <w:p>
            <w:pPr>
              <w:keepNext w:val="0"/>
              <w:keepLines w:val="0"/>
              <w:pageBreakBefore w:val="0"/>
              <w:widowControl/>
              <w:kinsoku/>
              <w:wordWrap/>
              <w:overflowPunct/>
              <w:topLinePunct w:val="0"/>
              <w:autoSpaceDE/>
              <w:autoSpaceDN/>
              <w:bidi w:val="0"/>
              <w:adjustRightInd/>
              <w:snapToGrid/>
              <w:spacing w:line="300" w:lineRule="exact"/>
              <w:jc w:val="left"/>
              <w:textAlignment w:val="auto"/>
              <w:rPr>
                <w:rFonts w:ascii="Times New Roman" w:hAnsi="Times New Roman" w:eastAsia="宋体" w:cs="Times New Roman"/>
                <w:sz w:val="18"/>
                <w:szCs w:val="18"/>
                <w14:ligatures w14:val="none"/>
              </w:rPr>
            </w:pPr>
          </w:p>
        </w:tc>
        <w:tc>
          <w:tcPr>
            <w:tcW w:w="2135" w:type="dxa"/>
            <w:tcBorders>
              <w:top w:val="nil"/>
              <w:left w:val="single" w:color="auto" w:sz="4" w:space="0"/>
              <w:bottom w:val="nil"/>
              <w:right w:val="nil"/>
            </w:tcBorders>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Times New Roman" w:hAnsi="Times New Roman" w:eastAsia="宋体" w:cs="Times New Roman"/>
                <w:sz w:val="18"/>
                <w:szCs w:val="18"/>
                <w14:ligatures w14:val="none"/>
              </w:rPr>
            </w:pPr>
            <w:r>
              <w:rPr>
                <w:rFonts w:ascii="Times New Roman" w:hAnsi="Times New Roman" w:eastAsia="宋体" w:cs="Times New Roman"/>
                <w:sz w:val="18"/>
                <w:szCs w:val="18"/>
              </w:rPr>
              <w:t>（0.0138</w:t>
            </w:r>
            <w:r>
              <w:rPr>
                <w:rFonts w:hint="eastAsia" w:ascii="Times New Roman" w:hAnsi="Times New Roman" w:eastAsia="宋体" w:cs="Times New Roman"/>
                <w:sz w:val="18"/>
                <w:szCs w:val="18"/>
              </w:rPr>
              <w:t>）</w:t>
            </w:r>
          </w:p>
        </w:tc>
        <w:tc>
          <w:tcPr>
            <w:tcW w:w="2135" w:type="dxa"/>
            <w:tcBorders>
              <w:top w:val="nil"/>
              <w:left w:val="nil"/>
              <w:bottom w:val="nil"/>
              <w:right w:val="nil"/>
            </w:tcBorders>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Times New Roman" w:hAnsi="Times New Roman" w:eastAsia="宋体" w:cs="Times New Roman"/>
                <w:sz w:val="18"/>
                <w:szCs w:val="18"/>
              </w:rPr>
            </w:pPr>
            <w:r>
              <w:rPr>
                <w:rFonts w:hint="eastAsia" w:ascii="Times New Roman" w:hAnsi="Times New Roman" w:eastAsia="宋体" w:cs="Times New Roman"/>
                <w:sz w:val="18"/>
                <w:szCs w:val="18"/>
              </w:rPr>
              <w:t>（</w:t>
            </w:r>
            <w:r>
              <w:rPr>
                <w:rFonts w:ascii="Times New Roman" w:hAnsi="Times New Roman" w:eastAsia="宋体" w:cs="Times New Roman"/>
                <w:sz w:val="18"/>
                <w:szCs w:val="18"/>
              </w:rPr>
              <w:t>0.0220</w:t>
            </w:r>
            <w:r>
              <w:rPr>
                <w:rFonts w:hint="eastAsia" w:ascii="Times New Roman" w:hAnsi="Times New Roman" w:eastAsia="宋体" w:cs="Times New Roman"/>
                <w:sz w:val="18"/>
                <w:szCs w:val="18"/>
              </w:rPr>
              <w:t>）</w:t>
            </w:r>
          </w:p>
        </w:tc>
        <w:tc>
          <w:tcPr>
            <w:tcW w:w="2135" w:type="dxa"/>
            <w:tcBorders>
              <w:top w:val="nil"/>
              <w:left w:val="nil"/>
              <w:bottom w:val="nil"/>
              <w:right w:val="nil"/>
            </w:tcBorders>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Times New Roman" w:hAnsi="Times New Roman" w:eastAsia="宋体" w:cs="Times New Roman"/>
                <w:sz w:val="18"/>
                <w:szCs w:val="18"/>
                <w14:ligatures w14:val="none"/>
              </w:rPr>
            </w:pPr>
            <w:r>
              <w:rPr>
                <w:rFonts w:hint="eastAsia" w:ascii="Times New Roman" w:hAnsi="Times New Roman" w:eastAsia="宋体" w:cs="Times New Roman"/>
                <w:sz w:val="18"/>
                <w:szCs w:val="18"/>
              </w:rPr>
              <w:t>（</w:t>
            </w:r>
            <w:r>
              <w:rPr>
                <w:rFonts w:ascii="Times New Roman" w:hAnsi="Times New Roman" w:eastAsia="宋体" w:cs="Times New Roman"/>
                <w:sz w:val="18"/>
                <w:szCs w:val="18"/>
              </w:rPr>
              <w:t>0.0245</w:t>
            </w:r>
            <w:r>
              <w:rPr>
                <w:rFonts w:hint="eastAsia" w:ascii="Times New Roman" w:hAnsi="Times New Roman" w:eastAsia="宋体" w:cs="Times New Roman"/>
                <w:sz w:val="18"/>
                <w:szCs w:val="18"/>
              </w:rPr>
              <w:t>）</w:t>
            </w:r>
          </w:p>
        </w:tc>
      </w:tr>
      <w:tr>
        <w:tblPrEx>
          <w:tblLayout w:type="fixed"/>
          <w:tblCellMar>
            <w:top w:w="0" w:type="dxa"/>
            <w:left w:w="108" w:type="dxa"/>
            <w:bottom w:w="0" w:type="dxa"/>
            <w:right w:w="108" w:type="dxa"/>
          </w:tblCellMar>
        </w:tblPrEx>
        <w:trPr>
          <w:trHeight w:val="317" w:hRule="atLeast"/>
          <w:jc w:val="center"/>
        </w:trPr>
        <w:tc>
          <w:tcPr>
            <w:tcW w:w="2117" w:type="dxa"/>
            <w:tcBorders>
              <w:top w:val="nil"/>
              <w:left w:val="nil"/>
              <w:bottom w:val="nil"/>
              <w:right w:val="single" w:color="auto" w:sz="4" w:space="0"/>
            </w:tcBorders>
          </w:tcPr>
          <w:p>
            <w:pPr>
              <w:keepNext w:val="0"/>
              <w:keepLines w:val="0"/>
              <w:pageBreakBefore w:val="0"/>
              <w:widowControl/>
              <w:kinsoku/>
              <w:wordWrap/>
              <w:overflowPunct/>
              <w:topLinePunct w:val="0"/>
              <w:autoSpaceDE/>
              <w:autoSpaceDN/>
              <w:bidi w:val="0"/>
              <w:adjustRightInd/>
              <w:snapToGrid/>
              <w:spacing w:line="300" w:lineRule="exact"/>
              <w:jc w:val="left"/>
              <w:textAlignment w:val="auto"/>
              <w:rPr>
                <w:rFonts w:ascii="Times New Roman" w:hAnsi="Times New Roman" w:eastAsia="宋体" w:cs="Times New Roman"/>
                <w:sz w:val="18"/>
                <w:szCs w:val="18"/>
                <w14:ligatures w14:val="none"/>
              </w:rPr>
            </w:pPr>
            <w:r>
              <w:rPr>
                <w:rFonts w:ascii="Times New Roman" w:hAnsi="Times New Roman" w:eastAsia="宋体" w:cs="Times New Roman"/>
                <w:sz w:val="18"/>
                <w:szCs w:val="18"/>
                <w14:ligatures w14:val="none"/>
              </w:rPr>
              <w:t>控制变量</w:t>
            </w:r>
          </w:p>
        </w:tc>
        <w:tc>
          <w:tcPr>
            <w:tcW w:w="2135" w:type="dxa"/>
            <w:tcBorders>
              <w:top w:val="nil"/>
              <w:left w:val="single" w:color="auto" w:sz="4" w:space="0"/>
              <w:bottom w:val="nil"/>
              <w:right w:val="nil"/>
            </w:tcBorders>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Times New Roman" w:hAnsi="Times New Roman" w:eastAsia="宋体" w:cs="Times New Roman"/>
                <w:sz w:val="18"/>
                <w:szCs w:val="18"/>
                <w14:ligatures w14:val="none"/>
              </w:rPr>
            </w:pPr>
            <w:r>
              <w:rPr>
                <w:rFonts w:ascii="Times New Roman" w:hAnsi="Times New Roman" w:eastAsia="宋体" w:cs="Times New Roman"/>
                <w:sz w:val="18"/>
                <w:szCs w:val="18"/>
                <w14:ligatures w14:val="none"/>
              </w:rPr>
              <w:t>已控制</w:t>
            </w:r>
          </w:p>
        </w:tc>
        <w:tc>
          <w:tcPr>
            <w:tcW w:w="2135" w:type="dxa"/>
            <w:tcBorders>
              <w:top w:val="nil"/>
              <w:left w:val="nil"/>
              <w:bottom w:val="nil"/>
              <w:right w:val="nil"/>
            </w:tcBorders>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Times New Roman" w:hAnsi="Times New Roman" w:eastAsia="宋体" w:cs="Times New Roman"/>
                <w:sz w:val="18"/>
                <w:szCs w:val="18"/>
                <w14:ligatures w14:val="none"/>
              </w:rPr>
            </w:pPr>
            <w:r>
              <w:rPr>
                <w:rFonts w:ascii="Times New Roman" w:hAnsi="Times New Roman" w:eastAsia="宋体" w:cs="Times New Roman"/>
                <w:sz w:val="18"/>
                <w:szCs w:val="18"/>
                <w14:ligatures w14:val="none"/>
              </w:rPr>
              <w:t>已控制</w:t>
            </w:r>
          </w:p>
        </w:tc>
        <w:tc>
          <w:tcPr>
            <w:tcW w:w="2135" w:type="dxa"/>
            <w:tcBorders>
              <w:top w:val="nil"/>
              <w:left w:val="nil"/>
              <w:bottom w:val="nil"/>
              <w:right w:val="nil"/>
            </w:tcBorders>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Times New Roman" w:hAnsi="Times New Roman" w:eastAsia="宋体" w:cs="Times New Roman"/>
                <w:sz w:val="18"/>
                <w:szCs w:val="18"/>
                <w14:ligatures w14:val="none"/>
              </w:rPr>
            </w:pPr>
            <w:r>
              <w:rPr>
                <w:rFonts w:ascii="Times New Roman" w:hAnsi="Times New Roman" w:eastAsia="宋体" w:cs="Times New Roman"/>
                <w:sz w:val="18"/>
                <w:szCs w:val="18"/>
                <w14:ligatures w14:val="none"/>
              </w:rPr>
              <w:t>已控制</w:t>
            </w:r>
          </w:p>
        </w:tc>
      </w:tr>
      <w:tr>
        <w:tblPrEx>
          <w:tblLayout w:type="fixed"/>
          <w:tblCellMar>
            <w:top w:w="0" w:type="dxa"/>
            <w:left w:w="108" w:type="dxa"/>
            <w:bottom w:w="0" w:type="dxa"/>
            <w:right w:w="108" w:type="dxa"/>
          </w:tblCellMar>
        </w:tblPrEx>
        <w:trPr>
          <w:trHeight w:val="317" w:hRule="atLeast"/>
          <w:jc w:val="center"/>
        </w:trPr>
        <w:tc>
          <w:tcPr>
            <w:tcW w:w="2117" w:type="dxa"/>
            <w:tcBorders>
              <w:top w:val="nil"/>
              <w:left w:val="nil"/>
              <w:bottom w:val="nil"/>
              <w:right w:val="single" w:color="auto" w:sz="4" w:space="0"/>
            </w:tcBorders>
          </w:tcPr>
          <w:p>
            <w:pPr>
              <w:keepNext w:val="0"/>
              <w:keepLines w:val="0"/>
              <w:pageBreakBefore w:val="0"/>
              <w:widowControl/>
              <w:kinsoku/>
              <w:wordWrap/>
              <w:overflowPunct/>
              <w:topLinePunct w:val="0"/>
              <w:autoSpaceDE/>
              <w:autoSpaceDN/>
              <w:bidi w:val="0"/>
              <w:adjustRightInd/>
              <w:snapToGrid/>
              <w:spacing w:line="300" w:lineRule="exact"/>
              <w:jc w:val="left"/>
              <w:textAlignment w:val="auto"/>
              <w:rPr>
                <w:rFonts w:ascii="Times New Roman" w:hAnsi="Times New Roman" w:eastAsia="宋体" w:cs="Times New Roman"/>
                <w:sz w:val="18"/>
                <w:szCs w:val="18"/>
                <w14:ligatures w14:val="none"/>
              </w:rPr>
            </w:pPr>
            <w:r>
              <w:rPr>
                <w:rFonts w:ascii="Times New Roman" w:hAnsi="Times New Roman" w:eastAsia="宋体" w:cs="Times New Roman"/>
                <w:sz w:val="18"/>
                <w:szCs w:val="18"/>
                <w14:ligatures w14:val="none"/>
              </w:rPr>
              <w:t>城市固定效应</w:t>
            </w:r>
          </w:p>
        </w:tc>
        <w:tc>
          <w:tcPr>
            <w:tcW w:w="2135" w:type="dxa"/>
            <w:tcBorders>
              <w:top w:val="nil"/>
              <w:left w:val="single" w:color="auto" w:sz="4" w:space="0"/>
              <w:bottom w:val="nil"/>
              <w:right w:val="nil"/>
            </w:tcBorders>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Times New Roman" w:hAnsi="Times New Roman" w:eastAsia="宋体" w:cs="Times New Roman"/>
                <w:sz w:val="18"/>
                <w:szCs w:val="18"/>
                <w14:ligatures w14:val="none"/>
              </w:rPr>
            </w:pPr>
            <w:r>
              <w:rPr>
                <w:rFonts w:ascii="Times New Roman" w:hAnsi="Times New Roman" w:eastAsia="宋体" w:cs="Times New Roman"/>
                <w:sz w:val="18"/>
                <w:szCs w:val="18"/>
                <w14:ligatures w14:val="none"/>
              </w:rPr>
              <w:t>已控制</w:t>
            </w:r>
          </w:p>
        </w:tc>
        <w:tc>
          <w:tcPr>
            <w:tcW w:w="2135" w:type="dxa"/>
            <w:tcBorders>
              <w:top w:val="nil"/>
              <w:left w:val="nil"/>
              <w:bottom w:val="nil"/>
              <w:right w:val="nil"/>
            </w:tcBorders>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Times New Roman" w:hAnsi="Times New Roman" w:eastAsia="宋体" w:cs="Times New Roman"/>
                <w:sz w:val="18"/>
                <w:szCs w:val="18"/>
                <w14:ligatures w14:val="none"/>
              </w:rPr>
            </w:pPr>
            <w:r>
              <w:rPr>
                <w:rFonts w:ascii="Times New Roman" w:hAnsi="Times New Roman" w:eastAsia="宋体" w:cs="Times New Roman"/>
                <w:sz w:val="18"/>
                <w:szCs w:val="18"/>
                <w14:ligatures w14:val="none"/>
              </w:rPr>
              <w:t>已控制</w:t>
            </w:r>
          </w:p>
        </w:tc>
        <w:tc>
          <w:tcPr>
            <w:tcW w:w="2135" w:type="dxa"/>
            <w:tcBorders>
              <w:top w:val="nil"/>
              <w:left w:val="nil"/>
              <w:bottom w:val="nil"/>
              <w:right w:val="nil"/>
            </w:tcBorders>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Times New Roman" w:hAnsi="Times New Roman" w:eastAsia="宋体" w:cs="Times New Roman"/>
                <w:sz w:val="18"/>
                <w:szCs w:val="18"/>
                <w14:ligatures w14:val="none"/>
              </w:rPr>
            </w:pPr>
            <w:r>
              <w:rPr>
                <w:rFonts w:ascii="Times New Roman" w:hAnsi="Times New Roman" w:eastAsia="宋体" w:cs="Times New Roman"/>
                <w:sz w:val="18"/>
                <w:szCs w:val="18"/>
                <w14:ligatures w14:val="none"/>
              </w:rPr>
              <w:t>已控制</w:t>
            </w:r>
          </w:p>
        </w:tc>
      </w:tr>
      <w:tr>
        <w:tblPrEx>
          <w:tblLayout w:type="fixed"/>
          <w:tblCellMar>
            <w:top w:w="0" w:type="dxa"/>
            <w:left w:w="108" w:type="dxa"/>
            <w:bottom w:w="0" w:type="dxa"/>
            <w:right w:w="108" w:type="dxa"/>
          </w:tblCellMar>
        </w:tblPrEx>
        <w:trPr>
          <w:trHeight w:val="317" w:hRule="atLeast"/>
          <w:jc w:val="center"/>
        </w:trPr>
        <w:tc>
          <w:tcPr>
            <w:tcW w:w="2117" w:type="dxa"/>
            <w:tcBorders>
              <w:top w:val="nil"/>
              <w:left w:val="nil"/>
              <w:bottom w:val="single" w:color="auto" w:sz="4" w:space="0"/>
              <w:right w:val="single" w:color="auto" w:sz="4" w:space="0"/>
            </w:tcBorders>
          </w:tcPr>
          <w:p>
            <w:pPr>
              <w:keepNext w:val="0"/>
              <w:keepLines w:val="0"/>
              <w:pageBreakBefore w:val="0"/>
              <w:widowControl/>
              <w:kinsoku/>
              <w:wordWrap/>
              <w:overflowPunct/>
              <w:topLinePunct w:val="0"/>
              <w:autoSpaceDE/>
              <w:autoSpaceDN/>
              <w:bidi w:val="0"/>
              <w:adjustRightInd/>
              <w:snapToGrid/>
              <w:spacing w:line="300" w:lineRule="exact"/>
              <w:jc w:val="left"/>
              <w:textAlignment w:val="auto"/>
              <w:rPr>
                <w:rFonts w:ascii="Times New Roman" w:hAnsi="Times New Roman" w:eastAsia="宋体" w:cs="Times New Roman"/>
                <w:sz w:val="18"/>
                <w:szCs w:val="18"/>
                <w14:ligatures w14:val="none"/>
              </w:rPr>
            </w:pPr>
            <w:r>
              <w:rPr>
                <w:rFonts w:ascii="Times New Roman" w:hAnsi="Times New Roman" w:eastAsia="宋体" w:cs="Times New Roman"/>
                <w:sz w:val="18"/>
                <w:szCs w:val="18"/>
                <w14:ligatures w14:val="none"/>
              </w:rPr>
              <w:t>年份固定效应</w:t>
            </w:r>
          </w:p>
        </w:tc>
        <w:tc>
          <w:tcPr>
            <w:tcW w:w="2135" w:type="dxa"/>
            <w:tcBorders>
              <w:top w:val="nil"/>
              <w:left w:val="single" w:color="auto" w:sz="4" w:space="0"/>
              <w:bottom w:val="single" w:color="auto" w:sz="4" w:space="0"/>
              <w:right w:val="nil"/>
            </w:tcBorders>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Times New Roman" w:hAnsi="Times New Roman" w:eastAsia="宋体" w:cs="Times New Roman"/>
                <w:sz w:val="18"/>
                <w:szCs w:val="18"/>
                <w14:ligatures w14:val="none"/>
              </w:rPr>
            </w:pPr>
            <w:r>
              <w:rPr>
                <w:rFonts w:ascii="Times New Roman" w:hAnsi="Times New Roman" w:eastAsia="宋体" w:cs="Times New Roman"/>
                <w:sz w:val="18"/>
                <w:szCs w:val="18"/>
                <w14:ligatures w14:val="none"/>
              </w:rPr>
              <w:t>已控制</w:t>
            </w:r>
          </w:p>
        </w:tc>
        <w:tc>
          <w:tcPr>
            <w:tcW w:w="2135" w:type="dxa"/>
            <w:tcBorders>
              <w:top w:val="nil"/>
              <w:left w:val="nil"/>
              <w:bottom w:val="single" w:color="auto" w:sz="4" w:space="0"/>
              <w:right w:val="nil"/>
            </w:tcBorders>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Times New Roman" w:hAnsi="Times New Roman" w:eastAsia="宋体" w:cs="Times New Roman"/>
                <w:sz w:val="18"/>
                <w:szCs w:val="18"/>
                <w14:ligatures w14:val="none"/>
              </w:rPr>
            </w:pPr>
            <w:r>
              <w:rPr>
                <w:rFonts w:ascii="Times New Roman" w:hAnsi="Times New Roman" w:eastAsia="宋体" w:cs="Times New Roman"/>
                <w:sz w:val="18"/>
                <w:szCs w:val="18"/>
                <w14:ligatures w14:val="none"/>
              </w:rPr>
              <w:t>已控制</w:t>
            </w:r>
          </w:p>
        </w:tc>
        <w:tc>
          <w:tcPr>
            <w:tcW w:w="2135" w:type="dxa"/>
            <w:tcBorders>
              <w:top w:val="nil"/>
              <w:left w:val="nil"/>
              <w:bottom w:val="single" w:color="auto" w:sz="4" w:space="0"/>
              <w:right w:val="nil"/>
            </w:tcBorders>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Times New Roman" w:hAnsi="Times New Roman" w:eastAsia="宋体" w:cs="Times New Roman"/>
                <w:sz w:val="18"/>
                <w:szCs w:val="18"/>
                <w14:ligatures w14:val="none"/>
              </w:rPr>
            </w:pPr>
            <w:r>
              <w:rPr>
                <w:rFonts w:ascii="Times New Roman" w:hAnsi="Times New Roman" w:eastAsia="宋体" w:cs="Times New Roman"/>
                <w:sz w:val="18"/>
                <w:szCs w:val="18"/>
                <w14:ligatures w14:val="none"/>
              </w:rPr>
              <w:t>已控制</w:t>
            </w:r>
          </w:p>
        </w:tc>
      </w:tr>
      <w:tr>
        <w:tblPrEx>
          <w:tblLayout w:type="fixed"/>
          <w:tblCellMar>
            <w:top w:w="0" w:type="dxa"/>
            <w:left w:w="108" w:type="dxa"/>
            <w:bottom w:w="0" w:type="dxa"/>
            <w:right w:w="108" w:type="dxa"/>
          </w:tblCellMar>
        </w:tblPrEx>
        <w:trPr>
          <w:trHeight w:val="317" w:hRule="atLeast"/>
          <w:jc w:val="center"/>
        </w:trPr>
        <w:tc>
          <w:tcPr>
            <w:tcW w:w="2117" w:type="dxa"/>
            <w:tcBorders>
              <w:top w:val="single" w:color="auto" w:sz="4" w:space="0"/>
              <w:left w:val="nil"/>
              <w:right w:val="single" w:color="auto" w:sz="4" w:space="0"/>
            </w:tcBorders>
          </w:tcPr>
          <w:p>
            <w:pPr>
              <w:keepNext w:val="0"/>
              <w:keepLines w:val="0"/>
              <w:pageBreakBefore w:val="0"/>
              <w:widowControl/>
              <w:kinsoku/>
              <w:wordWrap/>
              <w:overflowPunct/>
              <w:topLinePunct w:val="0"/>
              <w:autoSpaceDE/>
              <w:autoSpaceDN/>
              <w:bidi w:val="0"/>
              <w:adjustRightInd/>
              <w:snapToGrid/>
              <w:spacing w:line="300" w:lineRule="exact"/>
              <w:jc w:val="left"/>
              <w:textAlignment w:val="auto"/>
              <w:rPr>
                <w:rFonts w:ascii="Times New Roman" w:hAnsi="Times New Roman" w:eastAsia="宋体" w:cs="Times New Roman"/>
                <w:sz w:val="18"/>
                <w:szCs w:val="18"/>
                <w14:ligatures w14:val="none"/>
              </w:rPr>
            </w:pPr>
            <w:r>
              <w:rPr>
                <w:rFonts w:ascii="Times New Roman" w:hAnsi="Times New Roman" w:eastAsia="宋体" w:cs="Times New Roman"/>
                <w:sz w:val="18"/>
                <w:szCs w:val="18"/>
                <w14:ligatures w14:val="none"/>
              </w:rPr>
              <w:t>样本量</w:t>
            </w:r>
          </w:p>
        </w:tc>
        <w:tc>
          <w:tcPr>
            <w:tcW w:w="2135" w:type="dxa"/>
            <w:tcBorders>
              <w:top w:val="single" w:color="auto" w:sz="4" w:space="0"/>
              <w:left w:val="single" w:color="auto" w:sz="4" w:space="0"/>
              <w:bottom w:val="nil"/>
              <w:right w:val="nil"/>
            </w:tcBorders>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Times New Roman" w:hAnsi="Times New Roman" w:eastAsia="宋体" w:cs="Times New Roman"/>
                <w:sz w:val="18"/>
                <w:szCs w:val="18"/>
                <w14:ligatures w14:val="none"/>
              </w:rPr>
            </w:pPr>
            <w:r>
              <w:rPr>
                <w:rFonts w:ascii="Times New Roman" w:hAnsi="Times New Roman" w:cs="Times New Roman"/>
                <w:sz w:val="18"/>
                <w:szCs w:val="18"/>
              </w:rPr>
              <w:t>1700</w:t>
            </w:r>
          </w:p>
        </w:tc>
        <w:tc>
          <w:tcPr>
            <w:tcW w:w="2135" w:type="dxa"/>
            <w:tcBorders>
              <w:top w:val="single" w:color="auto" w:sz="4" w:space="0"/>
              <w:left w:val="nil"/>
              <w:bottom w:val="nil"/>
              <w:right w:val="nil"/>
            </w:tcBorders>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Times New Roman" w:hAnsi="Times New Roman" w:eastAsia="宋体" w:cs="Times New Roman"/>
                <w:sz w:val="18"/>
                <w:szCs w:val="18"/>
              </w:rPr>
            </w:pPr>
            <w:r>
              <w:rPr>
                <w:rFonts w:ascii="Times New Roman" w:hAnsi="Times New Roman" w:cs="Times New Roman"/>
                <w:sz w:val="18"/>
                <w:szCs w:val="18"/>
              </w:rPr>
              <w:t>3209</w:t>
            </w:r>
          </w:p>
        </w:tc>
        <w:tc>
          <w:tcPr>
            <w:tcW w:w="2135" w:type="dxa"/>
            <w:tcBorders>
              <w:top w:val="single" w:color="auto" w:sz="4" w:space="0"/>
              <w:left w:val="nil"/>
              <w:bottom w:val="nil"/>
              <w:right w:val="nil"/>
            </w:tcBorders>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Times New Roman" w:hAnsi="Times New Roman" w:eastAsia="宋体" w:cs="Times New Roman"/>
                <w:sz w:val="18"/>
                <w:szCs w:val="18"/>
                <w14:ligatures w14:val="none"/>
              </w:rPr>
            </w:pPr>
            <w:r>
              <w:rPr>
                <w:rFonts w:ascii="Times New Roman" w:hAnsi="Times New Roman" w:cs="Times New Roman"/>
                <w:sz w:val="18"/>
                <w:szCs w:val="18"/>
              </w:rPr>
              <w:t>1859</w:t>
            </w:r>
          </w:p>
        </w:tc>
      </w:tr>
      <w:tr>
        <w:tblPrEx>
          <w:tblLayout w:type="fixed"/>
          <w:tblCellMar>
            <w:top w:w="0" w:type="dxa"/>
            <w:left w:w="108" w:type="dxa"/>
            <w:bottom w:w="0" w:type="dxa"/>
            <w:right w:w="108" w:type="dxa"/>
          </w:tblCellMar>
        </w:tblPrEx>
        <w:trPr>
          <w:trHeight w:val="317" w:hRule="atLeast"/>
          <w:jc w:val="center"/>
        </w:trPr>
        <w:tc>
          <w:tcPr>
            <w:tcW w:w="2117" w:type="dxa"/>
            <w:tcBorders>
              <w:top w:val="nil"/>
              <w:left w:val="nil"/>
              <w:bottom w:val="single" w:color="auto" w:sz="12" w:space="0"/>
              <w:right w:val="single" w:color="auto" w:sz="4" w:space="0"/>
            </w:tcBorders>
          </w:tcPr>
          <w:p>
            <w:pPr>
              <w:keepNext w:val="0"/>
              <w:keepLines w:val="0"/>
              <w:pageBreakBefore w:val="0"/>
              <w:widowControl/>
              <w:kinsoku/>
              <w:wordWrap/>
              <w:overflowPunct/>
              <w:topLinePunct w:val="0"/>
              <w:autoSpaceDE/>
              <w:autoSpaceDN/>
              <w:bidi w:val="0"/>
              <w:adjustRightInd/>
              <w:snapToGrid/>
              <w:spacing w:line="300" w:lineRule="exact"/>
              <w:jc w:val="left"/>
              <w:textAlignment w:val="auto"/>
              <w:rPr>
                <w:rFonts w:ascii="Times New Roman" w:hAnsi="Times New Roman" w:eastAsia="宋体" w:cs="Times New Roman"/>
                <w:sz w:val="18"/>
                <w:szCs w:val="18"/>
                <w14:ligatures w14:val="none"/>
              </w:rPr>
            </w:pPr>
            <w:r>
              <w:rPr>
                <w:rFonts w:ascii="Times New Roman" w:hAnsi="Times New Roman" w:eastAsia="宋体" w:cs="Times New Roman"/>
                <w:sz w:val="18"/>
                <w:szCs w:val="18"/>
                <w14:ligatures w14:val="none"/>
              </w:rPr>
              <w:t>调整</w:t>
            </w:r>
            <w:r>
              <w:rPr>
                <w:rFonts w:ascii="Times New Roman" w:hAnsi="Times New Roman" w:eastAsia="宋体" w:cs="Times New Roman"/>
                <w:i/>
                <w:iCs/>
                <w:sz w:val="18"/>
                <w:szCs w:val="18"/>
                <w14:ligatures w14:val="none"/>
              </w:rPr>
              <w:t>R</w:t>
            </w:r>
            <w:r>
              <w:rPr>
                <w:rFonts w:ascii="Times New Roman" w:hAnsi="Times New Roman" w:eastAsia="宋体" w:cs="Times New Roman"/>
                <w:i/>
                <w:iCs/>
                <w:sz w:val="18"/>
                <w:szCs w:val="18"/>
                <w:vertAlign w:val="superscript"/>
                <w14:ligatures w14:val="none"/>
              </w:rPr>
              <w:t>2</w:t>
            </w:r>
            <w:r>
              <w:rPr>
                <w:rFonts w:ascii="Times New Roman" w:hAnsi="Times New Roman" w:eastAsia="宋体" w:cs="Times New Roman"/>
                <w:sz w:val="18"/>
                <w:szCs w:val="18"/>
                <w14:ligatures w14:val="none"/>
              </w:rPr>
              <w:t>值</w:t>
            </w:r>
          </w:p>
        </w:tc>
        <w:tc>
          <w:tcPr>
            <w:tcW w:w="2135" w:type="dxa"/>
            <w:tcBorders>
              <w:top w:val="nil"/>
              <w:left w:val="single" w:color="auto" w:sz="4" w:space="0"/>
              <w:bottom w:val="single" w:color="auto" w:sz="12" w:space="0"/>
              <w:right w:val="nil"/>
            </w:tcBorders>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Times New Roman" w:hAnsi="Times New Roman" w:eastAsia="宋体" w:cs="Times New Roman"/>
                <w:sz w:val="18"/>
                <w:szCs w:val="18"/>
                <w14:ligatures w14:val="none"/>
              </w:rPr>
            </w:pPr>
            <w:r>
              <w:rPr>
                <w:rFonts w:ascii="Times New Roman" w:hAnsi="Times New Roman" w:cs="Times New Roman"/>
                <w:sz w:val="18"/>
                <w:szCs w:val="18"/>
              </w:rPr>
              <w:t>0.9850</w:t>
            </w:r>
          </w:p>
        </w:tc>
        <w:tc>
          <w:tcPr>
            <w:tcW w:w="2135" w:type="dxa"/>
            <w:tcBorders>
              <w:top w:val="nil"/>
              <w:left w:val="nil"/>
              <w:bottom w:val="single" w:color="auto" w:sz="12" w:space="0"/>
              <w:right w:val="nil"/>
            </w:tcBorders>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Times New Roman" w:hAnsi="Times New Roman" w:eastAsia="宋体" w:cs="Times New Roman"/>
                <w:sz w:val="18"/>
                <w:szCs w:val="18"/>
              </w:rPr>
            </w:pPr>
            <w:r>
              <w:rPr>
                <w:rFonts w:ascii="Times New Roman" w:hAnsi="Times New Roman" w:cs="Times New Roman"/>
                <w:sz w:val="18"/>
                <w:szCs w:val="18"/>
              </w:rPr>
              <w:t>0.9666</w:t>
            </w:r>
          </w:p>
        </w:tc>
        <w:tc>
          <w:tcPr>
            <w:tcW w:w="2135" w:type="dxa"/>
            <w:tcBorders>
              <w:top w:val="nil"/>
              <w:left w:val="nil"/>
              <w:bottom w:val="single" w:color="auto" w:sz="12" w:space="0"/>
              <w:right w:val="nil"/>
            </w:tcBorders>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Times New Roman" w:hAnsi="Times New Roman" w:eastAsia="宋体" w:cs="Times New Roman"/>
                <w:sz w:val="18"/>
                <w:szCs w:val="18"/>
                <w14:ligatures w14:val="none"/>
              </w:rPr>
            </w:pPr>
            <w:r>
              <w:rPr>
                <w:rFonts w:ascii="Times New Roman" w:hAnsi="Times New Roman" w:cs="Times New Roman"/>
                <w:sz w:val="18"/>
                <w:szCs w:val="18"/>
              </w:rPr>
              <w:t>0.9641</w:t>
            </w:r>
          </w:p>
        </w:tc>
      </w:tr>
    </w:tbl>
    <w:p>
      <w:pPr>
        <w:keepNext w:val="0"/>
        <w:keepLines w:val="0"/>
        <w:pageBreakBefore w:val="0"/>
        <w:widowControl w:val="0"/>
        <w:kinsoku/>
        <w:wordWrap/>
        <w:overflowPunct/>
        <w:topLinePunct w:val="0"/>
        <w:autoSpaceDE/>
        <w:autoSpaceDN/>
        <w:bidi w:val="0"/>
        <w:adjustRightInd/>
        <w:snapToGrid/>
        <w:spacing w:line="240" w:lineRule="atLeast"/>
        <w:ind w:firstLine="332" w:firstLineChars="200"/>
        <w:jc w:val="both"/>
        <w:textAlignment w:val="auto"/>
        <w:rPr>
          <w:rFonts w:ascii="Times New Roman" w:hAnsi="Times New Roman" w:eastAsia="宋体" w:cs="Times New Roman"/>
          <w:sz w:val="18"/>
          <w:szCs w:val="18"/>
        </w:rPr>
      </w:pPr>
      <w:r>
        <w:rPr>
          <w:rFonts w:ascii="Times New Roman" w:hAnsi="Times New Roman" w:eastAsia="宋体" w:cs="Times New Roman"/>
          <w:sz w:val="18"/>
          <w:szCs w:val="18"/>
        </w:rPr>
        <w:t>注：</w:t>
      </w:r>
      <w:r>
        <w:rPr>
          <w:rFonts w:hint="eastAsia" w:ascii="Times New Roman" w:hAnsi="Times New Roman" w:eastAsia="宋体" w:cs="Times New Roman"/>
          <w:sz w:val="18"/>
          <w:szCs w:val="18"/>
        </w:rPr>
        <w:t>①</w:t>
      </w:r>
      <w:r>
        <w:rPr>
          <w:rFonts w:ascii="Times New Roman" w:hAnsi="Times New Roman" w:eastAsia="宋体" w:cs="Times New Roman"/>
          <w:sz w:val="18"/>
          <w:szCs w:val="18"/>
        </w:rPr>
        <w:t>***、**和*分别表示在1%、5%和10%水平下具有统计显著性</w:t>
      </w:r>
      <w:r>
        <w:rPr>
          <w:rFonts w:hint="eastAsia" w:ascii="Times New Roman" w:hAnsi="Times New Roman" w:eastAsia="宋体" w:cs="Times New Roman"/>
          <w:sz w:val="18"/>
          <w:szCs w:val="18"/>
        </w:rPr>
        <w:t>；②</w:t>
      </w:r>
      <w:r>
        <w:rPr>
          <w:rFonts w:ascii="Times New Roman" w:hAnsi="Times New Roman" w:eastAsia="宋体" w:cs="Times New Roman"/>
          <w:sz w:val="18"/>
          <w:szCs w:val="18"/>
        </w:rPr>
        <w:t>括号内为聚类到城市层面的稳健标准误</w:t>
      </w:r>
      <w:r>
        <w:rPr>
          <w:rFonts w:hint="eastAsia" w:ascii="Times New Roman" w:hAnsi="Times New Roman" w:eastAsia="宋体" w:cs="Times New Roman"/>
          <w:sz w:val="18"/>
          <w:szCs w:val="18"/>
        </w:rPr>
        <w:t>；③控制变量与表2一致。</w:t>
      </w:r>
    </w:p>
    <w:p>
      <w:pPr>
        <w:keepNext w:val="0"/>
        <w:keepLines w:val="0"/>
        <w:pageBreakBefore w:val="0"/>
        <w:widowControl w:val="0"/>
        <w:kinsoku/>
        <w:wordWrap/>
        <w:overflowPunct/>
        <w:topLinePunct w:val="0"/>
        <w:autoSpaceDE/>
        <w:autoSpaceDN/>
        <w:bidi w:val="0"/>
        <w:adjustRightInd/>
        <w:snapToGrid/>
        <w:spacing w:line="240" w:lineRule="atLeast"/>
        <w:ind w:firstLine="392" w:firstLineChars="200"/>
        <w:jc w:val="both"/>
        <w:textAlignment w:val="auto"/>
        <w:rPr>
          <w:rFonts w:hint="eastAsia" w:ascii="黑体" w:hAnsi="黑体" w:eastAsia="黑体" w:cs="黑体"/>
          <w:sz w:val="21"/>
          <w:szCs w:val="21"/>
          <w14:ligatures w14:val="none"/>
        </w:rPr>
      </w:pPr>
      <w:r>
        <w:rPr>
          <w:rFonts w:hint="eastAsia" w:ascii="黑体" w:hAnsi="黑体" w:eastAsia="黑体" w:cs="黑体"/>
          <w:sz w:val="21"/>
          <w:szCs w:val="21"/>
          <w14:ligatures w14:val="none"/>
        </w:rPr>
        <w:t>（四）流动人口</w:t>
      </w:r>
      <w:r>
        <w:rPr>
          <w:rFonts w:ascii="黑体" w:hAnsi="黑体" w:eastAsia="黑体" w:cs="黑体"/>
          <w:sz w:val="21"/>
          <w:szCs w:val="21"/>
          <w14:ligatures w14:val="none"/>
        </w:rPr>
        <w:t>样本</w:t>
      </w:r>
    </w:p>
    <w:p>
      <w:pPr>
        <w:keepNext w:val="0"/>
        <w:keepLines w:val="0"/>
        <w:pageBreakBefore w:val="0"/>
        <w:widowControl w:val="0"/>
        <w:kinsoku/>
        <w:wordWrap/>
        <w:overflowPunct/>
        <w:topLinePunct w:val="0"/>
        <w:autoSpaceDE/>
        <w:autoSpaceDN/>
        <w:bidi w:val="0"/>
        <w:adjustRightInd/>
        <w:snapToGrid/>
        <w:spacing w:line="240" w:lineRule="atLeast"/>
        <w:ind w:firstLine="392" w:firstLineChars="200"/>
        <w:jc w:val="both"/>
        <w:textAlignment w:val="auto"/>
        <w:rPr>
          <w:rFonts w:ascii="Times New Roman" w:hAnsi="Times New Roman" w:eastAsia="宋体" w:cs="Times New Roman"/>
        </w:rPr>
      </w:pPr>
      <w:r>
        <w:rPr>
          <w:rFonts w:hint="eastAsia" w:ascii="Times New Roman" w:hAnsi="Times New Roman" w:eastAsia="宋体" w:cs="Times New Roman"/>
        </w:rPr>
        <w:t>附表4为使用流动人口样本进行估计的结果。具体而言：本文利用中国流动人口动态监测调查数据（China Migrants Dynamic Survey, 简称CMDS）在城市层面对流动人口就业进行加总，计算得到各城市流动人口就业规模以及有工作流动人口占总流动人口的比重来衡量该城市的流动人口就业状况，进而讨论公平竞争审查制度对流动人口就业的影响。第（1）列和第（2）列公平竞争审查变量分别在10%和5%水平下正向显著。</w:t>
      </w:r>
    </w:p>
    <w:p>
      <w:pPr>
        <w:keepNext w:val="0"/>
        <w:keepLines w:val="0"/>
        <w:pageBreakBefore w:val="0"/>
        <w:widowControl w:val="0"/>
        <w:kinsoku/>
        <w:wordWrap/>
        <w:overflowPunct/>
        <w:topLinePunct w:val="0"/>
        <w:autoSpaceDE/>
        <w:autoSpaceDN/>
        <w:bidi w:val="0"/>
        <w:adjustRightInd/>
        <w:snapToGrid/>
        <w:spacing w:line="240" w:lineRule="atLeast"/>
        <w:ind w:firstLine="332" w:firstLineChars="200"/>
        <w:jc w:val="both"/>
        <w:textAlignment w:val="auto"/>
        <w:rPr>
          <w:rFonts w:ascii="Times New Roman" w:hAnsi="Times New Roman" w:eastAsia="黑体" w:cs="Times New Roman"/>
          <w:sz w:val="18"/>
          <w:szCs w:val="18"/>
        </w:rPr>
      </w:pPr>
      <w:r>
        <w:rPr>
          <w:rFonts w:hint="eastAsia" w:ascii="Times New Roman" w:hAnsi="Times New Roman" w:eastAsia="黑体" w:cs="Times New Roman"/>
          <w:sz w:val="18"/>
          <w:szCs w:val="18"/>
        </w:rPr>
        <w:t>附表4</w:t>
      </w:r>
      <w:r>
        <w:rPr>
          <w:rFonts w:ascii="Times New Roman" w:hAnsi="Times New Roman" w:eastAsia="黑体" w:cs="Times New Roman"/>
          <w:sz w:val="18"/>
          <w:szCs w:val="18"/>
        </w:rPr>
        <w:t xml:space="preserve"> </w:t>
      </w:r>
      <w:r>
        <w:rPr>
          <w:rFonts w:hint="eastAsia" w:ascii="Times New Roman" w:hAnsi="Times New Roman" w:eastAsia="黑体" w:cs="Times New Roman"/>
          <w:sz w:val="18"/>
          <w:szCs w:val="18"/>
        </w:rPr>
        <w:t xml:space="preserve">    </w:t>
      </w:r>
      <w:r>
        <w:rPr>
          <w:rFonts w:ascii="Times New Roman" w:hAnsi="Times New Roman" w:eastAsia="黑体" w:cs="Times New Roman"/>
          <w:sz w:val="18"/>
          <w:szCs w:val="18"/>
        </w:rPr>
        <w:t xml:space="preserve"> </w:t>
      </w:r>
      <w:r>
        <w:rPr>
          <w:rFonts w:hint="eastAsia" w:ascii="Times New Roman" w:hAnsi="Times New Roman" w:eastAsia="黑体" w:cs="Times New Roman"/>
          <w:sz w:val="18"/>
          <w:szCs w:val="18"/>
        </w:rPr>
        <w:t>公平竞争审查制度实施对非农就业规模影响</w:t>
      </w:r>
      <w:r>
        <w:rPr>
          <w:rFonts w:ascii="Times New Roman" w:hAnsi="Times New Roman" w:eastAsia="黑体" w:cs="Times New Roman"/>
          <w:sz w:val="18"/>
          <w:szCs w:val="18"/>
        </w:rPr>
        <w:t>稳健性检验：</w:t>
      </w:r>
      <w:r>
        <w:rPr>
          <w:rFonts w:hint="eastAsia" w:ascii="Times New Roman" w:hAnsi="Times New Roman" w:eastAsia="黑体" w:cs="Times New Roman"/>
          <w:sz w:val="18"/>
          <w:szCs w:val="18"/>
        </w:rPr>
        <w:t>流动人口样本</w:t>
      </w:r>
    </w:p>
    <w:tbl>
      <w:tblPr>
        <w:tblStyle w:val="34"/>
        <w:tblW w:w="8582" w:type="dxa"/>
        <w:jc w:val="center"/>
        <w:tblInd w:w="-60" w:type="dxa"/>
        <w:tblLayout w:type="fixed"/>
        <w:tblCellMar>
          <w:top w:w="0" w:type="dxa"/>
          <w:left w:w="108" w:type="dxa"/>
          <w:bottom w:w="0" w:type="dxa"/>
          <w:right w:w="108" w:type="dxa"/>
        </w:tblCellMar>
      </w:tblPr>
      <w:tblGrid>
        <w:gridCol w:w="3273"/>
        <w:gridCol w:w="2655"/>
        <w:gridCol w:w="2654"/>
      </w:tblGrid>
      <w:tr>
        <w:tblPrEx>
          <w:tblLayout w:type="fixed"/>
          <w:tblCellMar>
            <w:top w:w="0" w:type="dxa"/>
            <w:left w:w="108" w:type="dxa"/>
            <w:bottom w:w="0" w:type="dxa"/>
            <w:right w:w="108" w:type="dxa"/>
          </w:tblCellMar>
        </w:tblPrEx>
        <w:trPr>
          <w:trHeight w:val="317" w:hRule="atLeast"/>
          <w:jc w:val="center"/>
        </w:trPr>
        <w:tc>
          <w:tcPr>
            <w:tcW w:w="3273" w:type="dxa"/>
            <w:vMerge w:val="restart"/>
            <w:tcBorders>
              <w:top w:val="single" w:color="auto" w:sz="12" w:space="0"/>
              <w:left w:val="nil"/>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Times New Roman" w:hAnsi="Times New Roman" w:eastAsia="宋体" w:cs="Times New Roman"/>
                <w:sz w:val="18"/>
                <w:szCs w:val="18"/>
                <w14:ligatures w14:val="none"/>
              </w:rPr>
            </w:pPr>
            <w:r>
              <w:rPr>
                <w:rFonts w:ascii="Times New Roman" w:hAnsi="Times New Roman" w:eastAsia="宋体" w:cs="Times New Roman"/>
                <w:sz w:val="18"/>
                <w:szCs w:val="18"/>
                <w14:ligatures w14:val="none"/>
              </w:rPr>
              <w:t>变量</w:t>
            </w:r>
          </w:p>
        </w:tc>
        <w:tc>
          <w:tcPr>
            <w:tcW w:w="2655" w:type="dxa"/>
            <w:tcBorders>
              <w:top w:val="single" w:color="auto" w:sz="12" w:space="0"/>
              <w:bottom w:val="nil"/>
            </w:tcBorders>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Times New Roman" w:hAnsi="Times New Roman" w:eastAsia="宋体" w:cs="Times New Roman"/>
                <w:sz w:val="18"/>
                <w:szCs w:val="18"/>
                <w14:ligatures w14:val="none"/>
              </w:rPr>
            </w:pPr>
            <w:r>
              <w:rPr>
                <w:rFonts w:ascii="Times New Roman" w:hAnsi="Times New Roman" w:eastAsia="宋体" w:cs="Times New Roman"/>
                <w:sz w:val="18"/>
                <w:szCs w:val="18"/>
                <w14:ligatures w14:val="none"/>
              </w:rPr>
              <w:t>就业规模</w:t>
            </w:r>
          </w:p>
        </w:tc>
        <w:tc>
          <w:tcPr>
            <w:tcW w:w="2654" w:type="dxa"/>
            <w:tcBorders>
              <w:top w:val="single" w:color="auto" w:sz="12" w:space="0"/>
              <w:bottom w:val="nil"/>
            </w:tcBorders>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Times New Roman" w:hAnsi="Times New Roman" w:eastAsia="宋体" w:cs="Times New Roman"/>
                <w:sz w:val="18"/>
                <w:szCs w:val="18"/>
                <w14:ligatures w14:val="none"/>
              </w:rPr>
            </w:pPr>
            <w:r>
              <w:rPr>
                <w:rFonts w:ascii="Times New Roman" w:hAnsi="Times New Roman" w:eastAsia="宋体" w:cs="Times New Roman"/>
                <w:sz w:val="18"/>
                <w:szCs w:val="18"/>
                <w14:ligatures w14:val="none"/>
              </w:rPr>
              <w:t>就业占比</w:t>
            </w:r>
          </w:p>
        </w:tc>
      </w:tr>
      <w:tr>
        <w:tblPrEx>
          <w:tblLayout w:type="fixed"/>
          <w:tblCellMar>
            <w:top w:w="0" w:type="dxa"/>
            <w:left w:w="108" w:type="dxa"/>
            <w:bottom w:w="0" w:type="dxa"/>
            <w:right w:w="108" w:type="dxa"/>
          </w:tblCellMar>
        </w:tblPrEx>
        <w:trPr>
          <w:trHeight w:val="317" w:hRule="atLeast"/>
          <w:jc w:val="center"/>
        </w:trPr>
        <w:tc>
          <w:tcPr>
            <w:tcW w:w="3273" w:type="dxa"/>
            <w:vMerge w:val="continue"/>
            <w:tcBorders>
              <w:left w:val="nil"/>
              <w:bottom w:val="single" w:color="auto" w:sz="4" w:space="0"/>
              <w:right w:val="single" w:color="auto" w:sz="4" w:space="0"/>
            </w:tcBorders>
          </w:tcPr>
          <w:p>
            <w:pPr>
              <w:keepNext w:val="0"/>
              <w:keepLines w:val="0"/>
              <w:pageBreakBefore w:val="0"/>
              <w:widowControl/>
              <w:kinsoku/>
              <w:wordWrap/>
              <w:overflowPunct/>
              <w:topLinePunct w:val="0"/>
              <w:autoSpaceDE/>
              <w:autoSpaceDN/>
              <w:bidi w:val="0"/>
              <w:adjustRightInd/>
              <w:snapToGrid/>
              <w:spacing w:line="300" w:lineRule="exact"/>
              <w:jc w:val="left"/>
              <w:textAlignment w:val="auto"/>
              <w:rPr>
                <w:rFonts w:ascii="Times New Roman" w:hAnsi="Times New Roman" w:eastAsia="宋体" w:cs="Times New Roman"/>
                <w:sz w:val="18"/>
                <w:szCs w:val="18"/>
                <w14:ligatures w14:val="none"/>
              </w:rPr>
            </w:pPr>
          </w:p>
        </w:tc>
        <w:tc>
          <w:tcPr>
            <w:tcW w:w="2655" w:type="dxa"/>
            <w:tcBorders>
              <w:top w:val="nil"/>
              <w:bottom w:val="single" w:color="auto" w:sz="4" w:space="0"/>
              <w:right w:val="nil"/>
            </w:tcBorders>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Times New Roman" w:hAnsi="Times New Roman" w:eastAsia="宋体" w:cs="Times New Roman"/>
                <w:sz w:val="18"/>
                <w:szCs w:val="18"/>
                <w14:ligatures w14:val="none"/>
              </w:rPr>
            </w:pPr>
            <w:r>
              <w:rPr>
                <w:rFonts w:hint="eastAsia" w:ascii="Times New Roman" w:hAnsi="Times New Roman" w:eastAsia="宋体" w:cs="Times New Roman"/>
                <w:sz w:val="18"/>
                <w:szCs w:val="18"/>
                <w14:ligatures w14:val="none"/>
              </w:rPr>
              <w:t>（1）</w:t>
            </w:r>
          </w:p>
        </w:tc>
        <w:tc>
          <w:tcPr>
            <w:tcW w:w="2654" w:type="dxa"/>
            <w:tcBorders>
              <w:top w:val="nil"/>
              <w:bottom w:val="single" w:color="auto" w:sz="4" w:space="0"/>
              <w:right w:val="nil"/>
            </w:tcBorders>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Times New Roman" w:hAnsi="Times New Roman" w:eastAsia="宋体" w:cs="Times New Roman"/>
                <w:sz w:val="18"/>
                <w:szCs w:val="18"/>
                <w14:ligatures w14:val="none"/>
              </w:rPr>
            </w:pPr>
            <w:r>
              <w:rPr>
                <w:rFonts w:hint="eastAsia" w:ascii="Times New Roman" w:hAnsi="Times New Roman" w:eastAsia="宋体" w:cs="Times New Roman"/>
                <w:sz w:val="18"/>
                <w:szCs w:val="18"/>
                <w14:ligatures w14:val="none"/>
              </w:rPr>
              <w:t>（2）</w:t>
            </w:r>
          </w:p>
        </w:tc>
      </w:tr>
      <w:tr>
        <w:tblPrEx>
          <w:tblLayout w:type="fixed"/>
          <w:tblCellMar>
            <w:top w:w="0" w:type="dxa"/>
            <w:left w:w="108" w:type="dxa"/>
            <w:bottom w:w="0" w:type="dxa"/>
            <w:right w:w="108" w:type="dxa"/>
          </w:tblCellMar>
        </w:tblPrEx>
        <w:trPr>
          <w:trHeight w:val="317" w:hRule="atLeast"/>
          <w:jc w:val="center"/>
        </w:trPr>
        <w:tc>
          <w:tcPr>
            <w:tcW w:w="3273" w:type="dxa"/>
            <w:tcBorders>
              <w:top w:val="single" w:color="auto" w:sz="4" w:space="0"/>
              <w:left w:val="nil"/>
              <w:bottom w:val="nil"/>
              <w:right w:val="single" w:color="auto" w:sz="4" w:space="0"/>
            </w:tcBorders>
          </w:tcPr>
          <w:p>
            <w:pPr>
              <w:keepNext w:val="0"/>
              <w:keepLines w:val="0"/>
              <w:pageBreakBefore w:val="0"/>
              <w:widowControl/>
              <w:kinsoku/>
              <w:wordWrap/>
              <w:overflowPunct/>
              <w:topLinePunct w:val="0"/>
              <w:autoSpaceDE/>
              <w:autoSpaceDN/>
              <w:bidi w:val="0"/>
              <w:adjustRightInd/>
              <w:snapToGrid/>
              <w:spacing w:line="300" w:lineRule="exact"/>
              <w:jc w:val="left"/>
              <w:textAlignment w:val="auto"/>
              <w:rPr>
                <w:rFonts w:ascii="Times New Roman" w:hAnsi="Times New Roman" w:eastAsia="宋体" w:cs="Times New Roman"/>
                <w:sz w:val="18"/>
                <w:szCs w:val="18"/>
                <w14:ligatures w14:val="none"/>
              </w:rPr>
            </w:pPr>
            <w:r>
              <w:rPr>
                <w:rFonts w:ascii="Times New Roman" w:hAnsi="Times New Roman" w:eastAsia="宋体" w:cs="Times New Roman"/>
                <w:sz w:val="18"/>
                <w:szCs w:val="18"/>
                <w14:ligatures w14:val="none"/>
              </w:rPr>
              <w:t>公平竞争审查</w:t>
            </w:r>
          </w:p>
        </w:tc>
        <w:tc>
          <w:tcPr>
            <w:tcW w:w="2655" w:type="dxa"/>
            <w:tcBorders>
              <w:top w:val="nil"/>
              <w:left w:val="nil"/>
              <w:bottom w:val="nil"/>
              <w:right w:val="nil"/>
            </w:tcBorders>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Times New Roman" w:hAnsi="Times New Roman" w:eastAsia="宋体" w:cs="Times New Roman"/>
                <w:sz w:val="18"/>
                <w:szCs w:val="18"/>
              </w:rPr>
            </w:pPr>
            <w:r>
              <w:rPr>
                <w:rFonts w:ascii="Times New Roman" w:hAnsi="Times New Roman" w:cs="Times New Roman"/>
                <w:sz w:val="18"/>
                <w:szCs w:val="18"/>
              </w:rPr>
              <w:t>0.0885</w:t>
            </w:r>
            <w:r>
              <w:rPr>
                <w:rFonts w:ascii="Times New Roman" w:hAnsi="Times New Roman" w:cs="Times New Roman"/>
                <w:sz w:val="18"/>
                <w:szCs w:val="18"/>
                <w:vertAlign w:val="superscript"/>
              </w:rPr>
              <w:t>*</w:t>
            </w:r>
          </w:p>
        </w:tc>
        <w:tc>
          <w:tcPr>
            <w:tcW w:w="2654" w:type="dxa"/>
            <w:tcBorders>
              <w:top w:val="nil"/>
              <w:left w:val="nil"/>
              <w:bottom w:val="nil"/>
              <w:right w:val="nil"/>
            </w:tcBorders>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Times New Roman" w:hAnsi="Times New Roman" w:eastAsia="宋体" w:cs="Times New Roman"/>
                <w:sz w:val="18"/>
                <w:szCs w:val="18"/>
              </w:rPr>
            </w:pPr>
            <w:r>
              <w:rPr>
                <w:rFonts w:ascii="Times New Roman" w:hAnsi="Times New Roman" w:cs="Times New Roman"/>
                <w:sz w:val="18"/>
                <w:szCs w:val="18"/>
              </w:rPr>
              <w:t>0.0267</w:t>
            </w:r>
            <w:r>
              <w:rPr>
                <w:rFonts w:ascii="Times New Roman" w:hAnsi="Times New Roman" w:cs="Times New Roman"/>
                <w:sz w:val="18"/>
                <w:szCs w:val="18"/>
                <w:vertAlign w:val="superscript"/>
              </w:rPr>
              <w:t>**</w:t>
            </w:r>
          </w:p>
        </w:tc>
      </w:tr>
      <w:tr>
        <w:tblPrEx>
          <w:tblLayout w:type="fixed"/>
          <w:tblCellMar>
            <w:top w:w="0" w:type="dxa"/>
            <w:left w:w="108" w:type="dxa"/>
            <w:bottom w:w="0" w:type="dxa"/>
            <w:right w:w="108" w:type="dxa"/>
          </w:tblCellMar>
        </w:tblPrEx>
        <w:trPr>
          <w:trHeight w:val="317" w:hRule="atLeast"/>
          <w:jc w:val="center"/>
        </w:trPr>
        <w:tc>
          <w:tcPr>
            <w:tcW w:w="3273" w:type="dxa"/>
            <w:tcBorders>
              <w:top w:val="nil"/>
              <w:left w:val="nil"/>
              <w:bottom w:val="nil"/>
              <w:right w:val="single" w:color="auto" w:sz="4" w:space="0"/>
            </w:tcBorders>
          </w:tcPr>
          <w:p>
            <w:pPr>
              <w:keepNext w:val="0"/>
              <w:keepLines w:val="0"/>
              <w:pageBreakBefore w:val="0"/>
              <w:widowControl/>
              <w:kinsoku/>
              <w:wordWrap/>
              <w:overflowPunct/>
              <w:topLinePunct w:val="0"/>
              <w:autoSpaceDE/>
              <w:autoSpaceDN/>
              <w:bidi w:val="0"/>
              <w:adjustRightInd/>
              <w:snapToGrid/>
              <w:spacing w:line="300" w:lineRule="exact"/>
              <w:jc w:val="left"/>
              <w:textAlignment w:val="auto"/>
              <w:rPr>
                <w:rFonts w:ascii="Times New Roman" w:hAnsi="Times New Roman" w:eastAsia="宋体" w:cs="Times New Roman"/>
                <w:sz w:val="18"/>
                <w:szCs w:val="18"/>
                <w14:ligatures w14:val="none"/>
              </w:rPr>
            </w:pPr>
          </w:p>
        </w:tc>
        <w:tc>
          <w:tcPr>
            <w:tcW w:w="2655" w:type="dxa"/>
            <w:tcBorders>
              <w:top w:val="nil"/>
              <w:left w:val="nil"/>
              <w:bottom w:val="nil"/>
              <w:right w:val="nil"/>
            </w:tcBorders>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Times New Roman" w:hAnsi="Times New Roman" w:eastAsia="宋体" w:cs="Times New Roman"/>
                <w:sz w:val="18"/>
                <w:szCs w:val="18"/>
              </w:rPr>
            </w:pPr>
            <w:r>
              <w:rPr>
                <w:rFonts w:hint="eastAsia" w:ascii="Times New Roman" w:hAnsi="Times New Roman" w:eastAsia="宋体" w:cs="Times New Roman"/>
                <w:sz w:val="18"/>
                <w:szCs w:val="18"/>
              </w:rPr>
              <w:t>（</w:t>
            </w:r>
            <w:r>
              <w:rPr>
                <w:rFonts w:ascii="Times New Roman" w:hAnsi="Times New Roman" w:eastAsia="宋体" w:cs="Times New Roman"/>
                <w:sz w:val="18"/>
                <w:szCs w:val="18"/>
              </w:rPr>
              <w:t>0.049</w:t>
            </w:r>
            <w:r>
              <w:rPr>
                <w:rFonts w:hint="eastAsia" w:ascii="Times New Roman" w:hAnsi="Times New Roman" w:eastAsia="宋体" w:cs="Times New Roman"/>
                <w:sz w:val="18"/>
                <w:szCs w:val="18"/>
              </w:rPr>
              <w:t>7）</w:t>
            </w:r>
          </w:p>
        </w:tc>
        <w:tc>
          <w:tcPr>
            <w:tcW w:w="2654" w:type="dxa"/>
            <w:tcBorders>
              <w:top w:val="nil"/>
              <w:left w:val="nil"/>
              <w:bottom w:val="nil"/>
              <w:right w:val="nil"/>
            </w:tcBorders>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Times New Roman" w:hAnsi="Times New Roman" w:eastAsia="宋体" w:cs="Times New Roman"/>
                <w:sz w:val="18"/>
                <w:szCs w:val="18"/>
              </w:rPr>
            </w:pPr>
            <w:r>
              <w:rPr>
                <w:rFonts w:hint="eastAsia" w:ascii="Times New Roman" w:hAnsi="Times New Roman" w:eastAsia="宋体" w:cs="Times New Roman"/>
                <w:sz w:val="18"/>
                <w:szCs w:val="18"/>
              </w:rPr>
              <w:t>（</w:t>
            </w:r>
            <w:r>
              <w:rPr>
                <w:rFonts w:ascii="Times New Roman" w:hAnsi="Times New Roman" w:eastAsia="宋体" w:cs="Times New Roman"/>
                <w:sz w:val="18"/>
                <w:szCs w:val="18"/>
              </w:rPr>
              <w:t>0.0124</w:t>
            </w:r>
            <w:r>
              <w:rPr>
                <w:rFonts w:hint="eastAsia" w:ascii="Times New Roman" w:hAnsi="Times New Roman" w:eastAsia="宋体" w:cs="Times New Roman"/>
                <w:sz w:val="18"/>
                <w:szCs w:val="18"/>
              </w:rPr>
              <w:t>）</w:t>
            </w:r>
          </w:p>
        </w:tc>
      </w:tr>
      <w:tr>
        <w:tblPrEx>
          <w:tblLayout w:type="fixed"/>
          <w:tblCellMar>
            <w:top w:w="0" w:type="dxa"/>
            <w:left w:w="108" w:type="dxa"/>
            <w:bottom w:w="0" w:type="dxa"/>
            <w:right w:w="108" w:type="dxa"/>
          </w:tblCellMar>
        </w:tblPrEx>
        <w:trPr>
          <w:trHeight w:val="317" w:hRule="atLeast"/>
          <w:jc w:val="center"/>
        </w:trPr>
        <w:tc>
          <w:tcPr>
            <w:tcW w:w="3273" w:type="dxa"/>
            <w:tcBorders>
              <w:top w:val="nil"/>
              <w:left w:val="nil"/>
              <w:bottom w:val="nil"/>
              <w:right w:val="single" w:color="auto" w:sz="4" w:space="0"/>
            </w:tcBorders>
          </w:tcPr>
          <w:p>
            <w:pPr>
              <w:keepNext w:val="0"/>
              <w:keepLines w:val="0"/>
              <w:pageBreakBefore w:val="0"/>
              <w:widowControl/>
              <w:kinsoku/>
              <w:wordWrap/>
              <w:overflowPunct/>
              <w:topLinePunct w:val="0"/>
              <w:autoSpaceDE/>
              <w:autoSpaceDN/>
              <w:bidi w:val="0"/>
              <w:adjustRightInd/>
              <w:snapToGrid/>
              <w:spacing w:line="300" w:lineRule="exact"/>
              <w:jc w:val="left"/>
              <w:textAlignment w:val="auto"/>
              <w:rPr>
                <w:rFonts w:ascii="Times New Roman" w:hAnsi="Times New Roman" w:eastAsia="宋体" w:cs="Times New Roman"/>
                <w:sz w:val="18"/>
                <w:szCs w:val="18"/>
                <w14:ligatures w14:val="none"/>
              </w:rPr>
            </w:pPr>
            <w:r>
              <w:rPr>
                <w:rFonts w:ascii="Times New Roman" w:hAnsi="Times New Roman" w:eastAsia="宋体" w:cs="Times New Roman"/>
                <w:sz w:val="18"/>
                <w:szCs w:val="18"/>
                <w14:ligatures w14:val="none"/>
              </w:rPr>
              <w:t>控制变量</w:t>
            </w:r>
          </w:p>
        </w:tc>
        <w:tc>
          <w:tcPr>
            <w:tcW w:w="2655" w:type="dxa"/>
            <w:tcBorders>
              <w:top w:val="nil"/>
              <w:left w:val="nil"/>
              <w:bottom w:val="nil"/>
              <w:right w:val="nil"/>
            </w:tcBorders>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Times New Roman" w:hAnsi="Times New Roman" w:eastAsia="宋体" w:cs="Times New Roman"/>
                <w:sz w:val="18"/>
                <w:szCs w:val="18"/>
                <w14:ligatures w14:val="none"/>
              </w:rPr>
            </w:pPr>
            <w:r>
              <w:rPr>
                <w:rFonts w:ascii="Times New Roman" w:hAnsi="Times New Roman" w:eastAsia="宋体" w:cs="Times New Roman"/>
                <w:sz w:val="18"/>
                <w:szCs w:val="18"/>
                <w14:ligatures w14:val="none"/>
              </w:rPr>
              <w:t>已控制</w:t>
            </w:r>
          </w:p>
        </w:tc>
        <w:tc>
          <w:tcPr>
            <w:tcW w:w="2654" w:type="dxa"/>
            <w:tcBorders>
              <w:top w:val="nil"/>
              <w:left w:val="nil"/>
              <w:bottom w:val="nil"/>
              <w:right w:val="nil"/>
            </w:tcBorders>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Times New Roman" w:hAnsi="Times New Roman" w:eastAsia="宋体" w:cs="Times New Roman"/>
                <w:sz w:val="18"/>
                <w:szCs w:val="18"/>
                <w14:ligatures w14:val="none"/>
              </w:rPr>
            </w:pPr>
            <w:r>
              <w:rPr>
                <w:rFonts w:ascii="Times New Roman" w:hAnsi="Times New Roman" w:eastAsia="宋体" w:cs="Times New Roman"/>
                <w:sz w:val="18"/>
                <w:szCs w:val="18"/>
                <w14:ligatures w14:val="none"/>
              </w:rPr>
              <w:t>已控制</w:t>
            </w:r>
          </w:p>
        </w:tc>
      </w:tr>
      <w:tr>
        <w:tblPrEx>
          <w:tblLayout w:type="fixed"/>
          <w:tblCellMar>
            <w:top w:w="0" w:type="dxa"/>
            <w:left w:w="108" w:type="dxa"/>
            <w:bottom w:w="0" w:type="dxa"/>
            <w:right w:w="108" w:type="dxa"/>
          </w:tblCellMar>
        </w:tblPrEx>
        <w:trPr>
          <w:trHeight w:val="317" w:hRule="atLeast"/>
          <w:jc w:val="center"/>
        </w:trPr>
        <w:tc>
          <w:tcPr>
            <w:tcW w:w="3273" w:type="dxa"/>
            <w:tcBorders>
              <w:top w:val="nil"/>
              <w:left w:val="nil"/>
              <w:bottom w:val="nil"/>
              <w:right w:val="single" w:color="auto" w:sz="4" w:space="0"/>
            </w:tcBorders>
          </w:tcPr>
          <w:p>
            <w:pPr>
              <w:keepNext w:val="0"/>
              <w:keepLines w:val="0"/>
              <w:pageBreakBefore w:val="0"/>
              <w:widowControl/>
              <w:kinsoku/>
              <w:wordWrap/>
              <w:overflowPunct/>
              <w:topLinePunct w:val="0"/>
              <w:autoSpaceDE/>
              <w:autoSpaceDN/>
              <w:bidi w:val="0"/>
              <w:adjustRightInd/>
              <w:snapToGrid/>
              <w:spacing w:line="300" w:lineRule="exact"/>
              <w:jc w:val="left"/>
              <w:textAlignment w:val="auto"/>
              <w:rPr>
                <w:rFonts w:ascii="Times New Roman" w:hAnsi="Times New Roman" w:eastAsia="宋体" w:cs="Times New Roman"/>
                <w:sz w:val="18"/>
                <w:szCs w:val="18"/>
                <w14:ligatures w14:val="none"/>
              </w:rPr>
            </w:pPr>
            <w:r>
              <w:rPr>
                <w:rFonts w:ascii="Times New Roman" w:hAnsi="Times New Roman" w:eastAsia="宋体" w:cs="Times New Roman"/>
                <w:sz w:val="18"/>
                <w:szCs w:val="18"/>
                <w14:ligatures w14:val="none"/>
              </w:rPr>
              <w:t>城市固定效应</w:t>
            </w:r>
          </w:p>
        </w:tc>
        <w:tc>
          <w:tcPr>
            <w:tcW w:w="2655" w:type="dxa"/>
            <w:tcBorders>
              <w:top w:val="nil"/>
              <w:left w:val="nil"/>
              <w:bottom w:val="nil"/>
              <w:right w:val="nil"/>
            </w:tcBorders>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Times New Roman" w:hAnsi="Times New Roman" w:eastAsia="宋体" w:cs="Times New Roman"/>
                <w:sz w:val="18"/>
                <w:szCs w:val="18"/>
                <w14:ligatures w14:val="none"/>
              </w:rPr>
            </w:pPr>
            <w:r>
              <w:rPr>
                <w:rFonts w:ascii="Times New Roman" w:hAnsi="Times New Roman" w:eastAsia="宋体" w:cs="Times New Roman"/>
                <w:sz w:val="18"/>
                <w:szCs w:val="18"/>
                <w14:ligatures w14:val="none"/>
              </w:rPr>
              <w:t>已控制</w:t>
            </w:r>
          </w:p>
        </w:tc>
        <w:tc>
          <w:tcPr>
            <w:tcW w:w="2654" w:type="dxa"/>
            <w:tcBorders>
              <w:top w:val="nil"/>
              <w:left w:val="nil"/>
              <w:bottom w:val="nil"/>
              <w:right w:val="nil"/>
            </w:tcBorders>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Times New Roman" w:hAnsi="Times New Roman" w:eastAsia="宋体" w:cs="Times New Roman"/>
                <w:sz w:val="18"/>
                <w:szCs w:val="18"/>
                <w14:ligatures w14:val="none"/>
              </w:rPr>
            </w:pPr>
            <w:r>
              <w:rPr>
                <w:rFonts w:ascii="Times New Roman" w:hAnsi="Times New Roman" w:eastAsia="宋体" w:cs="Times New Roman"/>
                <w:sz w:val="18"/>
                <w:szCs w:val="18"/>
                <w14:ligatures w14:val="none"/>
              </w:rPr>
              <w:t>已控制</w:t>
            </w:r>
          </w:p>
        </w:tc>
      </w:tr>
      <w:tr>
        <w:tblPrEx>
          <w:tblLayout w:type="fixed"/>
          <w:tblCellMar>
            <w:top w:w="0" w:type="dxa"/>
            <w:left w:w="108" w:type="dxa"/>
            <w:bottom w:w="0" w:type="dxa"/>
            <w:right w:w="108" w:type="dxa"/>
          </w:tblCellMar>
        </w:tblPrEx>
        <w:trPr>
          <w:trHeight w:val="317" w:hRule="atLeast"/>
          <w:jc w:val="center"/>
        </w:trPr>
        <w:tc>
          <w:tcPr>
            <w:tcW w:w="3273" w:type="dxa"/>
            <w:tcBorders>
              <w:top w:val="nil"/>
              <w:left w:val="nil"/>
              <w:bottom w:val="single" w:color="auto" w:sz="4" w:space="0"/>
              <w:right w:val="single" w:color="auto" w:sz="4" w:space="0"/>
            </w:tcBorders>
          </w:tcPr>
          <w:p>
            <w:pPr>
              <w:keepNext w:val="0"/>
              <w:keepLines w:val="0"/>
              <w:pageBreakBefore w:val="0"/>
              <w:widowControl/>
              <w:kinsoku/>
              <w:wordWrap/>
              <w:overflowPunct/>
              <w:topLinePunct w:val="0"/>
              <w:autoSpaceDE/>
              <w:autoSpaceDN/>
              <w:bidi w:val="0"/>
              <w:adjustRightInd/>
              <w:snapToGrid/>
              <w:spacing w:line="300" w:lineRule="exact"/>
              <w:jc w:val="left"/>
              <w:textAlignment w:val="auto"/>
              <w:rPr>
                <w:rFonts w:ascii="Times New Roman" w:hAnsi="Times New Roman" w:eastAsia="宋体" w:cs="Times New Roman"/>
                <w:sz w:val="18"/>
                <w:szCs w:val="18"/>
                <w14:ligatures w14:val="none"/>
              </w:rPr>
            </w:pPr>
            <w:r>
              <w:rPr>
                <w:rFonts w:ascii="Times New Roman" w:hAnsi="Times New Roman" w:eastAsia="宋体" w:cs="Times New Roman"/>
                <w:sz w:val="18"/>
                <w:szCs w:val="18"/>
                <w14:ligatures w14:val="none"/>
              </w:rPr>
              <w:t>年份固定效应</w:t>
            </w:r>
          </w:p>
        </w:tc>
        <w:tc>
          <w:tcPr>
            <w:tcW w:w="2655" w:type="dxa"/>
            <w:tcBorders>
              <w:top w:val="nil"/>
              <w:left w:val="nil"/>
              <w:bottom w:val="single" w:color="auto" w:sz="4" w:space="0"/>
              <w:right w:val="nil"/>
            </w:tcBorders>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Times New Roman" w:hAnsi="Times New Roman" w:eastAsia="宋体" w:cs="Times New Roman"/>
                <w:sz w:val="18"/>
                <w:szCs w:val="18"/>
                <w14:ligatures w14:val="none"/>
              </w:rPr>
            </w:pPr>
            <w:r>
              <w:rPr>
                <w:rFonts w:ascii="Times New Roman" w:hAnsi="Times New Roman" w:eastAsia="宋体" w:cs="Times New Roman"/>
                <w:sz w:val="18"/>
                <w:szCs w:val="18"/>
                <w14:ligatures w14:val="none"/>
              </w:rPr>
              <w:t>已控制</w:t>
            </w:r>
          </w:p>
        </w:tc>
        <w:tc>
          <w:tcPr>
            <w:tcW w:w="2654" w:type="dxa"/>
            <w:tcBorders>
              <w:top w:val="nil"/>
              <w:left w:val="nil"/>
              <w:bottom w:val="single" w:color="auto" w:sz="4" w:space="0"/>
              <w:right w:val="nil"/>
            </w:tcBorders>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Times New Roman" w:hAnsi="Times New Roman" w:eastAsia="宋体" w:cs="Times New Roman"/>
                <w:sz w:val="18"/>
                <w:szCs w:val="18"/>
                <w14:ligatures w14:val="none"/>
              </w:rPr>
            </w:pPr>
            <w:r>
              <w:rPr>
                <w:rFonts w:ascii="Times New Roman" w:hAnsi="Times New Roman" w:eastAsia="宋体" w:cs="Times New Roman"/>
                <w:sz w:val="18"/>
                <w:szCs w:val="18"/>
                <w14:ligatures w14:val="none"/>
              </w:rPr>
              <w:t>已控制</w:t>
            </w:r>
          </w:p>
        </w:tc>
      </w:tr>
      <w:tr>
        <w:tblPrEx>
          <w:tblLayout w:type="fixed"/>
          <w:tblCellMar>
            <w:top w:w="0" w:type="dxa"/>
            <w:left w:w="108" w:type="dxa"/>
            <w:bottom w:w="0" w:type="dxa"/>
            <w:right w:w="108" w:type="dxa"/>
          </w:tblCellMar>
        </w:tblPrEx>
        <w:trPr>
          <w:trHeight w:val="317" w:hRule="atLeast"/>
          <w:jc w:val="center"/>
        </w:trPr>
        <w:tc>
          <w:tcPr>
            <w:tcW w:w="3273" w:type="dxa"/>
            <w:tcBorders>
              <w:top w:val="single" w:color="auto" w:sz="4" w:space="0"/>
              <w:left w:val="nil"/>
              <w:right w:val="single" w:color="auto" w:sz="4" w:space="0"/>
            </w:tcBorders>
          </w:tcPr>
          <w:p>
            <w:pPr>
              <w:keepNext w:val="0"/>
              <w:keepLines w:val="0"/>
              <w:pageBreakBefore w:val="0"/>
              <w:widowControl/>
              <w:kinsoku/>
              <w:wordWrap/>
              <w:overflowPunct/>
              <w:topLinePunct w:val="0"/>
              <w:autoSpaceDE/>
              <w:autoSpaceDN/>
              <w:bidi w:val="0"/>
              <w:adjustRightInd/>
              <w:snapToGrid/>
              <w:spacing w:line="300" w:lineRule="exact"/>
              <w:jc w:val="left"/>
              <w:textAlignment w:val="auto"/>
              <w:rPr>
                <w:rFonts w:ascii="Times New Roman" w:hAnsi="Times New Roman" w:eastAsia="宋体" w:cs="Times New Roman"/>
                <w:sz w:val="18"/>
                <w:szCs w:val="18"/>
                <w14:ligatures w14:val="none"/>
              </w:rPr>
            </w:pPr>
            <w:r>
              <w:rPr>
                <w:rFonts w:ascii="Times New Roman" w:hAnsi="Times New Roman" w:eastAsia="宋体" w:cs="Times New Roman"/>
                <w:sz w:val="18"/>
                <w:szCs w:val="18"/>
                <w14:ligatures w14:val="none"/>
              </w:rPr>
              <w:t>样本量</w:t>
            </w:r>
          </w:p>
        </w:tc>
        <w:tc>
          <w:tcPr>
            <w:tcW w:w="2655" w:type="dxa"/>
            <w:tcBorders>
              <w:top w:val="single" w:color="auto" w:sz="4" w:space="0"/>
              <w:left w:val="nil"/>
              <w:bottom w:val="nil"/>
              <w:right w:val="nil"/>
            </w:tcBorders>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Times New Roman" w:hAnsi="Times New Roman" w:eastAsia="宋体" w:cs="Times New Roman"/>
                <w:sz w:val="18"/>
                <w:szCs w:val="18"/>
              </w:rPr>
            </w:pPr>
            <w:r>
              <w:rPr>
                <w:rFonts w:ascii="Times New Roman" w:hAnsi="Times New Roman" w:cs="Times New Roman"/>
                <w:sz w:val="18"/>
                <w:szCs w:val="18"/>
              </w:rPr>
              <w:t>1855</w:t>
            </w:r>
          </w:p>
        </w:tc>
        <w:tc>
          <w:tcPr>
            <w:tcW w:w="2654" w:type="dxa"/>
            <w:tcBorders>
              <w:top w:val="single" w:color="auto" w:sz="4" w:space="0"/>
              <w:left w:val="nil"/>
              <w:bottom w:val="nil"/>
              <w:right w:val="nil"/>
            </w:tcBorders>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Times New Roman" w:hAnsi="Times New Roman" w:eastAsia="宋体" w:cs="Times New Roman"/>
                <w:sz w:val="18"/>
                <w:szCs w:val="18"/>
              </w:rPr>
            </w:pPr>
            <w:r>
              <w:rPr>
                <w:rFonts w:ascii="Times New Roman" w:hAnsi="Times New Roman" w:cs="Times New Roman"/>
                <w:sz w:val="18"/>
                <w:szCs w:val="18"/>
              </w:rPr>
              <w:t>1855</w:t>
            </w:r>
          </w:p>
        </w:tc>
      </w:tr>
      <w:tr>
        <w:tblPrEx>
          <w:tblLayout w:type="fixed"/>
          <w:tblCellMar>
            <w:top w:w="0" w:type="dxa"/>
            <w:left w:w="108" w:type="dxa"/>
            <w:bottom w:w="0" w:type="dxa"/>
            <w:right w:w="108" w:type="dxa"/>
          </w:tblCellMar>
        </w:tblPrEx>
        <w:trPr>
          <w:trHeight w:val="317" w:hRule="atLeast"/>
          <w:jc w:val="center"/>
        </w:trPr>
        <w:tc>
          <w:tcPr>
            <w:tcW w:w="3273" w:type="dxa"/>
            <w:tcBorders>
              <w:top w:val="nil"/>
              <w:left w:val="nil"/>
              <w:bottom w:val="single" w:color="auto" w:sz="12" w:space="0"/>
              <w:right w:val="single" w:color="auto" w:sz="4" w:space="0"/>
            </w:tcBorders>
          </w:tcPr>
          <w:p>
            <w:pPr>
              <w:keepNext w:val="0"/>
              <w:keepLines w:val="0"/>
              <w:pageBreakBefore w:val="0"/>
              <w:widowControl/>
              <w:kinsoku/>
              <w:wordWrap/>
              <w:overflowPunct/>
              <w:topLinePunct w:val="0"/>
              <w:autoSpaceDE/>
              <w:autoSpaceDN/>
              <w:bidi w:val="0"/>
              <w:adjustRightInd/>
              <w:snapToGrid/>
              <w:spacing w:line="300" w:lineRule="exact"/>
              <w:jc w:val="left"/>
              <w:textAlignment w:val="auto"/>
              <w:rPr>
                <w:rFonts w:ascii="Times New Roman" w:hAnsi="Times New Roman" w:eastAsia="宋体" w:cs="Times New Roman"/>
                <w:sz w:val="18"/>
                <w:szCs w:val="18"/>
                <w14:ligatures w14:val="none"/>
              </w:rPr>
            </w:pPr>
            <w:r>
              <w:rPr>
                <w:rFonts w:ascii="Times New Roman" w:hAnsi="Times New Roman" w:eastAsia="宋体" w:cs="Times New Roman"/>
                <w:sz w:val="18"/>
                <w:szCs w:val="18"/>
                <w14:ligatures w14:val="none"/>
              </w:rPr>
              <w:t>调整</w:t>
            </w:r>
            <w:r>
              <w:rPr>
                <w:rFonts w:ascii="Times New Roman" w:hAnsi="Times New Roman" w:eastAsia="宋体" w:cs="Times New Roman"/>
                <w:i/>
                <w:iCs/>
                <w:sz w:val="18"/>
                <w:szCs w:val="18"/>
                <w14:ligatures w14:val="none"/>
              </w:rPr>
              <w:t>R</w:t>
            </w:r>
            <w:r>
              <w:rPr>
                <w:rFonts w:ascii="Times New Roman" w:hAnsi="Times New Roman" w:eastAsia="宋体" w:cs="Times New Roman"/>
                <w:i/>
                <w:iCs/>
                <w:sz w:val="18"/>
                <w:szCs w:val="18"/>
                <w:vertAlign w:val="superscript"/>
                <w14:ligatures w14:val="none"/>
              </w:rPr>
              <w:t>2</w:t>
            </w:r>
            <w:r>
              <w:rPr>
                <w:rFonts w:ascii="Times New Roman" w:hAnsi="Times New Roman" w:eastAsia="宋体" w:cs="Times New Roman"/>
                <w:sz w:val="18"/>
                <w:szCs w:val="18"/>
                <w14:ligatures w14:val="none"/>
              </w:rPr>
              <w:t>值</w:t>
            </w:r>
          </w:p>
        </w:tc>
        <w:tc>
          <w:tcPr>
            <w:tcW w:w="2655" w:type="dxa"/>
            <w:tcBorders>
              <w:top w:val="nil"/>
              <w:left w:val="nil"/>
              <w:bottom w:val="single" w:color="auto" w:sz="12" w:space="0"/>
              <w:right w:val="nil"/>
            </w:tcBorders>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Times New Roman" w:hAnsi="Times New Roman" w:eastAsia="宋体" w:cs="Times New Roman"/>
                <w:sz w:val="18"/>
                <w:szCs w:val="18"/>
              </w:rPr>
            </w:pPr>
            <w:r>
              <w:rPr>
                <w:rFonts w:ascii="Times New Roman" w:hAnsi="Times New Roman" w:cs="Times New Roman"/>
                <w:sz w:val="18"/>
                <w:szCs w:val="18"/>
              </w:rPr>
              <w:t>0.8966</w:t>
            </w:r>
          </w:p>
        </w:tc>
        <w:tc>
          <w:tcPr>
            <w:tcW w:w="2654" w:type="dxa"/>
            <w:tcBorders>
              <w:top w:val="nil"/>
              <w:left w:val="nil"/>
              <w:bottom w:val="single" w:color="auto" w:sz="12" w:space="0"/>
              <w:right w:val="nil"/>
            </w:tcBorders>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Times New Roman" w:hAnsi="Times New Roman" w:eastAsia="宋体" w:cs="Times New Roman"/>
                <w:sz w:val="18"/>
                <w:szCs w:val="18"/>
              </w:rPr>
            </w:pPr>
            <w:r>
              <w:rPr>
                <w:rFonts w:ascii="Times New Roman" w:hAnsi="Times New Roman" w:cs="Times New Roman"/>
                <w:sz w:val="18"/>
                <w:szCs w:val="18"/>
              </w:rPr>
              <w:t>0.7038</w:t>
            </w:r>
          </w:p>
        </w:tc>
      </w:tr>
    </w:tbl>
    <w:p>
      <w:pPr>
        <w:ind w:firstLine="332" w:firstLineChars="200"/>
        <w:rPr>
          <w:rFonts w:ascii="Times New Roman" w:hAnsi="Times New Roman" w:eastAsia="宋体" w:cs="Times New Roman"/>
          <w:sz w:val="18"/>
          <w:szCs w:val="18"/>
        </w:rPr>
      </w:pPr>
      <w:r>
        <w:rPr>
          <w:rFonts w:ascii="Times New Roman" w:hAnsi="Times New Roman" w:eastAsia="宋体" w:cs="Times New Roman"/>
          <w:sz w:val="18"/>
          <w:szCs w:val="18"/>
        </w:rPr>
        <w:t>注：</w:t>
      </w:r>
      <w:r>
        <w:rPr>
          <w:rFonts w:hint="eastAsia" w:ascii="Times New Roman" w:hAnsi="Times New Roman" w:eastAsia="宋体" w:cs="Times New Roman"/>
          <w:sz w:val="18"/>
          <w:szCs w:val="18"/>
        </w:rPr>
        <w:t>①</w:t>
      </w:r>
      <w:r>
        <w:rPr>
          <w:rFonts w:ascii="Times New Roman" w:hAnsi="Times New Roman" w:eastAsia="宋体" w:cs="Times New Roman"/>
          <w:sz w:val="18"/>
          <w:szCs w:val="18"/>
        </w:rPr>
        <w:t>**和*分别表示在5%和10%水平下具有统计显著性</w:t>
      </w:r>
      <w:r>
        <w:rPr>
          <w:rFonts w:hint="eastAsia" w:ascii="Times New Roman" w:hAnsi="Times New Roman" w:eastAsia="宋体" w:cs="Times New Roman"/>
          <w:sz w:val="18"/>
          <w:szCs w:val="18"/>
        </w:rPr>
        <w:t>；②</w:t>
      </w:r>
      <w:r>
        <w:rPr>
          <w:rFonts w:ascii="Times New Roman" w:hAnsi="Times New Roman" w:eastAsia="宋体" w:cs="Times New Roman"/>
          <w:sz w:val="18"/>
          <w:szCs w:val="18"/>
        </w:rPr>
        <w:t>括号内为聚类到城市层面的稳健标准误</w:t>
      </w:r>
      <w:r>
        <w:rPr>
          <w:rFonts w:hint="eastAsia" w:ascii="Times New Roman" w:hAnsi="Times New Roman" w:eastAsia="宋体" w:cs="Times New Roman"/>
          <w:sz w:val="18"/>
          <w:szCs w:val="18"/>
        </w:rPr>
        <w:t>；③控制变量与表2一致。</w:t>
      </w:r>
    </w:p>
    <w:p>
      <w:pPr>
        <w:keepNext w:val="0"/>
        <w:keepLines w:val="0"/>
        <w:pageBreakBefore w:val="0"/>
        <w:widowControl w:val="0"/>
        <w:kinsoku/>
        <w:wordWrap/>
        <w:overflowPunct/>
        <w:topLinePunct w:val="0"/>
        <w:autoSpaceDE/>
        <w:autoSpaceDN/>
        <w:bidi w:val="0"/>
        <w:adjustRightInd/>
        <w:snapToGrid/>
        <w:spacing w:line="240" w:lineRule="atLeast"/>
        <w:ind w:firstLine="392" w:firstLineChars="200"/>
        <w:jc w:val="left"/>
        <w:textAlignment w:val="auto"/>
        <w:rPr>
          <w:rFonts w:hint="eastAsia" w:ascii="黑体" w:hAnsi="黑体" w:eastAsia="黑体" w:cs="黑体"/>
          <w:sz w:val="21"/>
          <w:szCs w:val="21"/>
          <w14:ligatures w14:val="none"/>
        </w:rPr>
      </w:pPr>
      <w:r>
        <w:rPr>
          <w:rFonts w:hint="eastAsia" w:ascii="黑体" w:hAnsi="黑体" w:eastAsia="黑体" w:cs="黑体"/>
          <w:sz w:val="21"/>
          <w:szCs w:val="21"/>
          <w14:ligatures w14:val="none"/>
        </w:rPr>
        <w:t>（五）</w:t>
      </w:r>
      <w:r>
        <w:rPr>
          <w:rFonts w:ascii="黑体" w:hAnsi="黑体" w:eastAsia="黑体" w:cs="黑体"/>
          <w:sz w:val="21"/>
          <w:szCs w:val="21"/>
          <w14:ligatures w14:val="none"/>
        </w:rPr>
        <w:t>考虑对照组的可比性</w:t>
      </w:r>
    </w:p>
    <w:p>
      <w:pPr>
        <w:ind w:firstLine="388" w:firstLineChars="200"/>
        <w:rPr>
          <w:rFonts w:ascii="Times New Roman" w:hAnsi="Times New Roman" w:eastAsia="宋体" w:cs="Times New Roman"/>
          <w:spacing w:val="-1"/>
        </w:rPr>
      </w:pPr>
      <w:r>
        <w:rPr>
          <w:rFonts w:hint="eastAsia" w:ascii="Times New Roman" w:hAnsi="Times New Roman" w:eastAsia="宋体" w:cs="Times New Roman"/>
          <w:spacing w:val="-1"/>
        </w:rPr>
        <w:t>附表5为增强对照组可比性后的估计结果。</w:t>
      </w:r>
      <w:r>
        <w:rPr>
          <w:rFonts w:ascii="Times New Roman" w:hAnsi="Times New Roman" w:eastAsia="宋体" w:cs="Times New Roman"/>
          <w:spacing w:val="-1"/>
        </w:rPr>
        <w:t>第（</w:t>
      </w:r>
      <w:r>
        <w:rPr>
          <w:rFonts w:hint="eastAsia" w:ascii="Times New Roman" w:hAnsi="Times New Roman" w:eastAsia="宋体" w:cs="Times New Roman"/>
          <w:spacing w:val="-1"/>
        </w:rPr>
        <w:t>1</w:t>
      </w:r>
      <w:r>
        <w:rPr>
          <w:rFonts w:ascii="Times New Roman" w:hAnsi="Times New Roman" w:eastAsia="宋体" w:cs="Times New Roman"/>
          <w:spacing w:val="-1"/>
        </w:rPr>
        <w:t>）列</w:t>
      </w:r>
      <w:r>
        <w:rPr>
          <w:rFonts w:hint="eastAsia" w:ascii="Times New Roman" w:hAnsi="Times New Roman" w:eastAsia="宋体" w:cs="Times New Roman"/>
          <w:spacing w:val="-1"/>
        </w:rPr>
        <w:t>合成双重差分模型（SDID）的估计结果</w:t>
      </w:r>
      <w:r>
        <w:rPr>
          <w:rFonts w:ascii="Times New Roman" w:hAnsi="Times New Roman" w:eastAsia="宋体" w:cs="Times New Roman"/>
          <w:spacing w:val="-1"/>
        </w:rPr>
        <w:t>中，公平竞争审查变量在</w:t>
      </w:r>
      <w:r>
        <w:rPr>
          <w:rFonts w:hint="eastAsia" w:ascii="Times New Roman" w:hAnsi="Times New Roman" w:eastAsia="宋体" w:cs="Times New Roman"/>
          <w:spacing w:val="-1"/>
        </w:rPr>
        <w:t>5</w:t>
      </w:r>
      <w:r>
        <w:rPr>
          <w:rFonts w:ascii="Times New Roman" w:hAnsi="Times New Roman" w:eastAsia="宋体" w:cs="Times New Roman"/>
          <w:spacing w:val="-1"/>
        </w:rPr>
        <w:t>%的显著性水平下</w:t>
      </w:r>
      <w:r>
        <w:rPr>
          <w:rFonts w:hint="eastAsia" w:ascii="Times New Roman" w:hAnsi="Times New Roman" w:eastAsia="宋体" w:cs="Times New Roman"/>
          <w:spacing w:val="-1"/>
        </w:rPr>
        <w:t>显著为正</w:t>
      </w:r>
      <w:r>
        <w:rPr>
          <w:rFonts w:ascii="Times New Roman" w:hAnsi="Times New Roman" w:eastAsia="宋体" w:cs="Times New Roman"/>
          <w:spacing w:val="-1"/>
        </w:rPr>
        <w:t>，</w:t>
      </w:r>
      <w:r>
        <w:rPr>
          <w:rFonts w:hint="eastAsia" w:ascii="Times New Roman" w:hAnsi="Times New Roman" w:eastAsia="宋体" w:cs="Times New Roman"/>
          <w:spacing w:val="-1"/>
        </w:rPr>
        <w:t>并且估计系数相较于基准回归结果也未发生较大变化，这表明潜在的事前趋势不会对本文的研究结论产生严重偏误，</w:t>
      </w:r>
      <w:r>
        <w:rPr>
          <w:rFonts w:ascii="Times New Roman" w:hAnsi="Times New Roman" w:eastAsia="宋体" w:cs="Times New Roman"/>
          <w:spacing w:val="-1"/>
        </w:rPr>
        <w:t>进一步证实了基准回归中公平竞争审查</w:t>
      </w:r>
      <w:r>
        <w:rPr>
          <w:rFonts w:hint="eastAsia" w:ascii="Times New Roman" w:hAnsi="Times New Roman" w:eastAsia="宋体" w:cs="Times New Roman"/>
          <w:spacing w:val="-1"/>
        </w:rPr>
        <w:t>制度实施</w:t>
      </w:r>
      <w:r>
        <w:rPr>
          <w:rFonts w:ascii="Times New Roman" w:hAnsi="Times New Roman" w:eastAsia="宋体" w:cs="Times New Roman"/>
          <w:spacing w:val="-1"/>
        </w:rPr>
        <w:t>促进</w:t>
      </w:r>
      <w:r>
        <w:rPr>
          <w:rFonts w:hint="eastAsia" w:ascii="Times New Roman" w:hAnsi="Times New Roman" w:eastAsia="宋体" w:cs="Times New Roman"/>
          <w:spacing w:val="-1"/>
        </w:rPr>
        <w:t>非农</w:t>
      </w:r>
      <w:r>
        <w:rPr>
          <w:rFonts w:ascii="Times New Roman" w:hAnsi="Times New Roman" w:eastAsia="宋体" w:cs="Times New Roman"/>
          <w:spacing w:val="-1"/>
        </w:rPr>
        <w:t>就业增长的</w:t>
      </w:r>
      <w:r>
        <w:rPr>
          <w:rFonts w:hint="eastAsia" w:ascii="Times New Roman" w:hAnsi="Times New Roman" w:eastAsia="宋体" w:cs="Times New Roman"/>
          <w:spacing w:val="-1"/>
        </w:rPr>
        <w:t>结论</w:t>
      </w:r>
      <w:r>
        <w:rPr>
          <w:rFonts w:ascii="Times New Roman" w:hAnsi="Times New Roman" w:eastAsia="宋体" w:cs="Times New Roman"/>
          <w:spacing w:val="-1"/>
        </w:rPr>
        <w:t>具有稳健性。第（</w:t>
      </w:r>
      <w:r>
        <w:rPr>
          <w:rFonts w:hint="eastAsia" w:ascii="Times New Roman" w:hAnsi="Times New Roman" w:eastAsia="宋体" w:cs="Times New Roman"/>
          <w:spacing w:val="-1"/>
        </w:rPr>
        <w:t>2</w:t>
      </w:r>
      <w:r>
        <w:rPr>
          <w:rFonts w:ascii="Times New Roman" w:hAnsi="Times New Roman" w:eastAsia="宋体" w:cs="Times New Roman"/>
          <w:spacing w:val="-1"/>
        </w:rPr>
        <w:t>）列和第（</w:t>
      </w:r>
      <w:r>
        <w:rPr>
          <w:rFonts w:hint="eastAsia" w:ascii="Times New Roman" w:hAnsi="Times New Roman" w:eastAsia="宋体" w:cs="Times New Roman"/>
          <w:spacing w:val="-1"/>
        </w:rPr>
        <w:t>3</w:t>
      </w:r>
      <w:r>
        <w:rPr>
          <w:rFonts w:ascii="Times New Roman" w:hAnsi="Times New Roman" w:eastAsia="宋体" w:cs="Times New Roman"/>
          <w:spacing w:val="-1"/>
        </w:rPr>
        <w:t>）列分别呈现了按照1</w:t>
      </w:r>
      <w:r>
        <w:rPr>
          <w:rFonts w:hint="eastAsia" w:ascii="Times New Roman" w:hAnsi="Times New Roman" w:eastAsia="宋体" w:cs="Times New Roman"/>
          <w:spacing w:val="-1"/>
          <w:sz w:val="18"/>
          <w:szCs w:val="18"/>
        </w:rPr>
        <w:t>∶</w:t>
      </w:r>
      <w:r>
        <w:rPr>
          <w:rFonts w:ascii="Times New Roman" w:hAnsi="Times New Roman" w:eastAsia="宋体" w:cs="Times New Roman"/>
          <w:spacing w:val="-1"/>
        </w:rPr>
        <w:t>1和1</w:t>
      </w:r>
      <w:r>
        <w:rPr>
          <w:rFonts w:hint="eastAsia" w:ascii="Times New Roman" w:hAnsi="Times New Roman" w:eastAsia="宋体" w:cs="Times New Roman"/>
          <w:spacing w:val="-1"/>
          <w:sz w:val="18"/>
          <w:szCs w:val="18"/>
        </w:rPr>
        <w:t>∶</w:t>
      </w:r>
      <w:r>
        <w:rPr>
          <w:rFonts w:ascii="Times New Roman" w:hAnsi="Times New Roman" w:eastAsia="宋体" w:cs="Times New Roman"/>
          <w:spacing w:val="-1"/>
        </w:rPr>
        <w:t>3比例的</w:t>
      </w:r>
      <w:r>
        <w:rPr>
          <w:rFonts w:hint="eastAsia" w:ascii="Times New Roman" w:hAnsi="Times New Roman" w:eastAsia="宋体" w:cs="Times New Roman"/>
          <w:spacing w:val="-1"/>
        </w:rPr>
        <w:t>匹配-双重差分模型（PSM-DID）的</w:t>
      </w:r>
      <w:r>
        <w:rPr>
          <w:rFonts w:ascii="Times New Roman" w:hAnsi="Times New Roman" w:eastAsia="宋体" w:cs="Times New Roman"/>
          <w:spacing w:val="-1"/>
        </w:rPr>
        <w:t>估计结果。在这两种匹配比例下，公平竞争审查</w:t>
      </w:r>
      <w:r>
        <w:rPr>
          <w:rFonts w:hint="eastAsia" w:ascii="Times New Roman" w:hAnsi="Times New Roman" w:eastAsia="宋体" w:cs="Times New Roman"/>
          <w:spacing w:val="-1"/>
        </w:rPr>
        <w:t>变量均在10%</w:t>
      </w:r>
      <w:r>
        <w:rPr>
          <w:rFonts w:ascii="Times New Roman" w:hAnsi="Times New Roman" w:eastAsia="宋体" w:cs="Times New Roman"/>
          <w:spacing w:val="-1"/>
        </w:rPr>
        <w:t>的显著性水平下呈现出正向显著</w:t>
      </w:r>
      <w:r>
        <w:rPr>
          <w:rFonts w:hint="eastAsia" w:ascii="Times New Roman" w:hAnsi="Times New Roman" w:eastAsia="宋体" w:cs="Times New Roman"/>
          <w:spacing w:val="-1"/>
        </w:rPr>
        <w:t>性</w:t>
      </w:r>
      <w:r>
        <w:rPr>
          <w:rFonts w:ascii="Times New Roman" w:hAnsi="Times New Roman" w:eastAsia="宋体" w:cs="Times New Roman"/>
          <w:spacing w:val="-1"/>
        </w:rPr>
        <w:t>，</w:t>
      </w:r>
      <w:r>
        <w:rPr>
          <w:rFonts w:hint="eastAsia" w:ascii="Times New Roman" w:hAnsi="Times New Roman" w:eastAsia="宋体" w:cs="Times New Roman"/>
          <w:spacing w:val="-1"/>
        </w:rPr>
        <w:t>验证</w:t>
      </w:r>
      <w:r>
        <w:rPr>
          <w:rFonts w:ascii="Times New Roman" w:hAnsi="Times New Roman" w:eastAsia="宋体" w:cs="Times New Roman"/>
          <w:spacing w:val="-1"/>
        </w:rPr>
        <w:t>了公平竞争审查</w:t>
      </w:r>
      <w:r>
        <w:rPr>
          <w:rFonts w:hint="eastAsia" w:ascii="Times New Roman" w:hAnsi="Times New Roman" w:eastAsia="宋体" w:cs="Times New Roman"/>
          <w:spacing w:val="-1"/>
        </w:rPr>
        <w:t>制度</w:t>
      </w:r>
      <w:r>
        <w:rPr>
          <w:rFonts w:ascii="Times New Roman" w:hAnsi="Times New Roman" w:eastAsia="宋体" w:cs="Times New Roman"/>
          <w:spacing w:val="-1"/>
        </w:rPr>
        <w:t>对促进</w:t>
      </w:r>
      <w:r>
        <w:rPr>
          <w:rFonts w:hint="eastAsia" w:ascii="Times New Roman" w:hAnsi="Times New Roman" w:eastAsia="宋体" w:cs="Times New Roman"/>
          <w:spacing w:val="-1"/>
        </w:rPr>
        <w:t>非农</w:t>
      </w:r>
      <w:r>
        <w:rPr>
          <w:rFonts w:ascii="Times New Roman" w:hAnsi="Times New Roman" w:eastAsia="宋体" w:cs="Times New Roman"/>
          <w:spacing w:val="-1"/>
        </w:rPr>
        <w:t>就业增长的积极作用。</w:t>
      </w:r>
    </w:p>
    <w:p>
      <w:pPr>
        <w:ind w:firstLine="332" w:firstLineChars="200"/>
        <w:jc w:val="left"/>
        <w:rPr>
          <w:rFonts w:ascii="Times New Roman" w:hAnsi="Times New Roman" w:eastAsia="黑体" w:cs="Times New Roman"/>
          <w:sz w:val="18"/>
          <w:szCs w:val="18"/>
        </w:rPr>
      </w:pPr>
      <w:r>
        <w:rPr>
          <w:rFonts w:hint="eastAsia" w:ascii="Times New Roman" w:hAnsi="Times New Roman" w:eastAsia="黑体" w:cs="Times New Roman"/>
          <w:sz w:val="18"/>
          <w:szCs w:val="18"/>
        </w:rPr>
        <w:t>附表5</w:t>
      </w:r>
      <w:r>
        <w:rPr>
          <w:rFonts w:ascii="Times New Roman" w:hAnsi="Times New Roman" w:eastAsia="黑体" w:cs="Times New Roman"/>
          <w:sz w:val="18"/>
          <w:szCs w:val="18"/>
        </w:rPr>
        <w:t xml:space="preserve"> </w:t>
      </w:r>
      <w:r>
        <w:rPr>
          <w:rFonts w:hint="eastAsia" w:ascii="Times New Roman" w:hAnsi="Times New Roman" w:eastAsia="黑体" w:cs="Times New Roman"/>
          <w:sz w:val="18"/>
          <w:szCs w:val="18"/>
        </w:rPr>
        <w:t xml:space="preserve">  </w:t>
      </w:r>
      <w:r>
        <w:rPr>
          <w:rFonts w:ascii="Times New Roman" w:hAnsi="Times New Roman" w:eastAsia="黑体" w:cs="Times New Roman"/>
          <w:sz w:val="18"/>
          <w:szCs w:val="18"/>
        </w:rPr>
        <w:t xml:space="preserve"> </w:t>
      </w:r>
      <w:r>
        <w:rPr>
          <w:rFonts w:hint="eastAsia" w:ascii="Times New Roman" w:hAnsi="Times New Roman" w:eastAsia="黑体" w:cs="Times New Roman"/>
          <w:sz w:val="18"/>
          <w:szCs w:val="18"/>
        </w:rPr>
        <w:t>公平竞争审查制度实施对非农就业规模影响</w:t>
      </w:r>
      <w:r>
        <w:rPr>
          <w:rFonts w:ascii="Times New Roman" w:hAnsi="Times New Roman" w:eastAsia="黑体" w:cs="Times New Roman"/>
          <w:sz w:val="18"/>
          <w:szCs w:val="18"/>
        </w:rPr>
        <w:t>稳健性检验：考虑对照组可比性</w:t>
      </w:r>
    </w:p>
    <w:tbl>
      <w:tblPr>
        <w:tblStyle w:val="34"/>
        <w:tblW w:w="8605" w:type="dxa"/>
        <w:jc w:val="center"/>
        <w:tblInd w:w="-83" w:type="dxa"/>
        <w:tblLayout w:type="fixed"/>
        <w:tblCellMar>
          <w:top w:w="0" w:type="dxa"/>
          <w:left w:w="108" w:type="dxa"/>
          <w:bottom w:w="0" w:type="dxa"/>
          <w:right w:w="108" w:type="dxa"/>
        </w:tblCellMar>
      </w:tblPr>
      <w:tblGrid>
        <w:gridCol w:w="2075"/>
        <w:gridCol w:w="1738"/>
        <w:gridCol w:w="2377"/>
        <w:gridCol w:w="2415"/>
      </w:tblGrid>
      <w:tr>
        <w:tblPrEx>
          <w:tblLayout w:type="fixed"/>
          <w:tblCellMar>
            <w:top w:w="0" w:type="dxa"/>
            <w:left w:w="108" w:type="dxa"/>
            <w:bottom w:w="0" w:type="dxa"/>
            <w:right w:w="108" w:type="dxa"/>
          </w:tblCellMar>
        </w:tblPrEx>
        <w:trPr>
          <w:trHeight w:val="317" w:hRule="atLeast"/>
          <w:jc w:val="center"/>
        </w:trPr>
        <w:tc>
          <w:tcPr>
            <w:tcW w:w="2075" w:type="dxa"/>
            <w:vMerge w:val="restart"/>
            <w:tcBorders>
              <w:top w:val="single" w:color="auto" w:sz="12" w:space="0"/>
              <w:left w:val="nil"/>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Times New Roman" w:hAnsi="Times New Roman" w:eastAsia="宋体" w:cs="Times New Roman"/>
                <w:sz w:val="18"/>
                <w:szCs w:val="18"/>
                <w14:ligatures w14:val="none"/>
              </w:rPr>
            </w:pPr>
            <w:r>
              <w:rPr>
                <w:rFonts w:ascii="Times New Roman" w:hAnsi="Times New Roman" w:eastAsia="宋体" w:cs="Times New Roman"/>
                <w:sz w:val="18"/>
                <w:szCs w:val="18"/>
                <w14:ligatures w14:val="none"/>
              </w:rPr>
              <w:t>变量</w:t>
            </w:r>
          </w:p>
        </w:tc>
        <w:tc>
          <w:tcPr>
            <w:tcW w:w="6530" w:type="dxa"/>
            <w:gridSpan w:val="3"/>
            <w:tcBorders>
              <w:top w:val="single" w:color="auto" w:sz="12" w:space="0"/>
              <w:left w:val="single" w:color="auto" w:sz="4" w:space="0"/>
              <w:bottom w:val="single" w:color="auto" w:sz="4" w:space="0"/>
            </w:tcBorders>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Times New Roman" w:hAnsi="Times New Roman" w:eastAsia="宋体" w:cs="Times New Roman"/>
                <w:sz w:val="18"/>
                <w:szCs w:val="18"/>
                <w14:ligatures w14:val="none"/>
              </w:rPr>
            </w:pPr>
            <w:r>
              <w:rPr>
                <w:rFonts w:ascii="Times New Roman" w:hAnsi="Times New Roman" w:eastAsia="宋体" w:cs="Times New Roman"/>
                <w:sz w:val="18"/>
                <w:szCs w:val="18"/>
                <w14:ligatures w14:val="none"/>
              </w:rPr>
              <w:t>非农就业规模</w:t>
            </w:r>
          </w:p>
        </w:tc>
      </w:tr>
      <w:tr>
        <w:tblPrEx>
          <w:tblLayout w:type="fixed"/>
          <w:tblCellMar>
            <w:top w:w="0" w:type="dxa"/>
            <w:left w:w="108" w:type="dxa"/>
            <w:bottom w:w="0" w:type="dxa"/>
            <w:right w:w="108" w:type="dxa"/>
          </w:tblCellMar>
        </w:tblPrEx>
        <w:trPr>
          <w:trHeight w:val="317" w:hRule="atLeast"/>
          <w:jc w:val="center"/>
        </w:trPr>
        <w:tc>
          <w:tcPr>
            <w:tcW w:w="2075" w:type="dxa"/>
            <w:vMerge w:val="continue"/>
            <w:tcBorders>
              <w:left w:val="nil"/>
              <w:right w:val="single" w:color="auto" w:sz="4" w:space="0"/>
            </w:tcBorders>
          </w:tcPr>
          <w:p>
            <w:pPr>
              <w:keepNext w:val="0"/>
              <w:keepLines w:val="0"/>
              <w:pageBreakBefore w:val="0"/>
              <w:widowControl/>
              <w:kinsoku/>
              <w:wordWrap/>
              <w:overflowPunct/>
              <w:topLinePunct w:val="0"/>
              <w:autoSpaceDE/>
              <w:autoSpaceDN/>
              <w:bidi w:val="0"/>
              <w:adjustRightInd/>
              <w:snapToGrid/>
              <w:spacing w:line="300" w:lineRule="exact"/>
              <w:jc w:val="left"/>
              <w:textAlignment w:val="auto"/>
              <w:rPr>
                <w:rFonts w:ascii="Times New Roman" w:hAnsi="Times New Roman" w:eastAsia="宋体" w:cs="Times New Roman"/>
                <w:sz w:val="18"/>
                <w:szCs w:val="18"/>
                <w14:ligatures w14:val="none"/>
              </w:rPr>
            </w:pPr>
          </w:p>
        </w:tc>
        <w:tc>
          <w:tcPr>
            <w:tcW w:w="1738" w:type="dxa"/>
            <w:tcBorders>
              <w:top w:val="single" w:color="auto" w:sz="4" w:space="0"/>
              <w:left w:val="single" w:color="auto" w:sz="4" w:space="0"/>
              <w:bottom w:val="single" w:color="auto" w:sz="4" w:space="0"/>
              <w:right w:val="nil"/>
            </w:tcBorders>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Times New Roman" w:hAnsi="Times New Roman" w:eastAsia="宋体" w:cs="Times New Roman"/>
                <w:sz w:val="18"/>
                <w:szCs w:val="18"/>
                <w14:ligatures w14:val="none"/>
              </w:rPr>
            </w:pPr>
            <w:r>
              <w:rPr>
                <w:rFonts w:ascii="Times New Roman" w:hAnsi="Times New Roman" w:eastAsia="宋体" w:cs="Times New Roman"/>
                <w:sz w:val="18"/>
                <w:szCs w:val="18"/>
                <w14:ligatures w14:val="none"/>
              </w:rPr>
              <w:t>SDID</w:t>
            </w:r>
          </w:p>
        </w:tc>
        <w:tc>
          <w:tcPr>
            <w:tcW w:w="2377" w:type="dxa"/>
            <w:tcBorders>
              <w:top w:val="single" w:color="auto" w:sz="4" w:space="0"/>
              <w:left w:val="nil"/>
              <w:bottom w:val="single" w:color="auto" w:sz="4" w:space="0"/>
              <w:right w:val="nil"/>
            </w:tcBorders>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Times New Roman" w:hAnsi="Times New Roman" w:eastAsia="宋体" w:cs="Times New Roman"/>
                <w:sz w:val="18"/>
                <w:szCs w:val="18"/>
                <w14:ligatures w14:val="none"/>
              </w:rPr>
            </w:pPr>
            <w:r>
              <w:rPr>
                <w:rFonts w:ascii="Times New Roman" w:hAnsi="Times New Roman" w:eastAsia="宋体" w:cs="Times New Roman"/>
                <w:sz w:val="18"/>
                <w:szCs w:val="18"/>
                <w14:ligatures w14:val="none"/>
              </w:rPr>
              <w:t>PSM-DID（1：1）</w:t>
            </w:r>
          </w:p>
        </w:tc>
        <w:tc>
          <w:tcPr>
            <w:tcW w:w="2415" w:type="dxa"/>
            <w:tcBorders>
              <w:top w:val="single" w:color="auto" w:sz="4" w:space="0"/>
              <w:left w:val="nil"/>
              <w:bottom w:val="single" w:color="auto" w:sz="4" w:space="0"/>
              <w:right w:val="nil"/>
            </w:tcBorders>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Times New Roman" w:hAnsi="Times New Roman" w:eastAsia="宋体" w:cs="Times New Roman"/>
                <w:sz w:val="18"/>
                <w:szCs w:val="18"/>
                <w14:ligatures w14:val="none"/>
              </w:rPr>
            </w:pPr>
            <w:r>
              <w:rPr>
                <w:rFonts w:ascii="Times New Roman" w:hAnsi="Times New Roman" w:eastAsia="宋体" w:cs="Times New Roman"/>
                <w:sz w:val="18"/>
                <w:szCs w:val="18"/>
                <w14:ligatures w14:val="none"/>
              </w:rPr>
              <w:t>PSM-DID（1：3）</w:t>
            </w:r>
          </w:p>
        </w:tc>
      </w:tr>
      <w:tr>
        <w:tblPrEx>
          <w:tblLayout w:type="fixed"/>
          <w:tblCellMar>
            <w:top w:w="0" w:type="dxa"/>
            <w:left w:w="108" w:type="dxa"/>
            <w:bottom w:w="0" w:type="dxa"/>
            <w:right w:w="108" w:type="dxa"/>
          </w:tblCellMar>
        </w:tblPrEx>
        <w:trPr>
          <w:trHeight w:val="317" w:hRule="atLeast"/>
          <w:jc w:val="center"/>
        </w:trPr>
        <w:tc>
          <w:tcPr>
            <w:tcW w:w="2075" w:type="dxa"/>
            <w:vMerge w:val="continue"/>
            <w:tcBorders>
              <w:left w:val="nil"/>
              <w:bottom w:val="single" w:color="auto" w:sz="4" w:space="0"/>
              <w:right w:val="single" w:color="auto" w:sz="4" w:space="0"/>
            </w:tcBorders>
          </w:tcPr>
          <w:p>
            <w:pPr>
              <w:keepNext w:val="0"/>
              <w:keepLines w:val="0"/>
              <w:pageBreakBefore w:val="0"/>
              <w:widowControl/>
              <w:kinsoku/>
              <w:wordWrap/>
              <w:overflowPunct/>
              <w:topLinePunct w:val="0"/>
              <w:autoSpaceDE/>
              <w:autoSpaceDN/>
              <w:bidi w:val="0"/>
              <w:adjustRightInd/>
              <w:snapToGrid/>
              <w:spacing w:line="300" w:lineRule="exact"/>
              <w:jc w:val="left"/>
              <w:textAlignment w:val="auto"/>
              <w:rPr>
                <w:rFonts w:ascii="Times New Roman" w:hAnsi="Times New Roman" w:eastAsia="宋体" w:cs="Times New Roman"/>
                <w:sz w:val="18"/>
                <w:szCs w:val="18"/>
                <w14:ligatures w14:val="none"/>
              </w:rPr>
            </w:pPr>
          </w:p>
        </w:tc>
        <w:tc>
          <w:tcPr>
            <w:tcW w:w="1738" w:type="dxa"/>
            <w:tcBorders>
              <w:top w:val="single" w:color="auto" w:sz="4" w:space="0"/>
              <w:left w:val="single" w:color="auto" w:sz="4" w:space="0"/>
              <w:bottom w:val="single" w:color="auto" w:sz="4" w:space="0"/>
              <w:right w:val="nil"/>
            </w:tcBorders>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Times New Roman" w:hAnsi="Times New Roman" w:eastAsia="宋体" w:cs="Times New Roman"/>
                <w:sz w:val="18"/>
                <w:szCs w:val="18"/>
                <w14:ligatures w14:val="none"/>
              </w:rPr>
            </w:pPr>
            <w:r>
              <w:rPr>
                <w:rFonts w:hint="eastAsia" w:ascii="Times New Roman" w:hAnsi="Times New Roman" w:eastAsia="宋体" w:cs="Times New Roman"/>
                <w:sz w:val="18"/>
                <w:szCs w:val="18"/>
                <w14:ligatures w14:val="none"/>
              </w:rPr>
              <w:t>（</w:t>
            </w:r>
            <w:r>
              <w:rPr>
                <w:rFonts w:ascii="Times New Roman" w:hAnsi="Times New Roman" w:eastAsia="宋体" w:cs="Times New Roman"/>
                <w:sz w:val="18"/>
                <w:szCs w:val="18"/>
                <w14:ligatures w14:val="none"/>
              </w:rPr>
              <w:t>1</w:t>
            </w:r>
            <w:r>
              <w:rPr>
                <w:rFonts w:hint="eastAsia" w:ascii="Times New Roman" w:hAnsi="Times New Roman" w:eastAsia="宋体" w:cs="Times New Roman"/>
                <w:sz w:val="18"/>
                <w:szCs w:val="18"/>
                <w14:ligatures w14:val="none"/>
              </w:rPr>
              <w:t>）</w:t>
            </w:r>
          </w:p>
        </w:tc>
        <w:tc>
          <w:tcPr>
            <w:tcW w:w="2377" w:type="dxa"/>
            <w:tcBorders>
              <w:top w:val="single" w:color="auto" w:sz="4" w:space="0"/>
              <w:left w:val="nil"/>
              <w:bottom w:val="single" w:color="auto" w:sz="4" w:space="0"/>
            </w:tcBorders>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Times New Roman" w:hAnsi="Times New Roman" w:eastAsia="宋体" w:cs="Times New Roman"/>
                <w:sz w:val="18"/>
                <w:szCs w:val="18"/>
                <w14:ligatures w14:val="none"/>
              </w:rPr>
            </w:pPr>
            <w:r>
              <w:rPr>
                <w:rFonts w:hint="eastAsia" w:ascii="Times New Roman" w:hAnsi="Times New Roman" w:eastAsia="宋体" w:cs="Times New Roman"/>
                <w:sz w:val="18"/>
                <w:szCs w:val="18"/>
                <w14:ligatures w14:val="none"/>
              </w:rPr>
              <w:t>（</w:t>
            </w:r>
            <w:r>
              <w:rPr>
                <w:rFonts w:ascii="Times New Roman" w:hAnsi="Times New Roman" w:eastAsia="宋体" w:cs="Times New Roman"/>
                <w:sz w:val="18"/>
                <w:szCs w:val="18"/>
                <w14:ligatures w14:val="none"/>
              </w:rPr>
              <w:t>2</w:t>
            </w:r>
            <w:r>
              <w:rPr>
                <w:rFonts w:hint="eastAsia" w:ascii="Times New Roman" w:hAnsi="Times New Roman" w:eastAsia="宋体" w:cs="Times New Roman"/>
                <w:sz w:val="18"/>
                <w:szCs w:val="18"/>
                <w14:ligatures w14:val="none"/>
              </w:rPr>
              <w:t>）</w:t>
            </w:r>
          </w:p>
        </w:tc>
        <w:tc>
          <w:tcPr>
            <w:tcW w:w="2415" w:type="dxa"/>
            <w:tcBorders>
              <w:top w:val="single" w:color="auto" w:sz="4" w:space="0"/>
              <w:bottom w:val="single" w:color="auto" w:sz="4" w:space="0"/>
            </w:tcBorders>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Times New Roman" w:hAnsi="Times New Roman" w:eastAsia="宋体" w:cs="Times New Roman"/>
                <w:sz w:val="18"/>
                <w:szCs w:val="18"/>
                <w14:ligatures w14:val="none"/>
              </w:rPr>
            </w:pPr>
            <w:r>
              <w:rPr>
                <w:rFonts w:hint="eastAsia" w:ascii="Times New Roman" w:hAnsi="Times New Roman" w:eastAsia="宋体" w:cs="Times New Roman"/>
                <w:sz w:val="18"/>
                <w:szCs w:val="18"/>
                <w14:ligatures w14:val="none"/>
              </w:rPr>
              <w:t>（3）</w:t>
            </w:r>
          </w:p>
        </w:tc>
      </w:tr>
      <w:tr>
        <w:tblPrEx>
          <w:tblLayout w:type="fixed"/>
          <w:tblCellMar>
            <w:top w:w="0" w:type="dxa"/>
            <w:left w:w="108" w:type="dxa"/>
            <w:bottom w:w="0" w:type="dxa"/>
            <w:right w:w="108" w:type="dxa"/>
          </w:tblCellMar>
        </w:tblPrEx>
        <w:trPr>
          <w:trHeight w:val="317" w:hRule="atLeast"/>
          <w:jc w:val="center"/>
        </w:trPr>
        <w:tc>
          <w:tcPr>
            <w:tcW w:w="2075" w:type="dxa"/>
            <w:tcBorders>
              <w:top w:val="single" w:color="auto" w:sz="4" w:space="0"/>
              <w:left w:val="nil"/>
              <w:bottom w:val="nil"/>
              <w:right w:val="single" w:color="auto" w:sz="4" w:space="0"/>
            </w:tcBorders>
          </w:tcPr>
          <w:p>
            <w:pPr>
              <w:keepNext w:val="0"/>
              <w:keepLines w:val="0"/>
              <w:pageBreakBefore w:val="0"/>
              <w:widowControl/>
              <w:kinsoku/>
              <w:wordWrap/>
              <w:overflowPunct/>
              <w:topLinePunct w:val="0"/>
              <w:autoSpaceDE/>
              <w:autoSpaceDN/>
              <w:bidi w:val="0"/>
              <w:adjustRightInd/>
              <w:snapToGrid/>
              <w:spacing w:line="300" w:lineRule="exact"/>
              <w:jc w:val="left"/>
              <w:textAlignment w:val="auto"/>
              <w:rPr>
                <w:rFonts w:ascii="Times New Roman" w:hAnsi="Times New Roman" w:eastAsia="宋体" w:cs="Times New Roman"/>
                <w:sz w:val="18"/>
                <w:szCs w:val="18"/>
                <w14:ligatures w14:val="none"/>
              </w:rPr>
            </w:pPr>
            <w:r>
              <w:rPr>
                <w:rFonts w:ascii="Times New Roman" w:hAnsi="Times New Roman" w:eastAsia="宋体" w:cs="Times New Roman"/>
                <w:sz w:val="18"/>
                <w:szCs w:val="18"/>
                <w14:ligatures w14:val="none"/>
              </w:rPr>
              <w:t>公平竞争审查</w:t>
            </w:r>
          </w:p>
        </w:tc>
        <w:tc>
          <w:tcPr>
            <w:tcW w:w="1738" w:type="dxa"/>
            <w:tcBorders>
              <w:top w:val="single" w:color="auto" w:sz="4" w:space="0"/>
              <w:left w:val="single" w:color="auto" w:sz="4" w:space="0"/>
              <w:bottom w:val="nil"/>
              <w:right w:val="nil"/>
            </w:tcBorders>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Times New Roman" w:hAnsi="Times New Roman" w:eastAsia="宋体" w:cs="Times New Roman"/>
                <w:sz w:val="18"/>
                <w:szCs w:val="18"/>
                <w14:ligatures w14:val="none"/>
              </w:rPr>
            </w:pPr>
            <w:r>
              <w:rPr>
                <w:rFonts w:ascii="Times New Roman" w:hAnsi="Times New Roman" w:eastAsia="宋体" w:cs="Times New Roman"/>
                <w:sz w:val="18"/>
                <w:szCs w:val="18"/>
                <w14:ligatures w14:val="none"/>
              </w:rPr>
              <w:t>0.043</w:t>
            </w:r>
            <w:r>
              <w:rPr>
                <w:rFonts w:hint="eastAsia" w:ascii="Times New Roman" w:hAnsi="Times New Roman" w:eastAsia="宋体" w:cs="Times New Roman"/>
                <w:sz w:val="18"/>
                <w:szCs w:val="18"/>
                <w14:ligatures w14:val="none"/>
              </w:rPr>
              <w:t>8</w:t>
            </w:r>
            <w:r>
              <w:rPr>
                <w:rFonts w:ascii="Times New Roman" w:hAnsi="Times New Roman" w:eastAsia="宋体" w:cs="Times New Roman"/>
                <w:sz w:val="18"/>
                <w:szCs w:val="18"/>
                <w:vertAlign w:val="superscript"/>
                <w14:ligatures w14:val="none"/>
              </w:rPr>
              <w:t>**</w:t>
            </w:r>
          </w:p>
        </w:tc>
        <w:tc>
          <w:tcPr>
            <w:tcW w:w="2377" w:type="dxa"/>
            <w:tcBorders>
              <w:top w:val="nil"/>
              <w:left w:val="nil"/>
              <w:bottom w:val="nil"/>
              <w:right w:val="nil"/>
            </w:tcBorders>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Times New Roman" w:hAnsi="Times New Roman" w:eastAsia="宋体" w:cs="Times New Roman"/>
                <w:sz w:val="18"/>
                <w:szCs w:val="18"/>
                <w14:ligatures w14:val="none"/>
              </w:rPr>
            </w:pPr>
            <w:r>
              <w:rPr>
                <w:rFonts w:ascii="Times New Roman" w:hAnsi="Times New Roman" w:eastAsia="宋体" w:cs="Times New Roman"/>
                <w:sz w:val="18"/>
                <w:szCs w:val="18"/>
              </w:rPr>
              <w:t>0.06</w:t>
            </w:r>
            <w:r>
              <w:rPr>
                <w:rFonts w:hint="eastAsia" w:ascii="Times New Roman" w:hAnsi="Times New Roman" w:eastAsia="宋体" w:cs="Times New Roman"/>
                <w:sz w:val="18"/>
                <w:szCs w:val="18"/>
              </w:rPr>
              <w:t>51</w:t>
            </w:r>
            <w:r>
              <w:rPr>
                <w:rFonts w:ascii="Times New Roman" w:hAnsi="Times New Roman" w:eastAsia="宋体" w:cs="Times New Roman"/>
                <w:sz w:val="18"/>
                <w:szCs w:val="18"/>
                <w:vertAlign w:val="superscript"/>
              </w:rPr>
              <w:t>*</w:t>
            </w:r>
          </w:p>
        </w:tc>
        <w:tc>
          <w:tcPr>
            <w:tcW w:w="2415" w:type="dxa"/>
            <w:tcBorders>
              <w:top w:val="nil"/>
              <w:left w:val="nil"/>
              <w:bottom w:val="nil"/>
              <w:right w:val="nil"/>
            </w:tcBorders>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Times New Roman" w:hAnsi="Times New Roman" w:eastAsia="宋体" w:cs="Times New Roman"/>
                <w:sz w:val="18"/>
                <w:szCs w:val="18"/>
                <w14:ligatures w14:val="none"/>
              </w:rPr>
            </w:pPr>
            <w:r>
              <w:rPr>
                <w:rFonts w:ascii="Times New Roman" w:hAnsi="Times New Roman" w:eastAsia="宋体" w:cs="Times New Roman"/>
                <w:sz w:val="18"/>
                <w:szCs w:val="18"/>
              </w:rPr>
              <w:t>0.04</w:t>
            </w:r>
            <w:r>
              <w:rPr>
                <w:rFonts w:hint="eastAsia" w:ascii="Times New Roman" w:hAnsi="Times New Roman" w:eastAsia="宋体" w:cs="Times New Roman"/>
                <w:sz w:val="18"/>
                <w:szCs w:val="18"/>
              </w:rPr>
              <w:t>23</w:t>
            </w:r>
            <w:r>
              <w:rPr>
                <w:rFonts w:ascii="Times New Roman" w:hAnsi="Times New Roman" w:eastAsia="宋体" w:cs="Times New Roman"/>
                <w:sz w:val="18"/>
                <w:szCs w:val="18"/>
                <w:vertAlign w:val="superscript"/>
              </w:rPr>
              <w:t>*</w:t>
            </w:r>
          </w:p>
        </w:tc>
      </w:tr>
      <w:tr>
        <w:tblPrEx>
          <w:tblLayout w:type="fixed"/>
          <w:tblCellMar>
            <w:top w:w="0" w:type="dxa"/>
            <w:left w:w="108" w:type="dxa"/>
            <w:bottom w:w="0" w:type="dxa"/>
            <w:right w:w="108" w:type="dxa"/>
          </w:tblCellMar>
        </w:tblPrEx>
        <w:trPr>
          <w:trHeight w:val="317" w:hRule="atLeast"/>
          <w:jc w:val="center"/>
        </w:trPr>
        <w:tc>
          <w:tcPr>
            <w:tcW w:w="2075" w:type="dxa"/>
            <w:tcBorders>
              <w:top w:val="nil"/>
              <w:left w:val="nil"/>
              <w:bottom w:val="nil"/>
              <w:right w:val="single" w:color="auto" w:sz="4" w:space="0"/>
            </w:tcBorders>
          </w:tcPr>
          <w:p>
            <w:pPr>
              <w:keepNext w:val="0"/>
              <w:keepLines w:val="0"/>
              <w:pageBreakBefore w:val="0"/>
              <w:widowControl/>
              <w:kinsoku/>
              <w:wordWrap/>
              <w:overflowPunct/>
              <w:topLinePunct w:val="0"/>
              <w:autoSpaceDE/>
              <w:autoSpaceDN/>
              <w:bidi w:val="0"/>
              <w:adjustRightInd/>
              <w:snapToGrid/>
              <w:spacing w:line="300" w:lineRule="exact"/>
              <w:jc w:val="left"/>
              <w:textAlignment w:val="auto"/>
              <w:rPr>
                <w:rFonts w:ascii="Times New Roman" w:hAnsi="Times New Roman" w:eastAsia="宋体" w:cs="Times New Roman"/>
                <w:sz w:val="18"/>
                <w:szCs w:val="18"/>
                <w14:ligatures w14:val="none"/>
              </w:rPr>
            </w:pPr>
          </w:p>
        </w:tc>
        <w:tc>
          <w:tcPr>
            <w:tcW w:w="1738" w:type="dxa"/>
            <w:tcBorders>
              <w:top w:val="nil"/>
              <w:left w:val="single" w:color="auto" w:sz="4" w:space="0"/>
              <w:bottom w:val="nil"/>
              <w:right w:val="nil"/>
            </w:tcBorders>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Times New Roman" w:hAnsi="Times New Roman" w:eastAsia="宋体" w:cs="Times New Roman"/>
                <w:sz w:val="18"/>
                <w:szCs w:val="18"/>
                <w14:ligatures w14:val="none"/>
              </w:rPr>
            </w:pPr>
            <w:r>
              <w:rPr>
                <w:rFonts w:ascii="Times New Roman" w:hAnsi="Times New Roman" w:eastAsia="宋体" w:cs="Times New Roman"/>
                <w:sz w:val="18"/>
                <w:szCs w:val="18"/>
                <w14:ligatures w14:val="none"/>
              </w:rPr>
              <w:t>（0.0219）</w:t>
            </w:r>
          </w:p>
        </w:tc>
        <w:tc>
          <w:tcPr>
            <w:tcW w:w="2377" w:type="dxa"/>
            <w:tcBorders>
              <w:top w:val="nil"/>
              <w:left w:val="nil"/>
              <w:bottom w:val="nil"/>
              <w:right w:val="nil"/>
            </w:tcBorders>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Times New Roman" w:hAnsi="Times New Roman" w:eastAsia="宋体" w:cs="Times New Roman"/>
                <w:sz w:val="18"/>
                <w:szCs w:val="18"/>
                <w14:ligatures w14:val="none"/>
              </w:rPr>
            </w:pPr>
            <w:r>
              <w:rPr>
                <w:rFonts w:ascii="Times New Roman" w:hAnsi="Times New Roman" w:eastAsia="宋体" w:cs="Times New Roman"/>
                <w:sz w:val="18"/>
                <w:szCs w:val="18"/>
              </w:rPr>
              <w:t>（0.0335</w:t>
            </w:r>
            <w:r>
              <w:rPr>
                <w:rFonts w:hint="eastAsia" w:ascii="Times New Roman" w:hAnsi="Times New Roman" w:eastAsia="宋体" w:cs="Times New Roman"/>
                <w:sz w:val="18"/>
                <w:szCs w:val="18"/>
              </w:rPr>
              <w:t>）</w:t>
            </w:r>
          </w:p>
        </w:tc>
        <w:tc>
          <w:tcPr>
            <w:tcW w:w="2415" w:type="dxa"/>
            <w:tcBorders>
              <w:top w:val="nil"/>
              <w:left w:val="nil"/>
              <w:bottom w:val="nil"/>
              <w:right w:val="nil"/>
            </w:tcBorders>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Times New Roman" w:hAnsi="Times New Roman" w:eastAsia="宋体" w:cs="Times New Roman"/>
                <w:sz w:val="18"/>
                <w:szCs w:val="18"/>
                <w14:ligatures w14:val="none"/>
              </w:rPr>
            </w:pPr>
            <w:r>
              <w:rPr>
                <w:rFonts w:hint="eastAsia" w:ascii="Times New Roman" w:hAnsi="Times New Roman" w:eastAsia="宋体" w:cs="Times New Roman"/>
                <w:sz w:val="18"/>
                <w:szCs w:val="18"/>
              </w:rPr>
              <w:t>（</w:t>
            </w:r>
            <w:r>
              <w:rPr>
                <w:rFonts w:ascii="Times New Roman" w:hAnsi="Times New Roman" w:eastAsia="宋体" w:cs="Times New Roman"/>
                <w:sz w:val="18"/>
                <w:szCs w:val="18"/>
              </w:rPr>
              <w:t>0.0226</w:t>
            </w:r>
            <w:r>
              <w:rPr>
                <w:rFonts w:hint="eastAsia" w:ascii="Times New Roman" w:hAnsi="Times New Roman" w:eastAsia="宋体" w:cs="Times New Roman"/>
                <w:sz w:val="18"/>
                <w:szCs w:val="18"/>
              </w:rPr>
              <w:t>）</w:t>
            </w:r>
          </w:p>
        </w:tc>
      </w:tr>
      <w:tr>
        <w:tblPrEx>
          <w:tblLayout w:type="fixed"/>
          <w:tblCellMar>
            <w:top w:w="0" w:type="dxa"/>
            <w:left w:w="108" w:type="dxa"/>
            <w:bottom w:w="0" w:type="dxa"/>
            <w:right w:w="108" w:type="dxa"/>
          </w:tblCellMar>
        </w:tblPrEx>
        <w:trPr>
          <w:trHeight w:val="317" w:hRule="atLeast"/>
          <w:jc w:val="center"/>
        </w:trPr>
        <w:tc>
          <w:tcPr>
            <w:tcW w:w="2075" w:type="dxa"/>
            <w:tcBorders>
              <w:top w:val="nil"/>
              <w:left w:val="nil"/>
              <w:bottom w:val="nil"/>
              <w:right w:val="single" w:color="auto" w:sz="4" w:space="0"/>
            </w:tcBorders>
          </w:tcPr>
          <w:p>
            <w:pPr>
              <w:keepNext w:val="0"/>
              <w:keepLines w:val="0"/>
              <w:pageBreakBefore w:val="0"/>
              <w:widowControl/>
              <w:kinsoku/>
              <w:wordWrap/>
              <w:overflowPunct/>
              <w:topLinePunct w:val="0"/>
              <w:autoSpaceDE/>
              <w:autoSpaceDN/>
              <w:bidi w:val="0"/>
              <w:adjustRightInd/>
              <w:snapToGrid/>
              <w:spacing w:line="300" w:lineRule="exact"/>
              <w:jc w:val="left"/>
              <w:textAlignment w:val="auto"/>
              <w:rPr>
                <w:rFonts w:ascii="Times New Roman" w:hAnsi="Times New Roman" w:eastAsia="宋体" w:cs="Times New Roman"/>
                <w:sz w:val="18"/>
                <w:szCs w:val="18"/>
                <w14:ligatures w14:val="none"/>
              </w:rPr>
            </w:pPr>
            <w:r>
              <w:rPr>
                <w:rFonts w:ascii="Times New Roman" w:hAnsi="Times New Roman" w:eastAsia="宋体" w:cs="Times New Roman"/>
                <w:sz w:val="18"/>
                <w:szCs w:val="18"/>
                <w14:ligatures w14:val="none"/>
              </w:rPr>
              <w:t>控制变量</w:t>
            </w:r>
          </w:p>
        </w:tc>
        <w:tc>
          <w:tcPr>
            <w:tcW w:w="1738" w:type="dxa"/>
            <w:tcBorders>
              <w:top w:val="nil"/>
              <w:left w:val="single" w:color="auto" w:sz="4" w:space="0"/>
              <w:bottom w:val="nil"/>
              <w:right w:val="nil"/>
            </w:tcBorders>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Times New Roman" w:hAnsi="Times New Roman" w:eastAsia="宋体" w:cs="Times New Roman"/>
                <w:sz w:val="18"/>
                <w:szCs w:val="18"/>
                <w14:ligatures w14:val="none"/>
              </w:rPr>
            </w:pPr>
            <w:r>
              <w:rPr>
                <w:rFonts w:ascii="Times New Roman" w:hAnsi="Times New Roman" w:eastAsia="宋体" w:cs="Times New Roman"/>
                <w:sz w:val="18"/>
                <w:szCs w:val="18"/>
                <w14:ligatures w14:val="none"/>
              </w:rPr>
              <w:t>已控制</w:t>
            </w:r>
          </w:p>
        </w:tc>
        <w:tc>
          <w:tcPr>
            <w:tcW w:w="2377" w:type="dxa"/>
            <w:tcBorders>
              <w:top w:val="nil"/>
              <w:left w:val="nil"/>
              <w:bottom w:val="nil"/>
              <w:right w:val="nil"/>
            </w:tcBorders>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Times New Roman" w:hAnsi="Times New Roman" w:eastAsia="宋体" w:cs="Times New Roman"/>
                <w:sz w:val="18"/>
                <w:szCs w:val="18"/>
                <w14:ligatures w14:val="none"/>
              </w:rPr>
            </w:pPr>
            <w:r>
              <w:rPr>
                <w:rFonts w:ascii="Times New Roman" w:hAnsi="Times New Roman" w:eastAsia="宋体" w:cs="Times New Roman"/>
                <w:sz w:val="18"/>
                <w:szCs w:val="18"/>
                <w14:ligatures w14:val="none"/>
              </w:rPr>
              <w:t>已控制</w:t>
            </w:r>
          </w:p>
        </w:tc>
        <w:tc>
          <w:tcPr>
            <w:tcW w:w="2415" w:type="dxa"/>
            <w:tcBorders>
              <w:top w:val="nil"/>
              <w:left w:val="nil"/>
              <w:bottom w:val="nil"/>
              <w:right w:val="nil"/>
            </w:tcBorders>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Times New Roman" w:hAnsi="Times New Roman" w:eastAsia="宋体" w:cs="Times New Roman"/>
                <w:sz w:val="18"/>
                <w:szCs w:val="18"/>
                <w14:ligatures w14:val="none"/>
              </w:rPr>
            </w:pPr>
            <w:r>
              <w:rPr>
                <w:rFonts w:ascii="Times New Roman" w:hAnsi="Times New Roman" w:eastAsia="宋体" w:cs="Times New Roman"/>
                <w:sz w:val="18"/>
                <w:szCs w:val="18"/>
                <w14:ligatures w14:val="none"/>
              </w:rPr>
              <w:t>已控制</w:t>
            </w:r>
          </w:p>
        </w:tc>
      </w:tr>
      <w:tr>
        <w:tblPrEx>
          <w:tblLayout w:type="fixed"/>
          <w:tblCellMar>
            <w:top w:w="0" w:type="dxa"/>
            <w:left w:w="108" w:type="dxa"/>
            <w:bottom w:w="0" w:type="dxa"/>
            <w:right w:w="108" w:type="dxa"/>
          </w:tblCellMar>
        </w:tblPrEx>
        <w:trPr>
          <w:trHeight w:val="317" w:hRule="atLeast"/>
          <w:jc w:val="center"/>
        </w:trPr>
        <w:tc>
          <w:tcPr>
            <w:tcW w:w="2075" w:type="dxa"/>
            <w:tcBorders>
              <w:top w:val="nil"/>
              <w:left w:val="nil"/>
              <w:bottom w:val="nil"/>
              <w:right w:val="single" w:color="auto" w:sz="4" w:space="0"/>
            </w:tcBorders>
          </w:tcPr>
          <w:p>
            <w:pPr>
              <w:keepNext w:val="0"/>
              <w:keepLines w:val="0"/>
              <w:pageBreakBefore w:val="0"/>
              <w:widowControl/>
              <w:kinsoku/>
              <w:wordWrap/>
              <w:overflowPunct/>
              <w:topLinePunct w:val="0"/>
              <w:autoSpaceDE/>
              <w:autoSpaceDN/>
              <w:bidi w:val="0"/>
              <w:adjustRightInd/>
              <w:snapToGrid/>
              <w:spacing w:line="300" w:lineRule="exact"/>
              <w:jc w:val="left"/>
              <w:textAlignment w:val="auto"/>
              <w:rPr>
                <w:rFonts w:ascii="Times New Roman" w:hAnsi="Times New Roman" w:eastAsia="宋体" w:cs="Times New Roman"/>
                <w:sz w:val="18"/>
                <w:szCs w:val="18"/>
                <w14:ligatures w14:val="none"/>
              </w:rPr>
            </w:pPr>
            <w:r>
              <w:rPr>
                <w:rFonts w:ascii="Times New Roman" w:hAnsi="Times New Roman" w:eastAsia="宋体" w:cs="Times New Roman"/>
                <w:sz w:val="18"/>
                <w:szCs w:val="18"/>
                <w14:ligatures w14:val="none"/>
              </w:rPr>
              <w:t>城市固定效应</w:t>
            </w:r>
          </w:p>
        </w:tc>
        <w:tc>
          <w:tcPr>
            <w:tcW w:w="1738" w:type="dxa"/>
            <w:tcBorders>
              <w:top w:val="nil"/>
              <w:left w:val="single" w:color="auto" w:sz="4" w:space="0"/>
              <w:bottom w:val="nil"/>
              <w:right w:val="nil"/>
            </w:tcBorders>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Times New Roman" w:hAnsi="Times New Roman" w:eastAsia="宋体" w:cs="Times New Roman"/>
                <w:sz w:val="18"/>
                <w:szCs w:val="18"/>
                <w14:ligatures w14:val="none"/>
              </w:rPr>
            </w:pPr>
            <w:r>
              <w:rPr>
                <w:rFonts w:ascii="Times New Roman" w:hAnsi="Times New Roman" w:eastAsia="宋体" w:cs="Times New Roman"/>
                <w:sz w:val="18"/>
                <w:szCs w:val="18"/>
                <w14:ligatures w14:val="none"/>
              </w:rPr>
              <w:t>已控制</w:t>
            </w:r>
          </w:p>
        </w:tc>
        <w:tc>
          <w:tcPr>
            <w:tcW w:w="2377" w:type="dxa"/>
            <w:tcBorders>
              <w:top w:val="nil"/>
              <w:left w:val="nil"/>
              <w:bottom w:val="nil"/>
              <w:right w:val="nil"/>
            </w:tcBorders>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Times New Roman" w:hAnsi="Times New Roman" w:eastAsia="宋体" w:cs="Times New Roman"/>
                <w:sz w:val="18"/>
                <w:szCs w:val="18"/>
                <w14:ligatures w14:val="none"/>
              </w:rPr>
            </w:pPr>
            <w:r>
              <w:rPr>
                <w:rFonts w:ascii="Times New Roman" w:hAnsi="Times New Roman" w:eastAsia="宋体" w:cs="Times New Roman"/>
                <w:sz w:val="18"/>
                <w:szCs w:val="18"/>
                <w14:ligatures w14:val="none"/>
              </w:rPr>
              <w:t>已控制</w:t>
            </w:r>
          </w:p>
        </w:tc>
        <w:tc>
          <w:tcPr>
            <w:tcW w:w="2415" w:type="dxa"/>
            <w:tcBorders>
              <w:top w:val="nil"/>
              <w:left w:val="nil"/>
              <w:bottom w:val="nil"/>
              <w:right w:val="nil"/>
            </w:tcBorders>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Times New Roman" w:hAnsi="Times New Roman" w:eastAsia="宋体" w:cs="Times New Roman"/>
                <w:sz w:val="18"/>
                <w:szCs w:val="18"/>
                <w14:ligatures w14:val="none"/>
              </w:rPr>
            </w:pPr>
            <w:r>
              <w:rPr>
                <w:rFonts w:ascii="Times New Roman" w:hAnsi="Times New Roman" w:eastAsia="宋体" w:cs="Times New Roman"/>
                <w:sz w:val="18"/>
                <w:szCs w:val="18"/>
                <w14:ligatures w14:val="none"/>
              </w:rPr>
              <w:t>已控制</w:t>
            </w:r>
          </w:p>
        </w:tc>
      </w:tr>
      <w:tr>
        <w:tblPrEx>
          <w:tblLayout w:type="fixed"/>
          <w:tblCellMar>
            <w:top w:w="0" w:type="dxa"/>
            <w:left w:w="108" w:type="dxa"/>
            <w:bottom w:w="0" w:type="dxa"/>
            <w:right w:w="108" w:type="dxa"/>
          </w:tblCellMar>
        </w:tblPrEx>
        <w:trPr>
          <w:trHeight w:val="317" w:hRule="atLeast"/>
          <w:jc w:val="center"/>
        </w:trPr>
        <w:tc>
          <w:tcPr>
            <w:tcW w:w="2075" w:type="dxa"/>
            <w:tcBorders>
              <w:top w:val="nil"/>
              <w:left w:val="nil"/>
              <w:bottom w:val="single" w:color="auto" w:sz="4" w:space="0"/>
              <w:right w:val="single" w:color="auto" w:sz="4" w:space="0"/>
            </w:tcBorders>
          </w:tcPr>
          <w:p>
            <w:pPr>
              <w:keepNext w:val="0"/>
              <w:keepLines w:val="0"/>
              <w:pageBreakBefore w:val="0"/>
              <w:widowControl/>
              <w:kinsoku/>
              <w:wordWrap/>
              <w:overflowPunct/>
              <w:topLinePunct w:val="0"/>
              <w:autoSpaceDE/>
              <w:autoSpaceDN/>
              <w:bidi w:val="0"/>
              <w:adjustRightInd/>
              <w:snapToGrid/>
              <w:spacing w:line="300" w:lineRule="exact"/>
              <w:jc w:val="left"/>
              <w:textAlignment w:val="auto"/>
              <w:rPr>
                <w:rFonts w:ascii="Times New Roman" w:hAnsi="Times New Roman" w:eastAsia="宋体" w:cs="Times New Roman"/>
                <w:sz w:val="18"/>
                <w:szCs w:val="18"/>
                <w14:ligatures w14:val="none"/>
              </w:rPr>
            </w:pPr>
            <w:r>
              <w:rPr>
                <w:rFonts w:ascii="Times New Roman" w:hAnsi="Times New Roman" w:eastAsia="宋体" w:cs="Times New Roman"/>
                <w:sz w:val="18"/>
                <w:szCs w:val="18"/>
                <w14:ligatures w14:val="none"/>
              </w:rPr>
              <w:t>年份固定效应</w:t>
            </w:r>
          </w:p>
        </w:tc>
        <w:tc>
          <w:tcPr>
            <w:tcW w:w="1738" w:type="dxa"/>
            <w:tcBorders>
              <w:top w:val="nil"/>
              <w:left w:val="single" w:color="auto" w:sz="4" w:space="0"/>
              <w:bottom w:val="single" w:color="auto" w:sz="4" w:space="0"/>
              <w:right w:val="nil"/>
            </w:tcBorders>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Times New Roman" w:hAnsi="Times New Roman" w:eastAsia="宋体" w:cs="Times New Roman"/>
                <w:sz w:val="18"/>
                <w:szCs w:val="18"/>
                <w14:ligatures w14:val="none"/>
              </w:rPr>
            </w:pPr>
            <w:r>
              <w:rPr>
                <w:rFonts w:ascii="Times New Roman" w:hAnsi="Times New Roman" w:eastAsia="宋体" w:cs="Times New Roman"/>
                <w:sz w:val="18"/>
                <w:szCs w:val="18"/>
                <w14:ligatures w14:val="none"/>
              </w:rPr>
              <w:t>已控制</w:t>
            </w:r>
          </w:p>
        </w:tc>
        <w:tc>
          <w:tcPr>
            <w:tcW w:w="2377" w:type="dxa"/>
            <w:tcBorders>
              <w:top w:val="nil"/>
              <w:left w:val="nil"/>
              <w:bottom w:val="single" w:color="auto" w:sz="4" w:space="0"/>
              <w:right w:val="nil"/>
            </w:tcBorders>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Times New Roman" w:hAnsi="Times New Roman" w:eastAsia="宋体" w:cs="Times New Roman"/>
                <w:sz w:val="18"/>
                <w:szCs w:val="18"/>
                <w14:ligatures w14:val="none"/>
              </w:rPr>
            </w:pPr>
            <w:r>
              <w:rPr>
                <w:rFonts w:ascii="Times New Roman" w:hAnsi="Times New Roman" w:eastAsia="宋体" w:cs="Times New Roman"/>
                <w:sz w:val="18"/>
                <w:szCs w:val="18"/>
                <w14:ligatures w14:val="none"/>
              </w:rPr>
              <w:t>已控制</w:t>
            </w:r>
          </w:p>
        </w:tc>
        <w:tc>
          <w:tcPr>
            <w:tcW w:w="2415" w:type="dxa"/>
            <w:tcBorders>
              <w:top w:val="nil"/>
              <w:left w:val="nil"/>
              <w:bottom w:val="single" w:color="auto" w:sz="4" w:space="0"/>
              <w:right w:val="nil"/>
            </w:tcBorders>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Times New Roman" w:hAnsi="Times New Roman" w:eastAsia="宋体" w:cs="Times New Roman"/>
                <w:sz w:val="18"/>
                <w:szCs w:val="18"/>
                <w14:ligatures w14:val="none"/>
              </w:rPr>
            </w:pPr>
            <w:r>
              <w:rPr>
                <w:rFonts w:ascii="Times New Roman" w:hAnsi="Times New Roman" w:eastAsia="宋体" w:cs="Times New Roman"/>
                <w:sz w:val="18"/>
                <w:szCs w:val="18"/>
                <w14:ligatures w14:val="none"/>
              </w:rPr>
              <w:t>已控制</w:t>
            </w:r>
          </w:p>
        </w:tc>
      </w:tr>
      <w:tr>
        <w:tblPrEx>
          <w:tblLayout w:type="fixed"/>
          <w:tblCellMar>
            <w:top w:w="0" w:type="dxa"/>
            <w:left w:w="108" w:type="dxa"/>
            <w:bottom w:w="0" w:type="dxa"/>
            <w:right w:w="108" w:type="dxa"/>
          </w:tblCellMar>
        </w:tblPrEx>
        <w:trPr>
          <w:trHeight w:val="317" w:hRule="atLeast"/>
          <w:jc w:val="center"/>
        </w:trPr>
        <w:tc>
          <w:tcPr>
            <w:tcW w:w="2075" w:type="dxa"/>
            <w:tcBorders>
              <w:top w:val="single" w:color="auto" w:sz="4" w:space="0"/>
              <w:left w:val="nil"/>
              <w:right w:val="single" w:color="auto" w:sz="4" w:space="0"/>
            </w:tcBorders>
          </w:tcPr>
          <w:p>
            <w:pPr>
              <w:keepNext w:val="0"/>
              <w:keepLines w:val="0"/>
              <w:pageBreakBefore w:val="0"/>
              <w:widowControl/>
              <w:kinsoku/>
              <w:wordWrap/>
              <w:overflowPunct/>
              <w:topLinePunct w:val="0"/>
              <w:autoSpaceDE/>
              <w:autoSpaceDN/>
              <w:bidi w:val="0"/>
              <w:adjustRightInd/>
              <w:snapToGrid/>
              <w:spacing w:line="300" w:lineRule="exact"/>
              <w:jc w:val="left"/>
              <w:textAlignment w:val="auto"/>
              <w:rPr>
                <w:rFonts w:ascii="Times New Roman" w:hAnsi="Times New Roman" w:eastAsia="宋体" w:cs="Times New Roman"/>
                <w:sz w:val="18"/>
                <w:szCs w:val="18"/>
                <w14:ligatures w14:val="none"/>
              </w:rPr>
            </w:pPr>
            <w:r>
              <w:rPr>
                <w:rFonts w:ascii="Times New Roman" w:hAnsi="Times New Roman" w:eastAsia="宋体" w:cs="Times New Roman"/>
                <w:sz w:val="18"/>
                <w:szCs w:val="18"/>
                <w14:ligatures w14:val="none"/>
              </w:rPr>
              <w:t>样本量</w:t>
            </w:r>
          </w:p>
        </w:tc>
        <w:tc>
          <w:tcPr>
            <w:tcW w:w="1738" w:type="dxa"/>
            <w:tcBorders>
              <w:top w:val="single" w:color="auto" w:sz="4" w:space="0"/>
              <w:left w:val="single" w:color="auto" w:sz="4" w:space="0"/>
              <w:right w:val="nil"/>
            </w:tcBorders>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Times New Roman" w:hAnsi="Times New Roman" w:eastAsia="宋体" w:cs="Times New Roman"/>
                <w:sz w:val="18"/>
                <w:szCs w:val="18"/>
                <w14:ligatures w14:val="none"/>
              </w:rPr>
            </w:pPr>
            <w:r>
              <w:rPr>
                <w:rFonts w:ascii="Times New Roman" w:hAnsi="Times New Roman" w:eastAsia="宋体" w:cs="Times New Roman"/>
                <w:sz w:val="18"/>
                <w:szCs w:val="18"/>
                <w14:ligatures w14:val="none"/>
              </w:rPr>
              <w:t>1859</w:t>
            </w:r>
          </w:p>
        </w:tc>
        <w:tc>
          <w:tcPr>
            <w:tcW w:w="2377" w:type="dxa"/>
            <w:tcBorders>
              <w:top w:val="single" w:color="auto" w:sz="4" w:space="0"/>
              <w:left w:val="nil"/>
              <w:right w:val="nil"/>
            </w:tcBorders>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Times New Roman" w:hAnsi="Times New Roman" w:eastAsia="宋体" w:cs="Times New Roman"/>
                <w:sz w:val="18"/>
                <w:szCs w:val="18"/>
                <w14:ligatures w14:val="none"/>
              </w:rPr>
            </w:pPr>
            <w:r>
              <w:rPr>
                <w:rFonts w:ascii="Times New Roman" w:hAnsi="Times New Roman" w:eastAsia="等线" w:cs="Times New Roman"/>
                <w:sz w:val="18"/>
                <w:szCs w:val="18"/>
              </w:rPr>
              <w:t>1378</w:t>
            </w:r>
          </w:p>
        </w:tc>
        <w:tc>
          <w:tcPr>
            <w:tcW w:w="2415" w:type="dxa"/>
            <w:tcBorders>
              <w:top w:val="single" w:color="auto" w:sz="4" w:space="0"/>
              <w:left w:val="nil"/>
              <w:right w:val="nil"/>
            </w:tcBorders>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Times New Roman" w:hAnsi="Times New Roman" w:eastAsia="宋体" w:cs="Times New Roman"/>
                <w:sz w:val="18"/>
                <w:szCs w:val="18"/>
                <w14:ligatures w14:val="none"/>
              </w:rPr>
            </w:pPr>
            <w:r>
              <w:rPr>
                <w:rFonts w:ascii="Times New Roman" w:hAnsi="Times New Roman" w:eastAsia="等线" w:cs="Times New Roman"/>
                <w:sz w:val="18"/>
                <w:szCs w:val="18"/>
              </w:rPr>
              <w:t>234</w:t>
            </w:r>
            <w:r>
              <w:rPr>
                <w:rFonts w:hint="eastAsia" w:ascii="Times New Roman" w:hAnsi="Times New Roman" w:eastAsia="等线" w:cs="Times New Roman"/>
                <w:sz w:val="18"/>
                <w:szCs w:val="18"/>
              </w:rPr>
              <w:t>3</w:t>
            </w:r>
          </w:p>
        </w:tc>
      </w:tr>
      <w:tr>
        <w:tblPrEx>
          <w:tblLayout w:type="fixed"/>
          <w:tblCellMar>
            <w:top w:w="0" w:type="dxa"/>
            <w:left w:w="108" w:type="dxa"/>
            <w:bottom w:w="0" w:type="dxa"/>
            <w:right w:w="108" w:type="dxa"/>
          </w:tblCellMar>
        </w:tblPrEx>
        <w:trPr>
          <w:trHeight w:val="317" w:hRule="atLeast"/>
          <w:jc w:val="center"/>
        </w:trPr>
        <w:tc>
          <w:tcPr>
            <w:tcW w:w="2075" w:type="dxa"/>
            <w:tcBorders>
              <w:top w:val="nil"/>
              <w:left w:val="nil"/>
              <w:bottom w:val="single" w:color="auto" w:sz="12" w:space="0"/>
              <w:right w:val="single" w:color="auto" w:sz="4" w:space="0"/>
            </w:tcBorders>
          </w:tcPr>
          <w:p>
            <w:pPr>
              <w:keepNext w:val="0"/>
              <w:keepLines w:val="0"/>
              <w:pageBreakBefore w:val="0"/>
              <w:widowControl/>
              <w:kinsoku/>
              <w:wordWrap/>
              <w:overflowPunct/>
              <w:topLinePunct w:val="0"/>
              <w:autoSpaceDE/>
              <w:autoSpaceDN/>
              <w:bidi w:val="0"/>
              <w:adjustRightInd/>
              <w:snapToGrid/>
              <w:spacing w:line="300" w:lineRule="exact"/>
              <w:jc w:val="left"/>
              <w:textAlignment w:val="auto"/>
              <w:rPr>
                <w:rFonts w:ascii="Times New Roman" w:hAnsi="Times New Roman" w:eastAsia="宋体" w:cs="Times New Roman"/>
                <w:sz w:val="18"/>
                <w:szCs w:val="18"/>
                <w14:ligatures w14:val="none"/>
              </w:rPr>
            </w:pPr>
            <w:r>
              <w:rPr>
                <w:rFonts w:ascii="Times New Roman" w:hAnsi="Times New Roman" w:eastAsia="宋体" w:cs="Times New Roman"/>
                <w:sz w:val="18"/>
                <w:szCs w:val="18"/>
                <w14:ligatures w14:val="none"/>
              </w:rPr>
              <w:t>调整</w:t>
            </w:r>
            <w:r>
              <w:rPr>
                <w:rFonts w:ascii="Times New Roman" w:hAnsi="Times New Roman" w:eastAsia="宋体" w:cs="Times New Roman"/>
                <w:i/>
                <w:iCs/>
                <w:sz w:val="18"/>
                <w:szCs w:val="18"/>
                <w14:ligatures w14:val="none"/>
              </w:rPr>
              <w:t>R</w:t>
            </w:r>
            <w:r>
              <w:rPr>
                <w:rFonts w:ascii="Times New Roman" w:hAnsi="Times New Roman" w:eastAsia="宋体" w:cs="Times New Roman"/>
                <w:i/>
                <w:iCs/>
                <w:sz w:val="18"/>
                <w:szCs w:val="18"/>
                <w:vertAlign w:val="superscript"/>
                <w14:ligatures w14:val="none"/>
              </w:rPr>
              <w:t>2</w:t>
            </w:r>
            <w:r>
              <w:rPr>
                <w:rFonts w:ascii="Times New Roman" w:hAnsi="Times New Roman" w:eastAsia="宋体" w:cs="Times New Roman"/>
                <w:sz w:val="18"/>
                <w:szCs w:val="18"/>
                <w14:ligatures w14:val="none"/>
              </w:rPr>
              <w:t>值</w:t>
            </w:r>
          </w:p>
        </w:tc>
        <w:tc>
          <w:tcPr>
            <w:tcW w:w="1738" w:type="dxa"/>
            <w:tcBorders>
              <w:top w:val="nil"/>
              <w:left w:val="single" w:color="auto" w:sz="4" w:space="0"/>
              <w:bottom w:val="single" w:color="auto" w:sz="12" w:space="0"/>
              <w:right w:val="nil"/>
            </w:tcBorders>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Times New Roman" w:hAnsi="Times New Roman" w:eastAsia="宋体" w:cs="Times New Roman"/>
                <w:sz w:val="18"/>
                <w:szCs w:val="18"/>
                <w14:ligatures w14:val="none"/>
              </w:rPr>
            </w:pPr>
          </w:p>
        </w:tc>
        <w:tc>
          <w:tcPr>
            <w:tcW w:w="2377" w:type="dxa"/>
            <w:tcBorders>
              <w:top w:val="nil"/>
              <w:left w:val="nil"/>
              <w:bottom w:val="single" w:color="auto" w:sz="12" w:space="0"/>
              <w:right w:val="nil"/>
            </w:tcBorders>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Times New Roman" w:hAnsi="Times New Roman" w:eastAsia="宋体" w:cs="Times New Roman"/>
                <w:sz w:val="18"/>
                <w:szCs w:val="18"/>
                <w14:ligatures w14:val="none"/>
              </w:rPr>
            </w:pPr>
            <w:r>
              <w:rPr>
                <w:rFonts w:ascii="Times New Roman" w:hAnsi="Times New Roman" w:eastAsia="等线" w:cs="Times New Roman"/>
                <w:sz w:val="18"/>
                <w:szCs w:val="18"/>
              </w:rPr>
              <w:t>0.954</w:t>
            </w:r>
            <w:r>
              <w:rPr>
                <w:rFonts w:hint="eastAsia" w:ascii="Times New Roman" w:hAnsi="Times New Roman" w:eastAsia="等线" w:cs="Times New Roman"/>
                <w:sz w:val="18"/>
                <w:szCs w:val="18"/>
              </w:rPr>
              <w:t>8</w:t>
            </w:r>
          </w:p>
        </w:tc>
        <w:tc>
          <w:tcPr>
            <w:tcW w:w="2415" w:type="dxa"/>
            <w:tcBorders>
              <w:top w:val="nil"/>
              <w:left w:val="nil"/>
              <w:bottom w:val="single" w:color="auto" w:sz="12" w:space="0"/>
              <w:right w:val="nil"/>
            </w:tcBorders>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Times New Roman" w:hAnsi="Times New Roman" w:eastAsia="宋体" w:cs="Times New Roman"/>
                <w:sz w:val="18"/>
                <w:szCs w:val="18"/>
                <w14:ligatures w14:val="none"/>
              </w:rPr>
            </w:pPr>
            <w:r>
              <w:rPr>
                <w:rFonts w:ascii="Times New Roman" w:hAnsi="Times New Roman" w:eastAsia="等线" w:cs="Times New Roman"/>
                <w:sz w:val="18"/>
                <w:szCs w:val="18"/>
              </w:rPr>
              <w:t>0.963</w:t>
            </w:r>
            <w:r>
              <w:rPr>
                <w:rFonts w:hint="eastAsia" w:ascii="Times New Roman" w:hAnsi="Times New Roman" w:eastAsia="等线" w:cs="Times New Roman"/>
                <w:sz w:val="18"/>
                <w:szCs w:val="18"/>
              </w:rPr>
              <w:t>7</w:t>
            </w:r>
          </w:p>
        </w:tc>
      </w:tr>
    </w:tbl>
    <w:p>
      <w:pPr>
        <w:ind w:firstLine="332" w:firstLineChars="200"/>
        <w:rPr>
          <w:rFonts w:ascii="Times New Roman" w:hAnsi="Times New Roman" w:eastAsia="宋体" w:cs="Times New Roman"/>
          <w:sz w:val="18"/>
          <w:szCs w:val="18"/>
        </w:rPr>
      </w:pPr>
      <w:r>
        <w:rPr>
          <w:rFonts w:ascii="Times New Roman" w:hAnsi="Times New Roman" w:eastAsia="宋体" w:cs="Times New Roman"/>
          <w:sz w:val="18"/>
          <w:szCs w:val="18"/>
        </w:rPr>
        <w:t>注：</w:t>
      </w:r>
      <w:r>
        <w:rPr>
          <w:rFonts w:hint="eastAsia" w:ascii="Times New Roman" w:hAnsi="Times New Roman" w:eastAsia="宋体" w:cs="Times New Roman"/>
          <w:sz w:val="18"/>
          <w:szCs w:val="18"/>
        </w:rPr>
        <w:t>①</w:t>
      </w:r>
      <w:r>
        <w:rPr>
          <w:rFonts w:ascii="Times New Roman" w:hAnsi="Times New Roman" w:eastAsia="宋体" w:cs="Times New Roman"/>
          <w:sz w:val="18"/>
          <w:szCs w:val="18"/>
        </w:rPr>
        <w:t>**和*分别表示在5%和10%水平下具有统计显著性</w:t>
      </w:r>
      <w:r>
        <w:rPr>
          <w:rFonts w:hint="eastAsia" w:ascii="Times New Roman" w:hAnsi="Times New Roman" w:eastAsia="宋体" w:cs="Times New Roman"/>
          <w:sz w:val="18"/>
          <w:szCs w:val="18"/>
        </w:rPr>
        <w:t>；②</w:t>
      </w:r>
      <w:r>
        <w:rPr>
          <w:rFonts w:ascii="Times New Roman" w:hAnsi="Times New Roman" w:eastAsia="宋体" w:cs="Times New Roman"/>
          <w:sz w:val="18"/>
          <w:szCs w:val="18"/>
        </w:rPr>
        <w:t>括号内为聚类到城市层面的稳健标准误</w:t>
      </w:r>
      <w:r>
        <w:rPr>
          <w:rFonts w:hint="eastAsia" w:ascii="Times New Roman" w:hAnsi="Times New Roman" w:eastAsia="宋体" w:cs="Times New Roman"/>
          <w:sz w:val="18"/>
          <w:szCs w:val="18"/>
        </w:rPr>
        <w:t>；③控制变量与表2一致。</w:t>
      </w:r>
    </w:p>
    <w:p>
      <w:pPr>
        <w:keepNext w:val="0"/>
        <w:keepLines w:val="0"/>
        <w:pageBreakBefore w:val="0"/>
        <w:widowControl w:val="0"/>
        <w:kinsoku/>
        <w:wordWrap/>
        <w:overflowPunct/>
        <w:topLinePunct w:val="0"/>
        <w:autoSpaceDE/>
        <w:autoSpaceDN/>
        <w:bidi w:val="0"/>
        <w:adjustRightInd/>
        <w:snapToGrid/>
        <w:spacing w:line="240" w:lineRule="atLeast"/>
        <w:ind w:firstLine="392" w:firstLineChars="200"/>
        <w:jc w:val="left"/>
        <w:textAlignment w:val="auto"/>
        <w:rPr>
          <w:rFonts w:hint="eastAsia" w:ascii="黑体" w:hAnsi="黑体" w:eastAsia="黑体" w:cs="黑体"/>
          <w:sz w:val="21"/>
          <w:szCs w:val="21"/>
          <w14:ligatures w14:val="none"/>
        </w:rPr>
      </w:pPr>
      <w:r>
        <w:rPr>
          <w:rFonts w:hint="eastAsia" w:ascii="黑体" w:hAnsi="黑体" w:eastAsia="黑体" w:cs="黑体"/>
          <w:sz w:val="21"/>
          <w:szCs w:val="21"/>
          <w14:ligatures w14:val="none"/>
        </w:rPr>
        <w:t>（六）</w:t>
      </w:r>
      <w:r>
        <w:rPr>
          <w:rFonts w:ascii="黑体" w:hAnsi="黑体" w:eastAsia="黑体" w:cs="黑体"/>
          <w:sz w:val="21"/>
          <w:szCs w:val="21"/>
          <w14:ligatures w14:val="none"/>
        </w:rPr>
        <w:t>排除其他因素干扰</w:t>
      </w:r>
    </w:p>
    <w:p>
      <w:pPr>
        <w:ind w:firstLine="392" w:firstLineChars="200"/>
        <w:rPr>
          <w:rFonts w:ascii="Times New Roman" w:hAnsi="Times New Roman" w:eastAsia="宋体" w:cs="Times New Roman"/>
          <w:szCs w:val="21"/>
          <w14:ligatures w14:val="none"/>
        </w:rPr>
      </w:pPr>
      <w:r>
        <w:rPr>
          <w:rFonts w:hint="eastAsia" w:ascii="Times New Roman" w:hAnsi="Times New Roman" w:eastAsia="宋体" w:cs="Times New Roman"/>
          <w:szCs w:val="21"/>
          <w14:ligatures w14:val="none"/>
        </w:rPr>
        <w:t>附表6为排除其他因素干扰后的估计结果。第（1）列-第（5）列分别</w:t>
      </w:r>
      <w:r>
        <w:rPr>
          <w:rFonts w:ascii="Times New Roman" w:hAnsi="Times New Roman" w:eastAsia="宋体" w:cs="Times New Roman"/>
          <w:szCs w:val="21"/>
          <w14:ligatures w14:val="none"/>
        </w:rPr>
        <w:t>控制</w:t>
      </w:r>
      <w:r>
        <w:rPr>
          <w:rFonts w:hint="eastAsia" w:ascii="Times New Roman" w:hAnsi="Times New Roman" w:eastAsia="宋体" w:cs="Times New Roman"/>
          <w:szCs w:val="21"/>
          <w14:ligatures w14:val="none"/>
        </w:rPr>
        <w:t>了</w:t>
      </w:r>
      <w:r>
        <w:rPr>
          <w:rFonts w:ascii="Times New Roman" w:hAnsi="Times New Roman" w:eastAsia="宋体" w:cs="Times New Roman"/>
          <w:szCs w:val="21"/>
          <w14:ligatures w14:val="none"/>
        </w:rPr>
        <w:t>省份-年份交互固定效应</w:t>
      </w:r>
      <w:r>
        <w:rPr>
          <w:rFonts w:hint="eastAsia" w:ascii="Times New Roman" w:hAnsi="Times New Roman" w:eastAsia="宋体" w:cs="Times New Roman"/>
          <w:szCs w:val="21"/>
          <w14:ligatures w14:val="none"/>
        </w:rPr>
        <w:t>、户籍制度开放的虚拟变量、工业机器人密度、宽带中国虚拟变量、电商示范城市虚拟变量，公平竞争审查变量均在10%或5%水平下正向显著。表明在排除同期其他政策的影响后，公平竞争审查制度促进非农就业增长的结论依旧成立。</w:t>
      </w:r>
    </w:p>
    <w:p>
      <w:pPr>
        <w:ind w:firstLine="332" w:firstLineChars="200"/>
        <w:jc w:val="left"/>
        <w:rPr>
          <w:rFonts w:ascii="Times New Roman" w:hAnsi="Times New Roman" w:eastAsia="黑体" w:cs="Times New Roman"/>
          <w:sz w:val="18"/>
          <w:szCs w:val="18"/>
        </w:rPr>
      </w:pPr>
      <w:r>
        <w:rPr>
          <w:rFonts w:hint="eastAsia" w:ascii="Times New Roman" w:hAnsi="Times New Roman" w:eastAsia="黑体" w:cs="Times New Roman"/>
          <w:sz w:val="18"/>
          <w:szCs w:val="18"/>
        </w:rPr>
        <w:t>附</w:t>
      </w:r>
      <w:r>
        <w:rPr>
          <w:rFonts w:ascii="Times New Roman" w:hAnsi="Times New Roman" w:eastAsia="黑体" w:cs="Times New Roman"/>
          <w:sz w:val="18"/>
          <w:szCs w:val="18"/>
        </w:rPr>
        <w:t>表</w:t>
      </w:r>
      <w:r>
        <w:rPr>
          <w:rFonts w:hint="eastAsia" w:ascii="Times New Roman" w:hAnsi="Times New Roman" w:eastAsia="黑体" w:cs="Times New Roman"/>
          <w:sz w:val="18"/>
          <w:szCs w:val="18"/>
        </w:rPr>
        <w:t>6</w:t>
      </w:r>
      <w:r>
        <w:rPr>
          <w:rFonts w:ascii="Times New Roman" w:hAnsi="Times New Roman" w:eastAsia="黑体" w:cs="Times New Roman"/>
          <w:sz w:val="18"/>
          <w:szCs w:val="18"/>
        </w:rPr>
        <w:t xml:space="preserve"> </w:t>
      </w:r>
      <w:r>
        <w:rPr>
          <w:rFonts w:hint="eastAsia" w:ascii="Times New Roman" w:hAnsi="Times New Roman" w:eastAsia="黑体" w:cs="Times New Roman"/>
          <w:sz w:val="18"/>
          <w:szCs w:val="18"/>
        </w:rPr>
        <w:t xml:space="preserve">  </w:t>
      </w:r>
      <w:r>
        <w:rPr>
          <w:rFonts w:ascii="Times New Roman" w:hAnsi="Times New Roman" w:eastAsia="黑体" w:cs="Times New Roman"/>
          <w:sz w:val="18"/>
          <w:szCs w:val="18"/>
        </w:rPr>
        <w:t xml:space="preserve"> </w:t>
      </w:r>
      <w:r>
        <w:rPr>
          <w:rFonts w:hint="eastAsia" w:ascii="Times New Roman" w:hAnsi="Times New Roman" w:eastAsia="黑体" w:cs="Times New Roman"/>
          <w:sz w:val="18"/>
          <w:szCs w:val="18"/>
        </w:rPr>
        <w:t>公平竞争审查制度实施对非农就业规模影响</w:t>
      </w:r>
      <w:r>
        <w:rPr>
          <w:rFonts w:ascii="Times New Roman" w:hAnsi="Times New Roman" w:eastAsia="黑体" w:cs="Times New Roman"/>
          <w:sz w:val="18"/>
          <w:szCs w:val="18"/>
        </w:rPr>
        <w:t>稳健性检验：排除其他因素干扰</w:t>
      </w:r>
    </w:p>
    <w:tbl>
      <w:tblPr>
        <w:tblStyle w:val="34"/>
        <w:tblW w:w="8642" w:type="dxa"/>
        <w:tblInd w:w="96" w:type="dxa"/>
        <w:tblLayout w:type="fixed"/>
        <w:tblCellMar>
          <w:top w:w="0" w:type="dxa"/>
          <w:left w:w="108" w:type="dxa"/>
          <w:bottom w:w="0" w:type="dxa"/>
          <w:right w:w="108" w:type="dxa"/>
        </w:tblCellMar>
      </w:tblPr>
      <w:tblGrid>
        <w:gridCol w:w="2070"/>
        <w:gridCol w:w="1597"/>
        <w:gridCol w:w="1243"/>
        <w:gridCol w:w="1243"/>
        <w:gridCol w:w="1243"/>
        <w:gridCol w:w="1246"/>
      </w:tblGrid>
      <w:tr>
        <w:tblPrEx>
          <w:tblLayout w:type="fixed"/>
          <w:tblCellMar>
            <w:top w:w="0" w:type="dxa"/>
            <w:left w:w="108" w:type="dxa"/>
            <w:bottom w:w="0" w:type="dxa"/>
            <w:right w:w="108" w:type="dxa"/>
          </w:tblCellMar>
        </w:tblPrEx>
        <w:trPr>
          <w:trHeight w:val="317" w:hRule="atLeast"/>
        </w:trPr>
        <w:tc>
          <w:tcPr>
            <w:tcW w:w="2070" w:type="dxa"/>
            <w:vMerge w:val="restart"/>
            <w:tcBorders>
              <w:top w:val="single" w:color="auto" w:sz="12" w:space="0"/>
              <w:left w:val="nil"/>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Times New Roman" w:hAnsi="Times New Roman" w:eastAsia="宋体" w:cs="Times New Roman"/>
                <w:sz w:val="18"/>
                <w:szCs w:val="18"/>
                <w14:ligatures w14:val="none"/>
              </w:rPr>
            </w:pPr>
            <w:r>
              <w:rPr>
                <w:rFonts w:ascii="Times New Roman" w:hAnsi="Times New Roman" w:eastAsia="宋体" w:cs="Times New Roman"/>
                <w:sz w:val="18"/>
                <w:szCs w:val="18"/>
                <w14:ligatures w14:val="none"/>
              </w:rPr>
              <w:t>变量</w:t>
            </w:r>
          </w:p>
        </w:tc>
        <w:tc>
          <w:tcPr>
            <w:tcW w:w="6572" w:type="dxa"/>
            <w:gridSpan w:val="5"/>
            <w:tcBorders>
              <w:top w:val="single" w:color="auto" w:sz="12" w:space="0"/>
              <w:left w:val="single" w:color="auto" w:sz="4" w:space="0"/>
              <w:bottom w:val="single" w:color="auto" w:sz="4" w:space="0"/>
              <w:right w:val="nil"/>
            </w:tcBorders>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Times New Roman" w:hAnsi="Times New Roman" w:eastAsia="宋体" w:cs="Times New Roman"/>
                <w:sz w:val="18"/>
                <w:szCs w:val="18"/>
                <w14:ligatures w14:val="none"/>
              </w:rPr>
            </w:pPr>
            <w:r>
              <w:rPr>
                <w:rFonts w:ascii="Times New Roman" w:hAnsi="Times New Roman" w:eastAsia="宋体" w:cs="Times New Roman"/>
                <w:sz w:val="18"/>
                <w:szCs w:val="18"/>
                <w14:ligatures w14:val="none"/>
              </w:rPr>
              <w:t>非农就业规模</w:t>
            </w:r>
          </w:p>
        </w:tc>
      </w:tr>
      <w:tr>
        <w:tblPrEx>
          <w:tblLayout w:type="fixed"/>
          <w:tblCellMar>
            <w:top w:w="0" w:type="dxa"/>
            <w:left w:w="108" w:type="dxa"/>
            <w:bottom w:w="0" w:type="dxa"/>
            <w:right w:w="108" w:type="dxa"/>
          </w:tblCellMar>
        </w:tblPrEx>
        <w:trPr>
          <w:trHeight w:val="317" w:hRule="atLeast"/>
        </w:trPr>
        <w:tc>
          <w:tcPr>
            <w:tcW w:w="2070" w:type="dxa"/>
            <w:vMerge w:val="continue"/>
            <w:tcBorders>
              <w:left w:val="nil"/>
              <w:right w:val="single" w:color="auto" w:sz="4" w:space="0"/>
            </w:tcBorders>
          </w:tcPr>
          <w:p>
            <w:pPr>
              <w:keepNext w:val="0"/>
              <w:keepLines w:val="0"/>
              <w:pageBreakBefore w:val="0"/>
              <w:widowControl/>
              <w:kinsoku/>
              <w:wordWrap/>
              <w:overflowPunct/>
              <w:topLinePunct w:val="0"/>
              <w:autoSpaceDE/>
              <w:autoSpaceDN/>
              <w:bidi w:val="0"/>
              <w:adjustRightInd/>
              <w:snapToGrid/>
              <w:spacing w:line="300" w:lineRule="exact"/>
              <w:jc w:val="left"/>
              <w:textAlignment w:val="auto"/>
              <w:rPr>
                <w:rFonts w:ascii="Times New Roman" w:hAnsi="Times New Roman" w:eastAsia="宋体" w:cs="Times New Roman"/>
                <w:sz w:val="18"/>
                <w:szCs w:val="18"/>
                <w14:ligatures w14:val="none"/>
              </w:rPr>
            </w:pPr>
          </w:p>
        </w:tc>
        <w:tc>
          <w:tcPr>
            <w:tcW w:w="1597" w:type="dxa"/>
            <w:tcBorders>
              <w:top w:val="single" w:color="auto" w:sz="4" w:space="0"/>
              <w:left w:val="single" w:color="auto" w:sz="4" w:space="0"/>
              <w:bottom w:val="single" w:color="auto" w:sz="4" w:space="0"/>
              <w:right w:val="single" w:color="auto" w:sz="4" w:space="0"/>
            </w:tcBorders>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Times New Roman" w:hAnsi="Times New Roman" w:eastAsia="宋体" w:cs="Times New Roman"/>
                <w:sz w:val="18"/>
                <w:szCs w:val="18"/>
                <w14:ligatures w14:val="none"/>
              </w:rPr>
            </w:pPr>
            <w:r>
              <w:rPr>
                <w:rFonts w:ascii="Times New Roman" w:hAnsi="Times New Roman" w:eastAsia="宋体" w:cs="Times New Roman"/>
                <w:sz w:val="18"/>
                <w:szCs w:val="18"/>
                <w14:ligatures w14:val="none"/>
              </w:rPr>
              <w:t>交互固定效应</w:t>
            </w:r>
          </w:p>
        </w:tc>
        <w:tc>
          <w:tcPr>
            <w:tcW w:w="4975" w:type="dxa"/>
            <w:gridSpan w:val="4"/>
            <w:tcBorders>
              <w:top w:val="single" w:color="auto" w:sz="4" w:space="0"/>
              <w:left w:val="single" w:color="auto" w:sz="4" w:space="0"/>
              <w:bottom w:val="single" w:color="auto" w:sz="4" w:space="0"/>
              <w:right w:val="nil"/>
            </w:tcBorders>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Times New Roman" w:hAnsi="Times New Roman" w:eastAsia="宋体" w:cs="Times New Roman"/>
                <w:sz w:val="18"/>
                <w:szCs w:val="18"/>
                <w14:ligatures w14:val="none"/>
              </w:rPr>
            </w:pPr>
            <w:r>
              <w:rPr>
                <w:rFonts w:ascii="Times New Roman" w:hAnsi="Times New Roman" w:eastAsia="宋体" w:cs="Times New Roman"/>
                <w:sz w:val="18"/>
                <w:szCs w:val="18"/>
                <w14:ligatures w14:val="none"/>
              </w:rPr>
              <w:t>控制其他政策影响</w:t>
            </w:r>
          </w:p>
        </w:tc>
      </w:tr>
      <w:tr>
        <w:tblPrEx>
          <w:tblLayout w:type="fixed"/>
          <w:tblCellMar>
            <w:top w:w="0" w:type="dxa"/>
            <w:left w:w="108" w:type="dxa"/>
            <w:bottom w:w="0" w:type="dxa"/>
            <w:right w:w="108" w:type="dxa"/>
          </w:tblCellMar>
        </w:tblPrEx>
        <w:trPr>
          <w:trHeight w:val="317" w:hRule="atLeast"/>
        </w:trPr>
        <w:tc>
          <w:tcPr>
            <w:tcW w:w="2070" w:type="dxa"/>
            <w:vMerge w:val="continue"/>
            <w:tcBorders>
              <w:left w:val="nil"/>
              <w:bottom w:val="single" w:color="auto" w:sz="4" w:space="0"/>
              <w:right w:val="single" w:color="auto" w:sz="4" w:space="0"/>
            </w:tcBorders>
          </w:tcPr>
          <w:p>
            <w:pPr>
              <w:keepNext w:val="0"/>
              <w:keepLines w:val="0"/>
              <w:pageBreakBefore w:val="0"/>
              <w:widowControl/>
              <w:kinsoku/>
              <w:wordWrap/>
              <w:overflowPunct/>
              <w:topLinePunct w:val="0"/>
              <w:autoSpaceDE/>
              <w:autoSpaceDN/>
              <w:bidi w:val="0"/>
              <w:adjustRightInd/>
              <w:snapToGrid/>
              <w:spacing w:line="300" w:lineRule="exact"/>
              <w:jc w:val="left"/>
              <w:textAlignment w:val="auto"/>
              <w:rPr>
                <w:rFonts w:ascii="Times New Roman" w:hAnsi="Times New Roman" w:eastAsia="宋体" w:cs="Times New Roman"/>
                <w:sz w:val="18"/>
                <w:szCs w:val="18"/>
                <w14:ligatures w14:val="none"/>
              </w:rPr>
            </w:pPr>
          </w:p>
        </w:tc>
        <w:tc>
          <w:tcPr>
            <w:tcW w:w="1597" w:type="dxa"/>
            <w:tcBorders>
              <w:top w:val="single" w:color="auto" w:sz="4" w:space="0"/>
              <w:left w:val="single" w:color="auto" w:sz="4" w:space="0"/>
              <w:bottom w:val="single" w:color="auto" w:sz="4" w:space="0"/>
              <w:right w:val="single" w:color="auto" w:sz="4" w:space="0"/>
            </w:tcBorders>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Times New Roman" w:hAnsi="Times New Roman" w:eastAsia="宋体" w:cs="Times New Roman"/>
                <w:sz w:val="18"/>
                <w:szCs w:val="18"/>
                <w14:ligatures w14:val="none"/>
              </w:rPr>
            </w:pPr>
            <w:r>
              <w:rPr>
                <w:rFonts w:hint="eastAsia" w:ascii="Times New Roman" w:hAnsi="Times New Roman" w:eastAsia="宋体" w:cs="Times New Roman"/>
                <w:sz w:val="18"/>
                <w:szCs w:val="18"/>
                <w14:ligatures w14:val="none"/>
              </w:rPr>
              <w:t>（</w:t>
            </w:r>
            <w:r>
              <w:rPr>
                <w:rFonts w:ascii="Times New Roman" w:hAnsi="Times New Roman" w:eastAsia="宋体" w:cs="Times New Roman"/>
                <w:sz w:val="18"/>
                <w:szCs w:val="18"/>
                <w14:ligatures w14:val="none"/>
              </w:rPr>
              <w:t>1</w:t>
            </w:r>
            <w:r>
              <w:rPr>
                <w:rFonts w:hint="eastAsia" w:ascii="Times New Roman" w:hAnsi="Times New Roman" w:eastAsia="宋体" w:cs="Times New Roman"/>
                <w:sz w:val="18"/>
                <w:szCs w:val="18"/>
                <w14:ligatures w14:val="none"/>
              </w:rPr>
              <w:t>）</w:t>
            </w:r>
          </w:p>
        </w:tc>
        <w:tc>
          <w:tcPr>
            <w:tcW w:w="1243" w:type="dxa"/>
            <w:tcBorders>
              <w:top w:val="single" w:color="auto" w:sz="4" w:space="0"/>
              <w:left w:val="single" w:color="auto" w:sz="4" w:space="0"/>
              <w:bottom w:val="single" w:color="auto" w:sz="4" w:space="0"/>
            </w:tcBorders>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Times New Roman" w:hAnsi="Times New Roman" w:eastAsia="宋体" w:cs="Times New Roman"/>
                <w:sz w:val="18"/>
                <w:szCs w:val="18"/>
                <w14:ligatures w14:val="none"/>
              </w:rPr>
            </w:pPr>
            <w:r>
              <w:rPr>
                <w:rFonts w:hint="eastAsia" w:ascii="Times New Roman" w:hAnsi="Times New Roman" w:eastAsia="宋体" w:cs="Times New Roman"/>
                <w:sz w:val="18"/>
                <w:szCs w:val="18"/>
                <w14:ligatures w14:val="none"/>
              </w:rPr>
              <w:t>（</w:t>
            </w:r>
            <w:r>
              <w:rPr>
                <w:rFonts w:ascii="Times New Roman" w:hAnsi="Times New Roman" w:eastAsia="宋体" w:cs="Times New Roman"/>
                <w:sz w:val="18"/>
                <w:szCs w:val="18"/>
                <w14:ligatures w14:val="none"/>
              </w:rPr>
              <w:t>2</w:t>
            </w:r>
            <w:r>
              <w:rPr>
                <w:rFonts w:hint="eastAsia" w:ascii="Times New Roman" w:hAnsi="Times New Roman" w:eastAsia="宋体" w:cs="Times New Roman"/>
                <w:sz w:val="18"/>
                <w:szCs w:val="18"/>
                <w14:ligatures w14:val="none"/>
              </w:rPr>
              <w:t>）</w:t>
            </w:r>
          </w:p>
        </w:tc>
        <w:tc>
          <w:tcPr>
            <w:tcW w:w="1243" w:type="dxa"/>
            <w:tcBorders>
              <w:top w:val="single" w:color="auto" w:sz="4" w:space="0"/>
              <w:bottom w:val="single" w:color="auto" w:sz="4" w:space="0"/>
            </w:tcBorders>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Times New Roman" w:hAnsi="Times New Roman" w:eastAsia="宋体" w:cs="Times New Roman"/>
                <w:sz w:val="18"/>
                <w:szCs w:val="18"/>
                <w14:ligatures w14:val="none"/>
              </w:rPr>
            </w:pPr>
            <w:r>
              <w:rPr>
                <w:rFonts w:hint="eastAsia" w:ascii="Times New Roman" w:hAnsi="Times New Roman" w:eastAsia="宋体" w:cs="Times New Roman"/>
                <w:sz w:val="18"/>
                <w:szCs w:val="18"/>
                <w14:ligatures w14:val="none"/>
              </w:rPr>
              <w:t>（3）</w:t>
            </w:r>
          </w:p>
        </w:tc>
        <w:tc>
          <w:tcPr>
            <w:tcW w:w="1243" w:type="dxa"/>
            <w:tcBorders>
              <w:top w:val="single" w:color="auto" w:sz="4" w:space="0"/>
              <w:left w:val="nil"/>
              <w:bottom w:val="single" w:color="auto" w:sz="4" w:space="0"/>
              <w:right w:val="nil"/>
            </w:tcBorders>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Times New Roman" w:hAnsi="Times New Roman" w:eastAsia="宋体" w:cs="Times New Roman"/>
                <w:sz w:val="18"/>
                <w:szCs w:val="18"/>
                <w14:ligatures w14:val="none"/>
              </w:rPr>
            </w:pPr>
            <w:r>
              <w:rPr>
                <w:rFonts w:hint="eastAsia" w:ascii="Times New Roman" w:hAnsi="Times New Roman" w:eastAsia="宋体" w:cs="Times New Roman"/>
                <w:sz w:val="18"/>
                <w:szCs w:val="18"/>
                <w14:ligatures w14:val="none"/>
              </w:rPr>
              <w:t>（</w:t>
            </w:r>
            <w:r>
              <w:rPr>
                <w:rFonts w:ascii="Times New Roman" w:hAnsi="Times New Roman" w:eastAsia="宋体" w:cs="Times New Roman"/>
                <w:sz w:val="18"/>
                <w:szCs w:val="18"/>
                <w14:ligatures w14:val="none"/>
              </w:rPr>
              <w:t>4</w:t>
            </w:r>
            <w:r>
              <w:rPr>
                <w:rFonts w:hint="eastAsia" w:ascii="Times New Roman" w:hAnsi="Times New Roman" w:eastAsia="宋体" w:cs="Times New Roman"/>
                <w:sz w:val="18"/>
                <w:szCs w:val="18"/>
                <w14:ligatures w14:val="none"/>
              </w:rPr>
              <w:t>）</w:t>
            </w:r>
          </w:p>
        </w:tc>
        <w:tc>
          <w:tcPr>
            <w:tcW w:w="1246" w:type="dxa"/>
            <w:tcBorders>
              <w:top w:val="single" w:color="auto" w:sz="4" w:space="0"/>
              <w:left w:val="nil"/>
              <w:bottom w:val="single" w:color="auto" w:sz="4" w:space="0"/>
              <w:right w:val="nil"/>
            </w:tcBorders>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Times New Roman" w:hAnsi="Times New Roman" w:eastAsia="宋体" w:cs="Times New Roman"/>
                <w:sz w:val="18"/>
                <w:szCs w:val="18"/>
                <w14:ligatures w14:val="none"/>
              </w:rPr>
            </w:pPr>
            <w:r>
              <w:rPr>
                <w:rFonts w:hint="eastAsia" w:ascii="Times New Roman" w:hAnsi="Times New Roman" w:eastAsia="宋体" w:cs="Times New Roman"/>
                <w:sz w:val="18"/>
                <w:szCs w:val="18"/>
                <w14:ligatures w14:val="none"/>
              </w:rPr>
              <w:t>（</w:t>
            </w:r>
            <w:r>
              <w:rPr>
                <w:rFonts w:ascii="Times New Roman" w:hAnsi="Times New Roman" w:eastAsia="宋体" w:cs="Times New Roman"/>
                <w:sz w:val="18"/>
                <w:szCs w:val="18"/>
                <w14:ligatures w14:val="none"/>
              </w:rPr>
              <w:t>5</w:t>
            </w:r>
            <w:r>
              <w:rPr>
                <w:rFonts w:hint="eastAsia" w:ascii="Times New Roman" w:hAnsi="Times New Roman" w:eastAsia="宋体" w:cs="Times New Roman"/>
                <w:sz w:val="18"/>
                <w:szCs w:val="18"/>
                <w14:ligatures w14:val="none"/>
              </w:rPr>
              <w:t>）</w:t>
            </w:r>
          </w:p>
        </w:tc>
      </w:tr>
      <w:tr>
        <w:tblPrEx>
          <w:tblLayout w:type="fixed"/>
          <w:tblCellMar>
            <w:top w:w="0" w:type="dxa"/>
            <w:left w:w="108" w:type="dxa"/>
            <w:bottom w:w="0" w:type="dxa"/>
            <w:right w:w="108" w:type="dxa"/>
          </w:tblCellMar>
        </w:tblPrEx>
        <w:trPr>
          <w:trHeight w:val="317" w:hRule="atLeast"/>
        </w:trPr>
        <w:tc>
          <w:tcPr>
            <w:tcW w:w="2070" w:type="dxa"/>
            <w:tcBorders>
              <w:top w:val="single" w:color="auto" w:sz="4" w:space="0"/>
              <w:left w:val="nil"/>
              <w:bottom w:val="nil"/>
              <w:right w:val="single" w:color="auto" w:sz="4" w:space="0"/>
            </w:tcBorders>
          </w:tcPr>
          <w:p>
            <w:pPr>
              <w:keepNext w:val="0"/>
              <w:keepLines w:val="0"/>
              <w:pageBreakBefore w:val="0"/>
              <w:widowControl/>
              <w:kinsoku/>
              <w:wordWrap/>
              <w:overflowPunct/>
              <w:topLinePunct w:val="0"/>
              <w:autoSpaceDE/>
              <w:autoSpaceDN/>
              <w:bidi w:val="0"/>
              <w:adjustRightInd/>
              <w:snapToGrid/>
              <w:spacing w:line="300" w:lineRule="exact"/>
              <w:jc w:val="left"/>
              <w:textAlignment w:val="auto"/>
              <w:rPr>
                <w:rFonts w:ascii="Times New Roman" w:hAnsi="Times New Roman" w:eastAsia="宋体" w:cs="Times New Roman"/>
                <w:sz w:val="18"/>
                <w:szCs w:val="18"/>
                <w14:ligatures w14:val="none"/>
              </w:rPr>
            </w:pPr>
            <w:r>
              <w:rPr>
                <w:rFonts w:ascii="Times New Roman" w:hAnsi="Times New Roman" w:eastAsia="宋体" w:cs="Times New Roman"/>
                <w:sz w:val="18"/>
                <w:szCs w:val="18"/>
                <w14:ligatures w14:val="none"/>
              </w:rPr>
              <w:t>公平竞争审查</w:t>
            </w:r>
          </w:p>
        </w:tc>
        <w:tc>
          <w:tcPr>
            <w:tcW w:w="1597" w:type="dxa"/>
            <w:tcBorders>
              <w:top w:val="nil"/>
              <w:left w:val="single" w:color="auto" w:sz="4" w:space="0"/>
              <w:bottom w:val="nil"/>
              <w:right w:val="single" w:color="auto" w:sz="4" w:space="0"/>
            </w:tcBorders>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Times New Roman" w:hAnsi="Times New Roman" w:eastAsia="宋体" w:cs="Times New Roman"/>
                <w:sz w:val="18"/>
                <w:szCs w:val="18"/>
                <w14:ligatures w14:val="none"/>
              </w:rPr>
            </w:pPr>
            <w:r>
              <w:rPr>
                <w:rFonts w:ascii="Times New Roman" w:hAnsi="Times New Roman" w:cs="Times New Roman"/>
                <w:sz w:val="18"/>
                <w:szCs w:val="18"/>
              </w:rPr>
              <w:t>0.0323</w:t>
            </w:r>
            <w:r>
              <w:rPr>
                <w:rFonts w:ascii="Times New Roman" w:hAnsi="Times New Roman" w:cs="Times New Roman"/>
                <w:sz w:val="18"/>
                <w:szCs w:val="18"/>
                <w:vertAlign w:val="superscript"/>
              </w:rPr>
              <w:t>*</w:t>
            </w:r>
          </w:p>
        </w:tc>
        <w:tc>
          <w:tcPr>
            <w:tcW w:w="1243" w:type="dxa"/>
            <w:tcBorders>
              <w:top w:val="nil"/>
              <w:left w:val="single" w:color="auto" w:sz="4" w:space="0"/>
              <w:bottom w:val="nil"/>
              <w:right w:val="nil"/>
            </w:tcBorders>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Times New Roman" w:hAnsi="Times New Roman" w:eastAsia="宋体" w:cs="Times New Roman"/>
                <w:sz w:val="18"/>
                <w:szCs w:val="18"/>
                <w14:ligatures w14:val="none"/>
              </w:rPr>
            </w:pPr>
            <w:r>
              <w:rPr>
                <w:rFonts w:ascii="Times New Roman" w:hAnsi="Times New Roman" w:cs="Times New Roman"/>
                <w:sz w:val="18"/>
                <w:szCs w:val="18"/>
              </w:rPr>
              <w:t>0.0454</w:t>
            </w:r>
            <w:r>
              <w:rPr>
                <w:rFonts w:ascii="Times New Roman" w:hAnsi="Times New Roman" w:cs="Times New Roman"/>
                <w:sz w:val="18"/>
                <w:szCs w:val="18"/>
                <w:vertAlign w:val="superscript"/>
              </w:rPr>
              <w:t>**</w:t>
            </w:r>
          </w:p>
        </w:tc>
        <w:tc>
          <w:tcPr>
            <w:tcW w:w="1243" w:type="dxa"/>
            <w:tcBorders>
              <w:top w:val="nil"/>
              <w:left w:val="nil"/>
              <w:bottom w:val="nil"/>
              <w:right w:val="nil"/>
            </w:tcBorders>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Times New Roman" w:hAnsi="Times New Roman" w:eastAsia="宋体" w:cs="Times New Roman"/>
                <w:sz w:val="18"/>
                <w:szCs w:val="18"/>
                <w14:ligatures w14:val="none"/>
              </w:rPr>
            </w:pPr>
            <w:r>
              <w:rPr>
                <w:rFonts w:ascii="Times New Roman" w:hAnsi="Times New Roman" w:cs="Times New Roman"/>
                <w:sz w:val="18"/>
                <w:szCs w:val="18"/>
              </w:rPr>
              <w:t>0.0500</w:t>
            </w:r>
            <w:r>
              <w:rPr>
                <w:rFonts w:ascii="Times New Roman" w:hAnsi="Times New Roman" w:cs="Times New Roman"/>
                <w:sz w:val="18"/>
                <w:szCs w:val="18"/>
                <w:vertAlign w:val="superscript"/>
              </w:rPr>
              <w:t>**</w:t>
            </w:r>
          </w:p>
        </w:tc>
        <w:tc>
          <w:tcPr>
            <w:tcW w:w="1243" w:type="dxa"/>
            <w:tcBorders>
              <w:top w:val="nil"/>
              <w:left w:val="nil"/>
              <w:bottom w:val="nil"/>
              <w:right w:val="nil"/>
            </w:tcBorders>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Times New Roman" w:hAnsi="Times New Roman" w:eastAsia="宋体" w:cs="Times New Roman"/>
                <w:sz w:val="18"/>
                <w:szCs w:val="18"/>
                <w14:ligatures w14:val="none"/>
              </w:rPr>
            </w:pPr>
            <w:r>
              <w:rPr>
                <w:rFonts w:ascii="Times New Roman" w:hAnsi="Times New Roman" w:cs="Times New Roman"/>
                <w:sz w:val="18"/>
                <w:szCs w:val="18"/>
              </w:rPr>
              <w:t>0.0445</w:t>
            </w:r>
            <w:r>
              <w:rPr>
                <w:rFonts w:ascii="Times New Roman" w:hAnsi="Times New Roman" w:cs="Times New Roman"/>
                <w:sz w:val="18"/>
                <w:szCs w:val="18"/>
                <w:vertAlign w:val="superscript"/>
              </w:rPr>
              <w:t>**</w:t>
            </w:r>
          </w:p>
        </w:tc>
        <w:tc>
          <w:tcPr>
            <w:tcW w:w="1246" w:type="dxa"/>
            <w:tcBorders>
              <w:top w:val="nil"/>
              <w:left w:val="nil"/>
              <w:bottom w:val="nil"/>
              <w:right w:val="nil"/>
            </w:tcBorders>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Times New Roman" w:hAnsi="Times New Roman" w:eastAsia="宋体" w:cs="Times New Roman"/>
                <w:sz w:val="18"/>
                <w:szCs w:val="18"/>
                <w14:ligatures w14:val="none"/>
              </w:rPr>
            </w:pPr>
            <w:r>
              <w:rPr>
                <w:rFonts w:ascii="Times New Roman" w:hAnsi="Times New Roman" w:cs="Times New Roman"/>
                <w:sz w:val="18"/>
                <w:szCs w:val="18"/>
              </w:rPr>
              <w:t>0.0471</w:t>
            </w:r>
            <w:r>
              <w:rPr>
                <w:rFonts w:ascii="Times New Roman" w:hAnsi="Times New Roman" w:cs="Times New Roman"/>
                <w:sz w:val="18"/>
                <w:szCs w:val="18"/>
                <w:vertAlign w:val="superscript"/>
              </w:rPr>
              <w:t>**</w:t>
            </w:r>
          </w:p>
        </w:tc>
      </w:tr>
      <w:tr>
        <w:tblPrEx>
          <w:tblLayout w:type="fixed"/>
          <w:tblCellMar>
            <w:top w:w="0" w:type="dxa"/>
            <w:left w:w="108" w:type="dxa"/>
            <w:bottom w:w="0" w:type="dxa"/>
            <w:right w:w="108" w:type="dxa"/>
          </w:tblCellMar>
        </w:tblPrEx>
        <w:trPr>
          <w:trHeight w:val="317" w:hRule="atLeast"/>
        </w:trPr>
        <w:tc>
          <w:tcPr>
            <w:tcW w:w="2070" w:type="dxa"/>
            <w:tcBorders>
              <w:top w:val="nil"/>
              <w:left w:val="nil"/>
              <w:bottom w:val="nil"/>
              <w:right w:val="single" w:color="auto" w:sz="4" w:space="0"/>
            </w:tcBorders>
          </w:tcPr>
          <w:p>
            <w:pPr>
              <w:keepNext w:val="0"/>
              <w:keepLines w:val="0"/>
              <w:pageBreakBefore w:val="0"/>
              <w:widowControl/>
              <w:kinsoku/>
              <w:wordWrap/>
              <w:overflowPunct/>
              <w:topLinePunct w:val="0"/>
              <w:autoSpaceDE/>
              <w:autoSpaceDN/>
              <w:bidi w:val="0"/>
              <w:adjustRightInd/>
              <w:snapToGrid/>
              <w:spacing w:line="300" w:lineRule="exact"/>
              <w:jc w:val="left"/>
              <w:textAlignment w:val="auto"/>
              <w:rPr>
                <w:rFonts w:ascii="Times New Roman" w:hAnsi="Times New Roman" w:eastAsia="宋体" w:cs="Times New Roman"/>
                <w:sz w:val="18"/>
                <w:szCs w:val="18"/>
                <w14:ligatures w14:val="none"/>
              </w:rPr>
            </w:pPr>
          </w:p>
        </w:tc>
        <w:tc>
          <w:tcPr>
            <w:tcW w:w="1597" w:type="dxa"/>
            <w:tcBorders>
              <w:top w:val="nil"/>
              <w:left w:val="single" w:color="auto" w:sz="4" w:space="0"/>
              <w:bottom w:val="nil"/>
              <w:right w:val="single" w:color="auto" w:sz="4" w:space="0"/>
            </w:tcBorders>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Times New Roman" w:hAnsi="Times New Roman" w:eastAsia="宋体" w:cs="Times New Roman"/>
                <w:sz w:val="18"/>
                <w:szCs w:val="18"/>
                <w14:ligatures w14:val="none"/>
              </w:rPr>
            </w:pPr>
            <w:r>
              <w:rPr>
                <w:rFonts w:ascii="Times New Roman" w:hAnsi="Times New Roman" w:eastAsia="宋体" w:cs="Times New Roman"/>
                <w:sz w:val="18"/>
                <w:szCs w:val="18"/>
              </w:rPr>
              <w:t>（0.0170</w:t>
            </w:r>
            <w:r>
              <w:rPr>
                <w:rFonts w:hint="eastAsia" w:ascii="Times New Roman" w:hAnsi="Times New Roman" w:eastAsia="宋体" w:cs="Times New Roman"/>
                <w:sz w:val="18"/>
                <w:szCs w:val="18"/>
              </w:rPr>
              <w:t>）</w:t>
            </w:r>
          </w:p>
        </w:tc>
        <w:tc>
          <w:tcPr>
            <w:tcW w:w="1243" w:type="dxa"/>
            <w:tcBorders>
              <w:top w:val="nil"/>
              <w:left w:val="single" w:color="auto" w:sz="4" w:space="0"/>
              <w:bottom w:val="nil"/>
              <w:right w:val="nil"/>
            </w:tcBorders>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Times New Roman" w:hAnsi="Times New Roman" w:eastAsia="宋体" w:cs="Times New Roman"/>
                <w:sz w:val="18"/>
                <w:szCs w:val="18"/>
                <w14:ligatures w14:val="none"/>
              </w:rPr>
            </w:pPr>
            <w:r>
              <w:rPr>
                <w:rFonts w:hint="eastAsia" w:ascii="Times New Roman" w:hAnsi="Times New Roman" w:eastAsia="宋体" w:cs="Times New Roman"/>
                <w:sz w:val="18"/>
                <w:szCs w:val="18"/>
              </w:rPr>
              <w:t>（</w:t>
            </w:r>
            <w:r>
              <w:rPr>
                <w:rFonts w:ascii="Times New Roman" w:hAnsi="Times New Roman" w:eastAsia="宋体" w:cs="Times New Roman"/>
                <w:sz w:val="18"/>
                <w:szCs w:val="18"/>
              </w:rPr>
              <w:t>0.0220</w:t>
            </w:r>
            <w:r>
              <w:rPr>
                <w:rFonts w:hint="eastAsia" w:ascii="Times New Roman" w:hAnsi="Times New Roman" w:eastAsia="宋体" w:cs="Times New Roman"/>
                <w:sz w:val="18"/>
                <w:szCs w:val="18"/>
              </w:rPr>
              <w:t>）</w:t>
            </w:r>
          </w:p>
        </w:tc>
        <w:tc>
          <w:tcPr>
            <w:tcW w:w="1243" w:type="dxa"/>
            <w:tcBorders>
              <w:top w:val="nil"/>
              <w:left w:val="nil"/>
              <w:bottom w:val="nil"/>
              <w:right w:val="nil"/>
            </w:tcBorders>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Times New Roman" w:hAnsi="Times New Roman" w:eastAsia="宋体" w:cs="Times New Roman"/>
                <w:sz w:val="18"/>
                <w:szCs w:val="18"/>
                <w14:ligatures w14:val="none"/>
              </w:rPr>
            </w:pPr>
            <w:r>
              <w:rPr>
                <w:rFonts w:hint="eastAsia" w:ascii="Times New Roman" w:hAnsi="Times New Roman" w:eastAsia="宋体" w:cs="Times New Roman"/>
                <w:sz w:val="18"/>
                <w:szCs w:val="18"/>
              </w:rPr>
              <w:t>（</w:t>
            </w:r>
            <w:r>
              <w:rPr>
                <w:rFonts w:ascii="Times New Roman" w:hAnsi="Times New Roman" w:eastAsia="宋体" w:cs="Times New Roman"/>
                <w:sz w:val="18"/>
                <w:szCs w:val="18"/>
              </w:rPr>
              <w:t>0.0226</w:t>
            </w:r>
            <w:r>
              <w:rPr>
                <w:rFonts w:hint="eastAsia" w:ascii="Times New Roman" w:hAnsi="Times New Roman" w:eastAsia="宋体" w:cs="Times New Roman"/>
                <w:sz w:val="18"/>
                <w:szCs w:val="18"/>
              </w:rPr>
              <w:t>）</w:t>
            </w:r>
          </w:p>
        </w:tc>
        <w:tc>
          <w:tcPr>
            <w:tcW w:w="1243" w:type="dxa"/>
            <w:tcBorders>
              <w:top w:val="nil"/>
              <w:left w:val="nil"/>
              <w:bottom w:val="nil"/>
              <w:right w:val="nil"/>
            </w:tcBorders>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Times New Roman" w:hAnsi="Times New Roman" w:eastAsia="宋体" w:cs="Times New Roman"/>
                <w:sz w:val="18"/>
                <w:szCs w:val="18"/>
                <w14:ligatures w14:val="none"/>
              </w:rPr>
            </w:pPr>
            <w:r>
              <w:rPr>
                <w:rFonts w:hint="eastAsia" w:ascii="Times New Roman" w:hAnsi="Times New Roman" w:eastAsia="宋体" w:cs="Times New Roman"/>
                <w:sz w:val="18"/>
                <w:szCs w:val="18"/>
              </w:rPr>
              <w:t>（</w:t>
            </w:r>
            <w:r>
              <w:rPr>
                <w:rFonts w:ascii="Times New Roman" w:hAnsi="Times New Roman" w:eastAsia="宋体" w:cs="Times New Roman"/>
                <w:sz w:val="18"/>
                <w:szCs w:val="18"/>
              </w:rPr>
              <w:t>0.0215</w:t>
            </w:r>
            <w:r>
              <w:rPr>
                <w:rFonts w:hint="eastAsia" w:ascii="Times New Roman" w:hAnsi="Times New Roman" w:eastAsia="宋体" w:cs="Times New Roman"/>
                <w:sz w:val="18"/>
                <w:szCs w:val="18"/>
              </w:rPr>
              <w:t>）</w:t>
            </w:r>
          </w:p>
        </w:tc>
        <w:tc>
          <w:tcPr>
            <w:tcW w:w="1246" w:type="dxa"/>
            <w:tcBorders>
              <w:top w:val="nil"/>
              <w:left w:val="nil"/>
              <w:bottom w:val="nil"/>
              <w:right w:val="nil"/>
            </w:tcBorders>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Times New Roman" w:hAnsi="Times New Roman" w:eastAsia="宋体" w:cs="Times New Roman"/>
                <w:sz w:val="18"/>
                <w:szCs w:val="18"/>
                <w14:ligatures w14:val="none"/>
              </w:rPr>
            </w:pPr>
            <w:r>
              <w:rPr>
                <w:rFonts w:hint="eastAsia" w:ascii="Times New Roman" w:hAnsi="Times New Roman" w:eastAsia="宋体" w:cs="Times New Roman"/>
                <w:sz w:val="18"/>
                <w:szCs w:val="18"/>
              </w:rPr>
              <w:t>（</w:t>
            </w:r>
            <w:r>
              <w:rPr>
                <w:rFonts w:ascii="Times New Roman" w:hAnsi="Times New Roman" w:eastAsia="宋体" w:cs="Times New Roman"/>
                <w:sz w:val="18"/>
                <w:szCs w:val="18"/>
              </w:rPr>
              <w:t>0.0220</w:t>
            </w:r>
            <w:r>
              <w:rPr>
                <w:rFonts w:hint="eastAsia" w:ascii="Times New Roman" w:hAnsi="Times New Roman" w:eastAsia="宋体" w:cs="Times New Roman"/>
                <w:sz w:val="18"/>
                <w:szCs w:val="18"/>
              </w:rPr>
              <w:t>）</w:t>
            </w:r>
          </w:p>
        </w:tc>
      </w:tr>
      <w:tr>
        <w:tblPrEx>
          <w:tblLayout w:type="fixed"/>
          <w:tblCellMar>
            <w:top w:w="0" w:type="dxa"/>
            <w:left w:w="108" w:type="dxa"/>
            <w:bottom w:w="0" w:type="dxa"/>
            <w:right w:w="108" w:type="dxa"/>
          </w:tblCellMar>
        </w:tblPrEx>
        <w:trPr>
          <w:trHeight w:val="317" w:hRule="atLeast"/>
        </w:trPr>
        <w:tc>
          <w:tcPr>
            <w:tcW w:w="2070" w:type="dxa"/>
            <w:tcBorders>
              <w:top w:val="nil"/>
              <w:left w:val="nil"/>
              <w:bottom w:val="nil"/>
              <w:right w:val="single" w:color="auto" w:sz="4" w:space="0"/>
            </w:tcBorders>
          </w:tcPr>
          <w:p>
            <w:pPr>
              <w:keepNext w:val="0"/>
              <w:keepLines w:val="0"/>
              <w:pageBreakBefore w:val="0"/>
              <w:widowControl/>
              <w:kinsoku/>
              <w:wordWrap/>
              <w:overflowPunct/>
              <w:topLinePunct w:val="0"/>
              <w:autoSpaceDE/>
              <w:autoSpaceDN/>
              <w:bidi w:val="0"/>
              <w:adjustRightInd/>
              <w:snapToGrid/>
              <w:spacing w:line="300" w:lineRule="exact"/>
              <w:jc w:val="left"/>
              <w:textAlignment w:val="auto"/>
              <w:rPr>
                <w:rFonts w:ascii="Times New Roman" w:hAnsi="Times New Roman" w:eastAsia="宋体" w:cs="Times New Roman"/>
                <w:sz w:val="18"/>
                <w:szCs w:val="18"/>
                <w14:ligatures w14:val="none"/>
              </w:rPr>
            </w:pPr>
            <w:r>
              <w:rPr>
                <w:rFonts w:ascii="Times New Roman" w:hAnsi="Times New Roman" w:eastAsia="宋体" w:cs="Times New Roman"/>
                <w:sz w:val="18"/>
                <w:szCs w:val="18"/>
                <w14:ligatures w14:val="none"/>
              </w:rPr>
              <w:t>户籍制度改革</w:t>
            </w:r>
          </w:p>
        </w:tc>
        <w:tc>
          <w:tcPr>
            <w:tcW w:w="1597" w:type="dxa"/>
            <w:tcBorders>
              <w:top w:val="nil"/>
              <w:left w:val="single" w:color="auto" w:sz="4" w:space="0"/>
              <w:bottom w:val="nil"/>
              <w:right w:val="single" w:color="auto" w:sz="4" w:space="0"/>
            </w:tcBorders>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Times New Roman" w:hAnsi="Times New Roman" w:eastAsia="宋体" w:cs="Times New Roman"/>
                <w:sz w:val="18"/>
                <w:szCs w:val="18"/>
                <w14:ligatures w14:val="none"/>
              </w:rPr>
            </w:pPr>
          </w:p>
        </w:tc>
        <w:tc>
          <w:tcPr>
            <w:tcW w:w="1243" w:type="dxa"/>
            <w:tcBorders>
              <w:top w:val="nil"/>
              <w:left w:val="single" w:color="auto" w:sz="4" w:space="0"/>
              <w:bottom w:val="nil"/>
              <w:right w:val="nil"/>
            </w:tcBorders>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Times New Roman" w:hAnsi="Times New Roman" w:eastAsia="宋体" w:cs="Times New Roman"/>
                <w:sz w:val="18"/>
                <w:szCs w:val="18"/>
                <w14:ligatures w14:val="none"/>
              </w:rPr>
            </w:pPr>
            <w:r>
              <w:rPr>
                <w:rFonts w:ascii="Times New Roman" w:hAnsi="Times New Roman" w:eastAsia="宋体" w:cs="Times New Roman"/>
                <w:sz w:val="18"/>
                <w:szCs w:val="18"/>
              </w:rPr>
              <w:t>-0.048</w:t>
            </w:r>
            <w:r>
              <w:rPr>
                <w:rFonts w:hint="eastAsia" w:ascii="Times New Roman" w:hAnsi="Times New Roman" w:eastAsia="宋体" w:cs="Times New Roman"/>
                <w:sz w:val="18"/>
                <w:szCs w:val="18"/>
              </w:rPr>
              <w:t>9</w:t>
            </w:r>
            <w:r>
              <w:rPr>
                <w:rFonts w:ascii="Times New Roman" w:hAnsi="Times New Roman" w:eastAsia="宋体" w:cs="Times New Roman"/>
                <w:sz w:val="18"/>
                <w:szCs w:val="18"/>
                <w:vertAlign w:val="superscript"/>
              </w:rPr>
              <w:t>**</w:t>
            </w:r>
          </w:p>
        </w:tc>
        <w:tc>
          <w:tcPr>
            <w:tcW w:w="1243" w:type="dxa"/>
            <w:tcBorders>
              <w:top w:val="nil"/>
              <w:left w:val="nil"/>
              <w:bottom w:val="nil"/>
              <w:right w:val="nil"/>
            </w:tcBorders>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Times New Roman" w:hAnsi="Times New Roman" w:eastAsia="宋体" w:cs="Times New Roman"/>
                <w:sz w:val="18"/>
                <w:szCs w:val="18"/>
                <w14:ligatures w14:val="none"/>
              </w:rPr>
            </w:pPr>
          </w:p>
        </w:tc>
        <w:tc>
          <w:tcPr>
            <w:tcW w:w="1243" w:type="dxa"/>
            <w:tcBorders>
              <w:top w:val="nil"/>
              <w:left w:val="nil"/>
              <w:bottom w:val="nil"/>
              <w:right w:val="nil"/>
            </w:tcBorders>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Times New Roman" w:hAnsi="Times New Roman" w:eastAsia="宋体" w:cs="Times New Roman"/>
                <w:sz w:val="18"/>
                <w:szCs w:val="18"/>
                <w14:ligatures w14:val="none"/>
              </w:rPr>
            </w:pPr>
          </w:p>
        </w:tc>
        <w:tc>
          <w:tcPr>
            <w:tcW w:w="1246" w:type="dxa"/>
            <w:tcBorders>
              <w:top w:val="nil"/>
              <w:left w:val="nil"/>
              <w:bottom w:val="nil"/>
              <w:right w:val="nil"/>
            </w:tcBorders>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Times New Roman" w:hAnsi="Times New Roman" w:eastAsia="宋体" w:cs="Times New Roman"/>
                <w:sz w:val="18"/>
                <w:szCs w:val="18"/>
                <w14:ligatures w14:val="none"/>
              </w:rPr>
            </w:pPr>
          </w:p>
        </w:tc>
      </w:tr>
      <w:tr>
        <w:tblPrEx>
          <w:tblLayout w:type="fixed"/>
          <w:tblCellMar>
            <w:top w:w="0" w:type="dxa"/>
            <w:left w:w="108" w:type="dxa"/>
            <w:bottom w:w="0" w:type="dxa"/>
            <w:right w:w="108" w:type="dxa"/>
          </w:tblCellMar>
        </w:tblPrEx>
        <w:trPr>
          <w:trHeight w:val="317" w:hRule="atLeast"/>
        </w:trPr>
        <w:tc>
          <w:tcPr>
            <w:tcW w:w="2070" w:type="dxa"/>
            <w:tcBorders>
              <w:top w:val="nil"/>
              <w:left w:val="nil"/>
              <w:bottom w:val="nil"/>
              <w:right w:val="single" w:color="auto" w:sz="4" w:space="0"/>
            </w:tcBorders>
          </w:tcPr>
          <w:p>
            <w:pPr>
              <w:keepNext w:val="0"/>
              <w:keepLines w:val="0"/>
              <w:pageBreakBefore w:val="0"/>
              <w:widowControl/>
              <w:kinsoku/>
              <w:wordWrap/>
              <w:overflowPunct/>
              <w:topLinePunct w:val="0"/>
              <w:autoSpaceDE/>
              <w:autoSpaceDN/>
              <w:bidi w:val="0"/>
              <w:adjustRightInd/>
              <w:snapToGrid/>
              <w:spacing w:line="300" w:lineRule="exact"/>
              <w:jc w:val="left"/>
              <w:textAlignment w:val="auto"/>
              <w:rPr>
                <w:rFonts w:ascii="Times New Roman" w:hAnsi="Times New Roman" w:eastAsia="宋体" w:cs="Times New Roman"/>
                <w:sz w:val="18"/>
                <w:szCs w:val="18"/>
                <w14:ligatures w14:val="none"/>
              </w:rPr>
            </w:pPr>
          </w:p>
        </w:tc>
        <w:tc>
          <w:tcPr>
            <w:tcW w:w="1597" w:type="dxa"/>
            <w:tcBorders>
              <w:top w:val="nil"/>
              <w:left w:val="single" w:color="auto" w:sz="4" w:space="0"/>
              <w:bottom w:val="nil"/>
              <w:right w:val="single" w:color="auto" w:sz="4" w:space="0"/>
            </w:tcBorders>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Times New Roman" w:hAnsi="Times New Roman" w:eastAsia="宋体" w:cs="Times New Roman"/>
                <w:sz w:val="18"/>
                <w:szCs w:val="18"/>
                <w14:ligatures w14:val="none"/>
              </w:rPr>
            </w:pPr>
          </w:p>
        </w:tc>
        <w:tc>
          <w:tcPr>
            <w:tcW w:w="1243" w:type="dxa"/>
            <w:tcBorders>
              <w:top w:val="nil"/>
              <w:left w:val="single" w:color="auto" w:sz="4" w:space="0"/>
              <w:bottom w:val="nil"/>
              <w:right w:val="nil"/>
            </w:tcBorders>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Times New Roman" w:hAnsi="Times New Roman" w:eastAsia="宋体" w:cs="Times New Roman"/>
                <w:sz w:val="18"/>
                <w:szCs w:val="18"/>
                <w14:ligatures w14:val="none"/>
              </w:rPr>
            </w:pPr>
            <w:r>
              <w:rPr>
                <w:rFonts w:hint="eastAsia" w:ascii="Times New Roman" w:hAnsi="Times New Roman" w:eastAsia="宋体" w:cs="Times New Roman"/>
                <w:sz w:val="18"/>
                <w:szCs w:val="18"/>
              </w:rPr>
              <w:t>（</w:t>
            </w:r>
            <w:r>
              <w:rPr>
                <w:rFonts w:ascii="Times New Roman" w:hAnsi="Times New Roman" w:eastAsia="宋体" w:cs="Times New Roman"/>
                <w:sz w:val="18"/>
                <w:szCs w:val="18"/>
              </w:rPr>
              <w:t>0.0242</w:t>
            </w:r>
            <w:r>
              <w:rPr>
                <w:rFonts w:hint="eastAsia" w:ascii="Times New Roman" w:hAnsi="Times New Roman" w:eastAsia="宋体" w:cs="Times New Roman"/>
                <w:sz w:val="18"/>
                <w:szCs w:val="18"/>
              </w:rPr>
              <w:t>）</w:t>
            </w:r>
          </w:p>
        </w:tc>
        <w:tc>
          <w:tcPr>
            <w:tcW w:w="1243" w:type="dxa"/>
            <w:tcBorders>
              <w:top w:val="nil"/>
              <w:left w:val="nil"/>
              <w:bottom w:val="nil"/>
              <w:right w:val="nil"/>
            </w:tcBorders>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Times New Roman" w:hAnsi="Times New Roman" w:eastAsia="宋体" w:cs="Times New Roman"/>
                <w:sz w:val="18"/>
                <w:szCs w:val="18"/>
                <w14:ligatures w14:val="none"/>
              </w:rPr>
            </w:pPr>
          </w:p>
        </w:tc>
        <w:tc>
          <w:tcPr>
            <w:tcW w:w="1243" w:type="dxa"/>
            <w:tcBorders>
              <w:top w:val="nil"/>
              <w:left w:val="nil"/>
              <w:bottom w:val="nil"/>
              <w:right w:val="nil"/>
            </w:tcBorders>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Times New Roman" w:hAnsi="Times New Roman" w:eastAsia="宋体" w:cs="Times New Roman"/>
                <w:sz w:val="18"/>
                <w:szCs w:val="18"/>
                <w14:ligatures w14:val="none"/>
              </w:rPr>
            </w:pPr>
          </w:p>
        </w:tc>
        <w:tc>
          <w:tcPr>
            <w:tcW w:w="1246" w:type="dxa"/>
            <w:tcBorders>
              <w:top w:val="nil"/>
              <w:left w:val="nil"/>
              <w:bottom w:val="nil"/>
              <w:right w:val="nil"/>
            </w:tcBorders>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Times New Roman" w:hAnsi="Times New Roman" w:eastAsia="宋体" w:cs="Times New Roman"/>
                <w:sz w:val="18"/>
                <w:szCs w:val="18"/>
                <w14:ligatures w14:val="none"/>
              </w:rPr>
            </w:pPr>
          </w:p>
        </w:tc>
      </w:tr>
      <w:tr>
        <w:tblPrEx>
          <w:tblLayout w:type="fixed"/>
          <w:tblCellMar>
            <w:top w:w="0" w:type="dxa"/>
            <w:left w:w="108" w:type="dxa"/>
            <w:bottom w:w="0" w:type="dxa"/>
            <w:right w:w="108" w:type="dxa"/>
          </w:tblCellMar>
        </w:tblPrEx>
        <w:trPr>
          <w:trHeight w:val="317" w:hRule="atLeast"/>
        </w:trPr>
        <w:tc>
          <w:tcPr>
            <w:tcW w:w="2070" w:type="dxa"/>
            <w:tcBorders>
              <w:top w:val="nil"/>
              <w:left w:val="nil"/>
              <w:bottom w:val="nil"/>
              <w:right w:val="single" w:color="auto" w:sz="4" w:space="0"/>
            </w:tcBorders>
          </w:tcPr>
          <w:p>
            <w:pPr>
              <w:keepNext w:val="0"/>
              <w:keepLines w:val="0"/>
              <w:pageBreakBefore w:val="0"/>
              <w:widowControl/>
              <w:kinsoku/>
              <w:wordWrap/>
              <w:overflowPunct/>
              <w:topLinePunct w:val="0"/>
              <w:autoSpaceDE/>
              <w:autoSpaceDN/>
              <w:bidi w:val="0"/>
              <w:adjustRightInd/>
              <w:snapToGrid/>
              <w:spacing w:line="300" w:lineRule="exact"/>
              <w:jc w:val="left"/>
              <w:textAlignment w:val="auto"/>
              <w:rPr>
                <w:rFonts w:ascii="Times New Roman" w:hAnsi="Times New Roman" w:eastAsia="宋体" w:cs="Times New Roman"/>
                <w:sz w:val="18"/>
                <w:szCs w:val="18"/>
                <w14:ligatures w14:val="none"/>
              </w:rPr>
            </w:pPr>
            <w:r>
              <w:rPr>
                <w:rFonts w:ascii="Times New Roman" w:hAnsi="Times New Roman" w:eastAsia="宋体" w:cs="Times New Roman"/>
                <w:sz w:val="18"/>
                <w:szCs w:val="18"/>
                <w14:ligatures w14:val="none"/>
              </w:rPr>
              <w:t>工业机器人应用</w:t>
            </w:r>
          </w:p>
        </w:tc>
        <w:tc>
          <w:tcPr>
            <w:tcW w:w="1597" w:type="dxa"/>
            <w:tcBorders>
              <w:top w:val="nil"/>
              <w:left w:val="single" w:color="auto" w:sz="4" w:space="0"/>
              <w:bottom w:val="nil"/>
              <w:right w:val="single" w:color="auto" w:sz="4" w:space="0"/>
            </w:tcBorders>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Times New Roman" w:hAnsi="Times New Roman" w:eastAsia="宋体" w:cs="Times New Roman"/>
                <w:sz w:val="18"/>
                <w:szCs w:val="18"/>
                <w14:ligatures w14:val="none"/>
              </w:rPr>
            </w:pPr>
          </w:p>
        </w:tc>
        <w:tc>
          <w:tcPr>
            <w:tcW w:w="1243" w:type="dxa"/>
            <w:tcBorders>
              <w:top w:val="nil"/>
              <w:left w:val="single" w:color="auto" w:sz="4" w:space="0"/>
              <w:bottom w:val="nil"/>
              <w:right w:val="nil"/>
            </w:tcBorders>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Times New Roman" w:hAnsi="Times New Roman" w:eastAsia="宋体" w:cs="Times New Roman"/>
                <w:sz w:val="18"/>
                <w:szCs w:val="18"/>
                <w14:ligatures w14:val="none"/>
              </w:rPr>
            </w:pPr>
          </w:p>
        </w:tc>
        <w:tc>
          <w:tcPr>
            <w:tcW w:w="1243" w:type="dxa"/>
            <w:tcBorders>
              <w:top w:val="nil"/>
              <w:left w:val="nil"/>
              <w:bottom w:val="nil"/>
              <w:right w:val="nil"/>
            </w:tcBorders>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Times New Roman" w:hAnsi="Times New Roman" w:eastAsia="宋体" w:cs="Times New Roman"/>
                <w:sz w:val="18"/>
                <w:szCs w:val="18"/>
                <w14:ligatures w14:val="none"/>
              </w:rPr>
            </w:pPr>
            <w:r>
              <w:rPr>
                <w:rFonts w:ascii="Times New Roman" w:hAnsi="Times New Roman" w:eastAsia="宋体" w:cs="Times New Roman"/>
                <w:sz w:val="18"/>
                <w:szCs w:val="18"/>
              </w:rPr>
              <w:t>-0.068</w:t>
            </w:r>
            <w:r>
              <w:rPr>
                <w:rFonts w:hint="eastAsia" w:ascii="Times New Roman" w:hAnsi="Times New Roman" w:eastAsia="宋体" w:cs="Times New Roman"/>
                <w:sz w:val="18"/>
                <w:szCs w:val="18"/>
              </w:rPr>
              <w:t>5</w:t>
            </w:r>
            <w:r>
              <w:rPr>
                <w:rFonts w:ascii="Times New Roman" w:hAnsi="Times New Roman" w:eastAsia="宋体" w:cs="Times New Roman"/>
                <w:sz w:val="18"/>
                <w:szCs w:val="18"/>
                <w:vertAlign w:val="superscript"/>
              </w:rPr>
              <w:t>***</w:t>
            </w:r>
          </w:p>
        </w:tc>
        <w:tc>
          <w:tcPr>
            <w:tcW w:w="1243" w:type="dxa"/>
            <w:tcBorders>
              <w:top w:val="nil"/>
              <w:left w:val="nil"/>
              <w:bottom w:val="nil"/>
              <w:right w:val="nil"/>
            </w:tcBorders>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Times New Roman" w:hAnsi="Times New Roman" w:eastAsia="宋体" w:cs="Times New Roman"/>
                <w:sz w:val="18"/>
                <w:szCs w:val="18"/>
                <w14:ligatures w14:val="none"/>
              </w:rPr>
            </w:pPr>
          </w:p>
        </w:tc>
        <w:tc>
          <w:tcPr>
            <w:tcW w:w="1246" w:type="dxa"/>
            <w:tcBorders>
              <w:top w:val="nil"/>
              <w:left w:val="nil"/>
              <w:bottom w:val="nil"/>
              <w:right w:val="nil"/>
            </w:tcBorders>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Times New Roman" w:hAnsi="Times New Roman" w:eastAsia="宋体" w:cs="Times New Roman"/>
                <w:sz w:val="18"/>
                <w:szCs w:val="18"/>
                <w14:ligatures w14:val="none"/>
              </w:rPr>
            </w:pPr>
          </w:p>
        </w:tc>
      </w:tr>
      <w:tr>
        <w:tblPrEx>
          <w:tblLayout w:type="fixed"/>
          <w:tblCellMar>
            <w:top w:w="0" w:type="dxa"/>
            <w:left w:w="108" w:type="dxa"/>
            <w:bottom w:w="0" w:type="dxa"/>
            <w:right w:w="108" w:type="dxa"/>
          </w:tblCellMar>
        </w:tblPrEx>
        <w:trPr>
          <w:trHeight w:val="317" w:hRule="atLeast"/>
        </w:trPr>
        <w:tc>
          <w:tcPr>
            <w:tcW w:w="2070" w:type="dxa"/>
            <w:tcBorders>
              <w:top w:val="nil"/>
              <w:left w:val="nil"/>
              <w:bottom w:val="nil"/>
              <w:right w:val="single" w:color="auto" w:sz="4" w:space="0"/>
            </w:tcBorders>
          </w:tcPr>
          <w:p>
            <w:pPr>
              <w:keepNext w:val="0"/>
              <w:keepLines w:val="0"/>
              <w:pageBreakBefore w:val="0"/>
              <w:widowControl/>
              <w:kinsoku/>
              <w:wordWrap/>
              <w:overflowPunct/>
              <w:topLinePunct w:val="0"/>
              <w:autoSpaceDE/>
              <w:autoSpaceDN/>
              <w:bidi w:val="0"/>
              <w:adjustRightInd/>
              <w:snapToGrid/>
              <w:spacing w:line="300" w:lineRule="exact"/>
              <w:jc w:val="left"/>
              <w:textAlignment w:val="auto"/>
              <w:rPr>
                <w:rFonts w:ascii="Times New Roman" w:hAnsi="Times New Roman" w:eastAsia="宋体" w:cs="Times New Roman"/>
                <w:sz w:val="18"/>
                <w:szCs w:val="18"/>
                <w14:ligatures w14:val="none"/>
              </w:rPr>
            </w:pPr>
          </w:p>
        </w:tc>
        <w:tc>
          <w:tcPr>
            <w:tcW w:w="1597" w:type="dxa"/>
            <w:tcBorders>
              <w:top w:val="nil"/>
              <w:left w:val="single" w:color="auto" w:sz="4" w:space="0"/>
              <w:bottom w:val="nil"/>
              <w:right w:val="single" w:color="auto" w:sz="4" w:space="0"/>
            </w:tcBorders>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Times New Roman" w:hAnsi="Times New Roman" w:eastAsia="宋体" w:cs="Times New Roman"/>
                <w:sz w:val="18"/>
                <w:szCs w:val="18"/>
                <w14:ligatures w14:val="none"/>
              </w:rPr>
            </w:pPr>
          </w:p>
        </w:tc>
        <w:tc>
          <w:tcPr>
            <w:tcW w:w="1243" w:type="dxa"/>
            <w:tcBorders>
              <w:top w:val="nil"/>
              <w:left w:val="single" w:color="auto" w:sz="4" w:space="0"/>
              <w:bottom w:val="nil"/>
              <w:right w:val="nil"/>
            </w:tcBorders>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Times New Roman" w:hAnsi="Times New Roman" w:eastAsia="宋体" w:cs="Times New Roman"/>
                <w:sz w:val="18"/>
                <w:szCs w:val="18"/>
                <w14:ligatures w14:val="none"/>
              </w:rPr>
            </w:pPr>
          </w:p>
        </w:tc>
        <w:tc>
          <w:tcPr>
            <w:tcW w:w="1243" w:type="dxa"/>
            <w:tcBorders>
              <w:top w:val="nil"/>
              <w:left w:val="nil"/>
              <w:bottom w:val="nil"/>
              <w:right w:val="nil"/>
            </w:tcBorders>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Times New Roman" w:hAnsi="Times New Roman" w:eastAsia="宋体" w:cs="Times New Roman"/>
                <w:sz w:val="18"/>
                <w:szCs w:val="18"/>
                <w14:ligatures w14:val="none"/>
              </w:rPr>
            </w:pPr>
            <w:r>
              <w:rPr>
                <w:rFonts w:hint="eastAsia" w:ascii="Times New Roman" w:hAnsi="Times New Roman" w:eastAsia="宋体" w:cs="Times New Roman"/>
                <w:sz w:val="18"/>
                <w:szCs w:val="18"/>
              </w:rPr>
              <w:t>（</w:t>
            </w:r>
            <w:r>
              <w:rPr>
                <w:rFonts w:ascii="Times New Roman" w:hAnsi="Times New Roman" w:eastAsia="宋体" w:cs="Times New Roman"/>
                <w:sz w:val="18"/>
                <w:szCs w:val="18"/>
              </w:rPr>
              <w:t>0.0207</w:t>
            </w:r>
            <w:r>
              <w:rPr>
                <w:rFonts w:hint="eastAsia" w:ascii="Times New Roman" w:hAnsi="Times New Roman" w:eastAsia="宋体" w:cs="Times New Roman"/>
                <w:sz w:val="18"/>
                <w:szCs w:val="18"/>
              </w:rPr>
              <w:t>）</w:t>
            </w:r>
          </w:p>
        </w:tc>
        <w:tc>
          <w:tcPr>
            <w:tcW w:w="1243" w:type="dxa"/>
            <w:tcBorders>
              <w:top w:val="nil"/>
              <w:left w:val="nil"/>
              <w:bottom w:val="nil"/>
              <w:right w:val="nil"/>
            </w:tcBorders>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Times New Roman" w:hAnsi="Times New Roman" w:eastAsia="宋体" w:cs="Times New Roman"/>
                <w:sz w:val="18"/>
                <w:szCs w:val="18"/>
                <w14:ligatures w14:val="none"/>
              </w:rPr>
            </w:pPr>
          </w:p>
        </w:tc>
        <w:tc>
          <w:tcPr>
            <w:tcW w:w="1246" w:type="dxa"/>
            <w:tcBorders>
              <w:top w:val="nil"/>
              <w:left w:val="nil"/>
              <w:bottom w:val="nil"/>
              <w:right w:val="nil"/>
            </w:tcBorders>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Times New Roman" w:hAnsi="Times New Roman" w:eastAsia="宋体" w:cs="Times New Roman"/>
                <w:sz w:val="18"/>
                <w:szCs w:val="18"/>
                <w14:ligatures w14:val="none"/>
              </w:rPr>
            </w:pPr>
          </w:p>
        </w:tc>
      </w:tr>
      <w:tr>
        <w:tblPrEx>
          <w:tblLayout w:type="fixed"/>
          <w:tblCellMar>
            <w:top w:w="0" w:type="dxa"/>
            <w:left w:w="108" w:type="dxa"/>
            <w:bottom w:w="0" w:type="dxa"/>
            <w:right w:w="108" w:type="dxa"/>
          </w:tblCellMar>
        </w:tblPrEx>
        <w:trPr>
          <w:trHeight w:val="317" w:hRule="atLeast"/>
        </w:trPr>
        <w:tc>
          <w:tcPr>
            <w:tcW w:w="2070" w:type="dxa"/>
            <w:tcBorders>
              <w:top w:val="nil"/>
              <w:left w:val="nil"/>
              <w:bottom w:val="nil"/>
              <w:right w:val="single" w:color="auto" w:sz="4" w:space="0"/>
            </w:tcBorders>
          </w:tcPr>
          <w:p>
            <w:pPr>
              <w:keepNext w:val="0"/>
              <w:keepLines w:val="0"/>
              <w:pageBreakBefore w:val="0"/>
              <w:widowControl/>
              <w:kinsoku/>
              <w:wordWrap/>
              <w:overflowPunct/>
              <w:topLinePunct w:val="0"/>
              <w:autoSpaceDE/>
              <w:autoSpaceDN/>
              <w:bidi w:val="0"/>
              <w:adjustRightInd/>
              <w:snapToGrid/>
              <w:spacing w:line="300" w:lineRule="exact"/>
              <w:jc w:val="left"/>
              <w:textAlignment w:val="auto"/>
              <w:rPr>
                <w:rFonts w:ascii="Times New Roman" w:hAnsi="Times New Roman" w:eastAsia="宋体" w:cs="Times New Roman"/>
                <w:sz w:val="18"/>
                <w:szCs w:val="18"/>
                <w14:ligatures w14:val="none"/>
              </w:rPr>
            </w:pPr>
            <w:r>
              <w:rPr>
                <w:rFonts w:ascii="Times New Roman" w:hAnsi="Times New Roman" w:eastAsia="宋体" w:cs="Times New Roman"/>
                <w:sz w:val="18"/>
                <w:szCs w:val="18"/>
                <w14:ligatures w14:val="none"/>
              </w:rPr>
              <w:t>宽带中国试点</w:t>
            </w:r>
          </w:p>
        </w:tc>
        <w:tc>
          <w:tcPr>
            <w:tcW w:w="1597" w:type="dxa"/>
            <w:tcBorders>
              <w:top w:val="nil"/>
              <w:left w:val="single" w:color="auto" w:sz="4" w:space="0"/>
              <w:bottom w:val="nil"/>
              <w:right w:val="single" w:color="auto" w:sz="4" w:space="0"/>
            </w:tcBorders>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Times New Roman" w:hAnsi="Times New Roman" w:eastAsia="宋体" w:cs="Times New Roman"/>
                <w:sz w:val="18"/>
                <w:szCs w:val="18"/>
                <w14:ligatures w14:val="none"/>
              </w:rPr>
            </w:pPr>
          </w:p>
        </w:tc>
        <w:tc>
          <w:tcPr>
            <w:tcW w:w="1243" w:type="dxa"/>
            <w:tcBorders>
              <w:top w:val="nil"/>
              <w:left w:val="single" w:color="auto" w:sz="4" w:space="0"/>
              <w:bottom w:val="nil"/>
              <w:right w:val="nil"/>
            </w:tcBorders>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Times New Roman" w:hAnsi="Times New Roman" w:eastAsia="宋体" w:cs="Times New Roman"/>
                <w:sz w:val="18"/>
                <w:szCs w:val="18"/>
                <w14:ligatures w14:val="none"/>
              </w:rPr>
            </w:pPr>
          </w:p>
        </w:tc>
        <w:tc>
          <w:tcPr>
            <w:tcW w:w="1243" w:type="dxa"/>
            <w:tcBorders>
              <w:top w:val="nil"/>
              <w:left w:val="nil"/>
              <w:bottom w:val="nil"/>
              <w:right w:val="nil"/>
            </w:tcBorders>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Times New Roman" w:hAnsi="Times New Roman" w:eastAsia="宋体" w:cs="Times New Roman"/>
                <w:sz w:val="18"/>
                <w:szCs w:val="18"/>
                <w14:ligatures w14:val="none"/>
              </w:rPr>
            </w:pPr>
          </w:p>
        </w:tc>
        <w:tc>
          <w:tcPr>
            <w:tcW w:w="1243" w:type="dxa"/>
            <w:tcBorders>
              <w:top w:val="nil"/>
              <w:left w:val="nil"/>
              <w:bottom w:val="nil"/>
              <w:right w:val="nil"/>
            </w:tcBorders>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Times New Roman" w:hAnsi="Times New Roman" w:eastAsia="宋体" w:cs="Times New Roman"/>
                <w:sz w:val="18"/>
                <w:szCs w:val="18"/>
                <w14:ligatures w14:val="none"/>
              </w:rPr>
            </w:pPr>
            <w:r>
              <w:rPr>
                <w:rFonts w:ascii="Times New Roman" w:hAnsi="Times New Roman" w:eastAsia="宋体" w:cs="Times New Roman"/>
                <w:sz w:val="18"/>
                <w:szCs w:val="18"/>
              </w:rPr>
              <w:t>0.069</w:t>
            </w:r>
            <w:r>
              <w:rPr>
                <w:rFonts w:hint="eastAsia" w:ascii="Times New Roman" w:hAnsi="Times New Roman" w:eastAsia="宋体" w:cs="Times New Roman"/>
                <w:sz w:val="18"/>
                <w:szCs w:val="18"/>
              </w:rPr>
              <w:t>6</w:t>
            </w:r>
            <w:r>
              <w:rPr>
                <w:rFonts w:ascii="Times New Roman" w:hAnsi="Times New Roman" w:eastAsia="宋体" w:cs="Times New Roman"/>
                <w:sz w:val="18"/>
                <w:szCs w:val="18"/>
                <w:vertAlign w:val="superscript"/>
              </w:rPr>
              <w:t>***</w:t>
            </w:r>
          </w:p>
        </w:tc>
        <w:tc>
          <w:tcPr>
            <w:tcW w:w="1246" w:type="dxa"/>
            <w:tcBorders>
              <w:top w:val="nil"/>
              <w:left w:val="nil"/>
              <w:bottom w:val="nil"/>
              <w:right w:val="nil"/>
            </w:tcBorders>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Times New Roman" w:hAnsi="Times New Roman" w:eastAsia="宋体" w:cs="Times New Roman"/>
                <w:sz w:val="18"/>
                <w:szCs w:val="18"/>
                <w14:ligatures w14:val="none"/>
              </w:rPr>
            </w:pPr>
          </w:p>
        </w:tc>
      </w:tr>
      <w:tr>
        <w:tblPrEx>
          <w:tblLayout w:type="fixed"/>
          <w:tblCellMar>
            <w:top w:w="0" w:type="dxa"/>
            <w:left w:w="108" w:type="dxa"/>
            <w:bottom w:w="0" w:type="dxa"/>
            <w:right w:w="108" w:type="dxa"/>
          </w:tblCellMar>
        </w:tblPrEx>
        <w:trPr>
          <w:trHeight w:val="317" w:hRule="atLeast"/>
        </w:trPr>
        <w:tc>
          <w:tcPr>
            <w:tcW w:w="2070" w:type="dxa"/>
            <w:tcBorders>
              <w:top w:val="nil"/>
              <w:left w:val="nil"/>
              <w:bottom w:val="nil"/>
              <w:right w:val="single" w:color="auto" w:sz="4" w:space="0"/>
            </w:tcBorders>
          </w:tcPr>
          <w:p>
            <w:pPr>
              <w:keepNext w:val="0"/>
              <w:keepLines w:val="0"/>
              <w:pageBreakBefore w:val="0"/>
              <w:widowControl/>
              <w:kinsoku/>
              <w:wordWrap/>
              <w:overflowPunct/>
              <w:topLinePunct w:val="0"/>
              <w:autoSpaceDE/>
              <w:autoSpaceDN/>
              <w:bidi w:val="0"/>
              <w:adjustRightInd/>
              <w:snapToGrid/>
              <w:spacing w:line="300" w:lineRule="exact"/>
              <w:jc w:val="left"/>
              <w:textAlignment w:val="auto"/>
              <w:rPr>
                <w:rFonts w:ascii="Times New Roman" w:hAnsi="Times New Roman" w:eastAsia="宋体" w:cs="Times New Roman"/>
                <w:sz w:val="18"/>
                <w:szCs w:val="18"/>
                <w14:ligatures w14:val="none"/>
              </w:rPr>
            </w:pPr>
          </w:p>
        </w:tc>
        <w:tc>
          <w:tcPr>
            <w:tcW w:w="1597" w:type="dxa"/>
            <w:tcBorders>
              <w:top w:val="nil"/>
              <w:left w:val="single" w:color="auto" w:sz="4" w:space="0"/>
              <w:bottom w:val="nil"/>
              <w:right w:val="single" w:color="auto" w:sz="4" w:space="0"/>
            </w:tcBorders>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Times New Roman" w:hAnsi="Times New Roman" w:eastAsia="宋体" w:cs="Times New Roman"/>
                <w:sz w:val="18"/>
                <w:szCs w:val="18"/>
                <w14:ligatures w14:val="none"/>
              </w:rPr>
            </w:pPr>
          </w:p>
        </w:tc>
        <w:tc>
          <w:tcPr>
            <w:tcW w:w="1243" w:type="dxa"/>
            <w:tcBorders>
              <w:top w:val="nil"/>
              <w:left w:val="single" w:color="auto" w:sz="4" w:space="0"/>
              <w:bottom w:val="nil"/>
              <w:right w:val="nil"/>
            </w:tcBorders>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Times New Roman" w:hAnsi="Times New Roman" w:eastAsia="宋体" w:cs="Times New Roman"/>
                <w:sz w:val="18"/>
                <w:szCs w:val="18"/>
                <w14:ligatures w14:val="none"/>
              </w:rPr>
            </w:pPr>
          </w:p>
        </w:tc>
        <w:tc>
          <w:tcPr>
            <w:tcW w:w="1243" w:type="dxa"/>
            <w:tcBorders>
              <w:top w:val="nil"/>
              <w:left w:val="nil"/>
              <w:bottom w:val="nil"/>
              <w:right w:val="nil"/>
            </w:tcBorders>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Times New Roman" w:hAnsi="Times New Roman" w:eastAsia="宋体" w:cs="Times New Roman"/>
                <w:sz w:val="18"/>
                <w:szCs w:val="18"/>
                <w14:ligatures w14:val="none"/>
              </w:rPr>
            </w:pPr>
          </w:p>
        </w:tc>
        <w:tc>
          <w:tcPr>
            <w:tcW w:w="1243" w:type="dxa"/>
            <w:tcBorders>
              <w:top w:val="nil"/>
              <w:left w:val="nil"/>
              <w:bottom w:val="nil"/>
              <w:right w:val="nil"/>
            </w:tcBorders>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Times New Roman" w:hAnsi="Times New Roman" w:eastAsia="宋体" w:cs="Times New Roman"/>
                <w:sz w:val="18"/>
                <w:szCs w:val="18"/>
                <w14:ligatures w14:val="none"/>
              </w:rPr>
            </w:pPr>
            <w:r>
              <w:rPr>
                <w:rFonts w:hint="eastAsia" w:ascii="Times New Roman" w:hAnsi="Times New Roman" w:eastAsia="宋体" w:cs="Times New Roman"/>
                <w:sz w:val="18"/>
                <w:szCs w:val="18"/>
              </w:rPr>
              <w:t>（</w:t>
            </w:r>
            <w:r>
              <w:rPr>
                <w:rFonts w:ascii="Times New Roman" w:hAnsi="Times New Roman" w:eastAsia="宋体" w:cs="Times New Roman"/>
                <w:sz w:val="18"/>
                <w:szCs w:val="18"/>
              </w:rPr>
              <w:t>0.0201</w:t>
            </w:r>
            <w:r>
              <w:rPr>
                <w:rFonts w:hint="eastAsia" w:ascii="Times New Roman" w:hAnsi="Times New Roman" w:eastAsia="宋体" w:cs="Times New Roman"/>
                <w:sz w:val="18"/>
                <w:szCs w:val="18"/>
              </w:rPr>
              <w:t>）</w:t>
            </w:r>
          </w:p>
        </w:tc>
        <w:tc>
          <w:tcPr>
            <w:tcW w:w="1246" w:type="dxa"/>
            <w:tcBorders>
              <w:top w:val="nil"/>
              <w:left w:val="nil"/>
              <w:bottom w:val="nil"/>
              <w:right w:val="nil"/>
            </w:tcBorders>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Times New Roman" w:hAnsi="Times New Roman" w:eastAsia="宋体" w:cs="Times New Roman"/>
                <w:sz w:val="18"/>
                <w:szCs w:val="18"/>
                <w14:ligatures w14:val="none"/>
              </w:rPr>
            </w:pPr>
          </w:p>
        </w:tc>
      </w:tr>
      <w:tr>
        <w:tblPrEx>
          <w:tblLayout w:type="fixed"/>
          <w:tblCellMar>
            <w:top w:w="0" w:type="dxa"/>
            <w:left w:w="108" w:type="dxa"/>
            <w:bottom w:w="0" w:type="dxa"/>
            <w:right w:w="108" w:type="dxa"/>
          </w:tblCellMar>
        </w:tblPrEx>
        <w:trPr>
          <w:trHeight w:val="317" w:hRule="atLeast"/>
        </w:trPr>
        <w:tc>
          <w:tcPr>
            <w:tcW w:w="2070" w:type="dxa"/>
            <w:tcBorders>
              <w:top w:val="nil"/>
              <w:left w:val="nil"/>
              <w:bottom w:val="nil"/>
              <w:right w:val="single" w:color="auto" w:sz="4" w:space="0"/>
            </w:tcBorders>
          </w:tcPr>
          <w:p>
            <w:pPr>
              <w:keepNext w:val="0"/>
              <w:keepLines w:val="0"/>
              <w:pageBreakBefore w:val="0"/>
              <w:widowControl/>
              <w:kinsoku/>
              <w:wordWrap/>
              <w:overflowPunct/>
              <w:topLinePunct w:val="0"/>
              <w:autoSpaceDE/>
              <w:autoSpaceDN/>
              <w:bidi w:val="0"/>
              <w:adjustRightInd/>
              <w:snapToGrid/>
              <w:spacing w:line="300" w:lineRule="exact"/>
              <w:jc w:val="left"/>
              <w:textAlignment w:val="auto"/>
              <w:rPr>
                <w:rFonts w:ascii="Times New Roman" w:hAnsi="Times New Roman" w:eastAsia="宋体" w:cs="Times New Roman"/>
                <w:sz w:val="18"/>
                <w:szCs w:val="18"/>
                <w14:ligatures w14:val="none"/>
              </w:rPr>
            </w:pPr>
            <w:r>
              <w:rPr>
                <w:rFonts w:ascii="Times New Roman" w:hAnsi="Times New Roman" w:eastAsia="宋体" w:cs="Times New Roman"/>
                <w:sz w:val="18"/>
                <w:szCs w:val="18"/>
                <w14:ligatures w14:val="none"/>
              </w:rPr>
              <w:t>电商示范城市</w:t>
            </w:r>
          </w:p>
        </w:tc>
        <w:tc>
          <w:tcPr>
            <w:tcW w:w="1597" w:type="dxa"/>
            <w:tcBorders>
              <w:top w:val="nil"/>
              <w:left w:val="single" w:color="auto" w:sz="4" w:space="0"/>
              <w:bottom w:val="nil"/>
              <w:right w:val="single" w:color="auto" w:sz="4" w:space="0"/>
            </w:tcBorders>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Times New Roman" w:hAnsi="Times New Roman" w:eastAsia="宋体" w:cs="Times New Roman"/>
                <w:sz w:val="18"/>
                <w:szCs w:val="18"/>
                <w14:ligatures w14:val="none"/>
              </w:rPr>
            </w:pPr>
          </w:p>
        </w:tc>
        <w:tc>
          <w:tcPr>
            <w:tcW w:w="1243" w:type="dxa"/>
            <w:tcBorders>
              <w:top w:val="nil"/>
              <w:left w:val="single" w:color="auto" w:sz="4" w:space="0"/>
              <w:bottom w:val="nil"/>
              <w:right w:val="nil"/>
            </w:tcBorders>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Times New Roman" w:hAnsi="Times New Roman" w:eastAsia="宋体" w:cs="Times New Roman"/>
                <w:sz w:val="18"/>
                <w:szCs w:val="18"/>
                <w14:ligatures w14:val="none"/>
              </w:rPr>
            </w:pPr>
          </w:p>
        </w:tc>
        <w:tc>
          <w:tcPr>
            <w:tcW w:w="1243" w:type="dxa"/>
            <w:tcBorders>
              <w:top w:val="nil"/>
              <w:left w:val="nil"/>
              <w:bottom w:val="nil"/>
              <w:right w:val="nil"/>
            </w:tcBorders>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Times New Roman" w:hAnsi="Times New Roman" w:eastAsia="宋体" w:cs="Times New Roman"/>
                <w:sz w:val="18"/>
                <w:szCs w:val="18"/>
                <w14:ligatures w14:val="none"/>
              </w:rPr>
            </w:pPr>
          </w:p>
        </w:tc>
        <w:tc>
          <w:tcPr>
            <w:tcW w:w="1243" w:type="dxa"/>
            <w:tcBorders>
              <w:top w:val="nil"/>
              <w:left w:val="nil"/>
              <w:bottom w:val="nil"/>
              <w:right w:val="nil"/>
            </w:tcBorders>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Times New Roman" w:hAnsi="Times New Roman" w:eastAsia="宋体" w:cs="Times New Roman"/>
                <w:sz w:val="18"/>
                <w:szCs w:val="18"/>
                <w14:ligatures w14:val="none"/>
              </w:rPr>
            </w:pPr>
          </w:p>
        </w:tc>
        <w:tc>
          <w:tcPr>
            <w:tcW w:w="1246" w:type="dxa"/>
            <w:tcBorders>
              <w:top w:val="nil"/>
              <w:left w:val="nil"/>
              <w:bottom w:val="nil"/>
              <w:right w:val="nil"/>
            </w:tcBorders>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Times New Roman" w:hAnsi="Times New Roman" w:eastAsia="宋体" w:cs="Times New Roman"/>
                <w:sz w:val="18"/>
                <w:szCs w:val="18"/>
                <w14:ligatures w14:val="none"/>
              </w:rPr>
            </w:pPr>
            <w:r>
              <w:rPr>
                <w:rFonts w:ascii="Times New Roman" w:hAnsi="Times New Roman" w:eastAsia="宋体" w:cs="Times New Roman"/>
                <w:sz w:val="18"/>
                <w:szCs w:val="18"/>
              </w:rPr>
              <w:t>0.0854</w:t>
            </w:r>
            <w:r>
              <w:rPr>
                <w:rFonts w:ascii="Times New Roman" w:hAnsi="Times New Roman" w:eastAsia="宋体" w:cs="Times New Roman"/>
                <w:sz w:val="18"/>
                <w:szCs w:val="18"/>
                <w:vertAlign w:val="superscript"/>
              </w:rPr>
              <w:t>**</w:t>
            </w:r>
          </w:p>
        </w:tc>
      </w:tr>
      <w:tr>
        <w:tblPrEx>
          <w:tblLayout w:type="fixed"/>
          <w:tblCellMar>
            <w:top w:w="0" w:type="dxa"/>
            <w:left w:w="108" w:type="dxa"/>
            <w:bottom w:w="0" w:type="dxa"/>
            <w:right w:w="108" w:type="dxa"/>
          </w:tblCellMar>
        </w:tblPrEx>
        <w:trPr>
          <w:trHeight w:val="317" w:hRule="atLeast"/>
        </w:trPr>
        <w:tc>
          <w:tcPr>
            <w:tcW w:w="2070" w:type="dxa"/>
            <w:tcBorders>
              <w:top w:val="nil"/>
              <w:left w:val="nil"/>
              <w:bottom w:val="nil"/>
              <w:right w:val="single" w:color="auto" w:sz="4" w:space="0"/>
            </w:tcBorders>
          </w:tcPr>
          <w:p>
            <w:pPr>
              <w:keepNext w:val="0"/>
              <w:keepLines w:val="0"/>
              <w:pageBreakBefore w:val="0"/>
              <w:widowControl/>
              <w:kinsoku/>
              <w:wordWrap/>
              <w:overflowPunct/>
              <w:topLinePunct w:val="0"/>
              <w:autoSpaceDE/>
              <w:autoSpaceDN/>
              <w:bidi w:val="0"/>
              <w:adjustRightInd/>
              <w:snapToGrid/>
              <w:spacing w:line="300" w:lineRule="exact"/>
              <w:jc w:val="left"/>
              <w:textAlignment w:val="auto"/>
              <w:rPr>
                <w:rFonts w:ascii="Times New Roman" w:hAnsi="Times New Roman" w:eastAsia="宋体" w:cs="Times New Roman"/>
                <w:sz w:val="18"/>
                <w:szCs w:val="18"/>
                <w14:ligatures w14:val="none"/>
              </w:rPr>
            </w:pPr>
          </w:p>
        </w:tc>
        <w:tc>
          <w:tcPr>
            <w:tcW w:w="1597" w:type="dxa"/>
            <w:tcBorders>
              <w:top w:val="nil"/>
              <w:left w:val="single" w:color="auto" w:sz="4" w:space="0"/>
              <w:bottom w:val="nil"/>
              <w:right w:val="single" w:color="auto" w:sz="4" w:space="0"/>
            </w:tcBorders>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Times New Roman" w:hAnsi="Times New Roman" w:eastAsia="宋体" w:cs="Times New Roman"/>
                <w:sz w:val="18"/>
                <w:szCs w:val="18"/>
                <w14:ligatures w14:val="none"/>
              </w:rPr>
            </w:pPr>
          </w:p>
        </w:tc>
        <w:tc>
          <w:tcPr>
            <w:tcW w:w="1243" w:type="dxa"/>
            <w:tcBorders>
              <w:top w:val="nil"/>
              <w:left w:val="single" w:color="auto" w:sz="4" w:space="0"/>
              <w:bottom w:val="nil"/>
              <w:right w:val="nil"/>
            </w:tcBorders>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Times New Roman" w:hAnsi="Times New Roman" w:eastAsia="宋体" w:cs="Times New Roman"/>
                <w:sz w:val="18"/>
                <w:szCs w:val="18"/>
                <w14:ligatures w14:val="none"/>
              </w:rPr>
            </w:pPr>
          </w:p>
        </w:tc>
        <w:tc>
          <w:tcPr>
            <w:tcW w:w="1243" w:type="dxa"/>
            <w:tcBorders>
              <w:top w:val="nil"/>
              <w:left w:val="nil"/>
              <w:bottom w:val="nil"/>
              <w:right w:val="nil"/>
            </w:tcBorders>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Times New Roman" w:hAnsi="Times New Roman" w:eastAsia="宋体" w:cs="Times New Roman"/>
                <w:sz w:val="18"/>
                <w:szCs w:val="18"/>
                <w14:ligatures w14:val="none"/>
              </w:rPr>
            </w:pPr>
          </w:p>
        </w:tc>
        <w:tc>
          <w:tcPr>
            <w:tcW w:w="1243" w:type="dxa"/>
            <w:tcBorders>
              <w:top w:val="nil"/>
              <w:left w:val="nil"/>
              <w:bottom w:val="nil"/>
              <w:right w:val="nil"/>
            </w:tcBorders>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Times New Roman" w:hAnsi="Times New Roman" w:eastAsia="宋体" w:cs="Times New Roman"/>
                <w:sz w:val="18"/>
                <w:szCs w:val="18"/>
                <w14:ligatures w14:val="none"/>
              </w:rPr>
            </w:pPr>
          </w:p>
        </w:tc>
        <w:tc>
          <w:tcPr>
            <w:tcW w:w="1246" w:type="dxa"/>
            <w:tcBorders>
              <w:top w:val="nil"/>
              <w:left w:val="nil"/>
              <w:bottom w:val="nil"/>
              <w:right w:val="nil"/>
            </w:tcBorders>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Times New Roman" w:hAnsi="Times New Roman" w:eastAsia="宋体" w:cs="Times New Roman"/>
                <w:sz w:val="18"/>
                <w:szCs w:val="18"/>
                <w14:ligatures w14:val="none"/>
              </w:rPr>
            </w:pPr>
            <w:r>
              <w:rPr>
                <w:rFonts w:hint="eastAsia" w:ascii="Times New Roman" w:hAnsi="Times New Roman" w:eastAsia="宋体" w:cs="Times New Roman"/>
                <w:sz w:val="18"/>
                <w:szCs w:val="18"/>
              </w:rPr>
              <w:t>（</w:t>
            </w:r>
            <w:r>
              <w:rPr>
                <w:rFonts w:ascii="Times New Roman" w:hAnsi="Times New Roman" w:eastAsia="宋体" w:cs="Times New Roman"/>
                <w:sz w:val="18"/>
                <w:szCs w:val="18"/>
              </w:rPr>
              <w:t>0.0329</w:t>
            </w:r>
            <w:r>
              <w:rPr>
                <w:rFonts w:hint="eastAsia" w:ascii="Times New Roman" w:hAnsi="Times New Roman" w:eastAsia="宋体" w:cs="Times New Roman"/>
                <w:sz w:val="18"/>
                <w:szCs w:val="18"/>
              </w:rPr>
              <w:t>）</w:t>
            </w:r>
          </w:p>
        </w:tc>
      </w:tr>
      <w:tr>
        <w:tblPrEx>
          <w:tblLayout w:type="fixed"/>
          <w:tblCellMar>
            <w:top w:w="0" w:type="dxa"/>
            <w:left w:w="108" w:type="dxa"/>
            <w:bottom w:w="0" w:type="dxa"/>
            <w:right w:w="108" w:type="dxa"/>
          </w:tblCellMar>
        </w:tblPrEx>
        <w:trPr>
          <w:trHeight w:val="317" w:hRule="atLeast"/>
        </w:trPr>
        <w:tc>
          <w:tcPr>
            <w:tcW w:w="2070" w:type="dxa"/>
            <w:tcBorders>
              <w:top w:val="nil"/>
              <w:left w:val="nil"/>
              <w:bottom w:val="nil"/>
              <w:right w:val="single" w:color="auto" w:sz="4" w:space="0"/>
            </w:tcBorders>
          </w:tcPr>
          <w:p>
            <w:pPr>
              <w:keepNext w:val="0"/>
              <w:keepLines w:val="0"/>
              <w:pageBreakBefore w:val="0"/>
              <w:widowControl/>
              <w:kinsoku/>
              <w:wordWrap/>
              <w:overflowPunct/>
              <w:topLinePunct w:val="0"/>
              <w:autoSpaceDE/>
              <w:autoSpaceDN/>
              <w:bidi w:val="0"/>
              <w:adjustRightInd/>
              <w:snapToGrid/>
              <w:spacing w:line="300" w:lineRule="exact"/>
              <w:jc w:val="left"/>
              <w:textAlignment w:val="auto"/>
              <w:rPr>
                <w:rFonts w:ascii="Times New Roman" w:hAnsi="Times New Roman" w:eastAsia="宋体" w:cs="Times New Roman"/>
                <w:sz w:val="18"/>
                <w:szCs w:val="18"/>
                <w14:ligatures w14:val="none"/>
              </w:rPr>
            </w:pPr>
            <w:bookmarkStart w:id="2" w:name="_GoBack"/>
            <w:r>
              <w:rPr>
                <w:rFonts w:ascii="Times New Roman" w:hAnsi="Times New Roman" w:eastAsia="宋体" w:cs="Times New Roman"/>
                <w:sz w:val="18"/>
                <w:szCs w:val="18"/>
                <w14:ligatures w14:val="none"/>
              </w:rPr>
              <w:t>控制变量</w:t>
            </w:r>
          </w:p>
        </w:tc>
        <w:tc>
          <w:tcPr>
            <w:tcW w:w="1597" w:type="dxa"/>
            <w:tcBorders>
              <w:top w:val="nil"/>
              <w:left w:val="single" w:color="auto" w:sz="4" w:space="0"/>
              <w:bottom w:val="nil"/>
              <w:right w:val="single" w:color="auto" w:sz="4" w:space="0"/>
            </w:tcBorders>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Times New Roman" w:hAnsi="Times New Roman" w:eastAsia="宋体" w:cs="Times New Roman"/>
                <w:sz w:val="18"/>
                <w:szCs w:val="18"/>
                <w14:ligatures w14:val="none"/>
              </w:rPr>
            </w:pPr>
            <w:r>
              <w:rPr>
                <w:rFonts w:ascii="Times New Roman" w:hAnsi="Times New Roman" w:eastAsia="宋体" w:cs="Times New Roman"/>
                <w:sz w:val="18"/>
                <w:szCs w:val="18"/>
                <w14:ligatures w14:val="none"/>
              </w:rPr>
              <w:t>已控制</w:t>
            </w:r>
          </w:p>
        </w:tc>
        <w:tc>
          <w:tcPr>
            <w:tcW w:w="1243" w:type="dxa"/>
            <w:tcBorders>
              <w:top w:val="nil"/>
              <w:left w:val="single" w:color="auto" w:sz="4" w:space="0"/>
              <w:bottom w:val="nil"/>
              <w:right w:val="nil"/>
            </w:tcBorders>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Times New Roman" w:hAnsi="Times New Roman" w:eastAsia="宋体" w:cs="Times New Roman"/>
                <w:sz w:val="18"/>
                <w:szCs w:val="18"/>
                <w14:ligatures w14:val="none"/>
              </w:rPr>
            </w:pPr>
            <w:r>
              <w:rPr>
                <w:rFonts w:ascii="Times New Roman" w:hAnsi="Times New Roman" w:eastAsia="宋体" w:cs="Times New Roman"/>
                <w:sz w:val="18"/>
                <w:szCs w:val="18"/>
                <w14:ligatures w14:val="none"/>
              </w:rPr>
              <w:t>已控制</w:t>
            </w:r>
          </w:p>
        </w:tc>
        <w:tc>
          <w:tcPr>
            <w:tcW w:w="1243" w:type="dxa"/>
            <w:tcBorders>
              <w:top w:val="nil"/>
              <w:left w:val="nil"/>
              <w:bottom w:val="nil"/>
              <w:right w:val="nil"/>
            </w:tcBorders>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Times New Roman" w:hAnsi="Times New Roman" w:eastAsia="宋体" w:cs="Times New Roman"/>
                <w:sz w:val="18"/>
                <w:szCs w:val="18"/>
                <w14:ligatures w14:val="none"/>
              </w:rPr>
            </w:pPr>
            <w:r>
              <w:rPr>
                <w:rFonts w:ascii="Times New Roman" w:hAnsi="Times New Roman" w:eastAsia="宋体" w:cs="Times New Roman"/>
                <w:sz w:val="18"/>
                <w:szCs w:val="18"/>
                <w14:ligatures w14:val="none"/>
              </w:rPr>
              <w:t>已控制</w:t>
            </w:r>
          </w:p>
        </w:tc>
        <w:tc>
          <w:tcPr>
            <w:tcW w:w="1243" w:type="dxa"/>
            <w:tcBorders>
              <w:top w:val="nil"/>
              <w:left w:val="nil"/>
              <w:bottom w:val="nil"/>
              <w:right w:val="nil"/>
            </w:tcBorders>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Times New Roman" w:hAnsi="Times New Roman" w:eastAsia="宋体" w:cs="Times New Roman"/>
                <w:sz w:val="18"/>
                <w:szCs w:val="18"/>
                <w14:ligatures w14:val="none"/>
              </w:rPr>
            </w:pPr>
            <w:r>
              <w:rPr>
                <w:rFonts w:ascii="Times New Roman" w:hAnsi="Times New Roman" w:eastAsia="宋体" w:cs="Times New Roman"/>
                <w:sz w:val="18"/>
                <w:szCs w:val="18"/>
                <w14:ligatures w14:val="none"/>
              </w:rPr>
              <w:t>已控制</w:t>
            </w:r>
          </w:p>
        </w:tc>
        <w:tc>
          <w:tcPr>
            <w:tcW w:w="1246" w:type="dxa"/>
            <w:tcBorders>
              <w:top w:val="nil"/>
              <w:left w:val="nil"/>
              <w:bottom w:val="nil"/>
              <w:right w:val="nil"/>
            </w:tcBorders>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Times New Roman" w:hAnsi="Times New Roman" w:eastAsia="宋体" w:cs="Times New Roman"/>
                <w:sz w:val="18"/>
                <w:szCs w:val="18"/>
                <w14:ligatures w14:val="none"/>
              </w:rPr>
            </w:pPr>
            <w:r>
              <w:rPr>
                <w:rFonts w:ascii="Times New Roman" w:hAnsi="Times New Roman" w:eastAsia="宋体" w:cs="Times New Roman"/>
                <w:sz w:val="18"/>
                <w:szCs w:val="18"/>
                <w14:ligatures w14:val="none"/>
              </w:rPr>
              <w:t>已控制</w:t>
            </w:r>
          </w:p>
        </w:tc>
      </w:tr>
      <w:tr>
        <w:tblPrEx>
          <w:tblLayout w:type="fixed"/>
          <w:tblCellMar>
            <w:top w:w="0" w:type="dxa"/>
            <w:left w:w="108" w:type="dxa"/>
            <w:bottom w:w="0" w:type="dxa"/>
            <w:right w:w="108" w:type="dxa"/>
          </w:tblCellMar>
        </w:tblPrEx>
        <w:trPr>
          <w:trHeight w:val="317" w:hRule="atLeast"/>
        </w:trPr>
        <w:tc>
          <w:tcPr>
            <w:tcW w:w="2070" w:type="dxa"/>
            <w:tcBorders>
              <w:top w:val="nil"/>
              <w:left w:val="nil"/>
              <w:bottom w:val="single" w:color="auto" w:sz="4" w:space="0"/>
              <w:right w:val="single" w:color="auto" w:sz="4" w:space="0"/>
            </w:tcBorders>
          </w:tcPr>
          <w:p>
            <w:pPr>
              <w:keepNext w:val="0"/>
              <w:keepLines w:val="0"/>
              <w:pageBreakBefore w:val="0"/>
              <w:widowControl/>
              <w:kinsoku/>
              <w:wordWrap/>
              <w:overflowPunct/>
              <w:topLinePunct w:val="0"/>
              <w:autoSpaceDE/>
              <w:autoSpaceDN/>
              <w:bidi w:val="0"/>
              <w:adjustRightInd/>
              <w:snapToGrid/>
              <w:spacing w:line="300" w:lineRule="exact"/>
              <w:jc w:val="left"/>
              <w:textAlignment w:val="auto"/>
              <w:rPr>
                <w:rFonts w:ascii="Times New Roman" w:hAnsi="Times New Roman" w:eastAsia="宋体" w:cs="Times New Roman"/>
                <w:sz w:val="18"/>
                <w:szCs w:val="18"/>
                <w14:ligatures w14:val="none"/>
              </w:rPr>
            </w:pPr>
            <w:r>
              <w:rPr>
                <w:rFonts w:ascii="Times New Roman" w:hAnsi="Times New Roman" w:eastAsia="宋体" w:cs="Times New Roman"/>
                <w:sz w:val="18"/>
                <w:szCs w:val="18"/>
                <w14:ligatures w14:val="none"/>
              </w:rPr>
              <w:t>省份</w:t>
            </w:r>
            <w:r>
              <w:rPr>
                <w:rFonts w:hint="eastAsia" w:ascii="宋体" w:hAnsi="宋体" w:eastAsia="宋体" w:cs="宋体"/>
                <w:sz w:val="18"/>
                <w:szCs w:val="18"/>
                <w14:ligatures w14:val="none"/>
              </w:rPr>
              <w:t>×</w:t>
            </w:r>
            <w:r>
              <w:rPr>
                <w:rFonts w:ascii="Times New Roman" w:hAnsi="Times New Roman" w:eastAsia="宋体" w:cs="Times New Roman"/>
                <w:sz w:val="18"/>
                <w:szCs w:val="18"/>
                <w14:ligatures w14:val="none"/>
              </w:rPr>
              <w:t>年份固定效应</w:t>
            </w:r>
          </w:p>
        </w:tc>
        <w:tc>
          <w:tcPr>
            <w:tcW w:w="1597" w:type="dxa"/>
            <w:tcBorders>
              <w:top w:val="nil"/>
              <w:left w:val="single" w:color="auto" w:sz="4" w:space="0"/>
              <w:bottom w:val="single" w:color="auto" w:sz="4" w:space="0"/>
              <w:right w:val="single" w:color="auto" w:sz="4" w:space="0"/>
            </w:tcBorders>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Times New Roman" w:hAnsi="Times New Roman" w:eastAsia="宋体" w:cs="Times New Roman"/>
                <w:sz w:val="18"/>
                <w:szCs w:val="18"/>
                <w14:ligatures w14:val="none"/>
              </w:rPr>
            </w:pPr>
            <w:r>
              <w:rPr>
                <w:rFonts w:ascii="Times New Roman" w:hAnsi="Times New Roman" w:eastAsia="宋体" w:cs="Times New Roman"/>
                <w:sz w:val="18"/>
                <w:szCs w:val="18"/>
                <w14:ligatures w14:val="none"/>
              </w:rPr>
              <w:t>已控制</w:t>
            </w:r>
          </w:p>
        </w:tc>
        <w:tc>
          <w:tcPr>
            <w:tcW w:w="1243" w:type="dxa"/>
            <w:tcBorders>
              <w:top w:val="nil"/>
              <w:left w:val="single" w:color="auto" w:sz="4" w:space="0"/>
              <w:bottom w:val="single" w:color="auto" w:sz="4" w:space="0"/>
              <w:right w:val="nil"/>
            </w:tcBorders>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Times New Roman" w:hAnsi="Times New Roman" w:eastAsia="宋体" w:cs="Times New Roman"/>
                <w:sz w:val="18"/>
                <w:szCs w:val="18"/>
                <w14:ligatures w14:val="none"/>
              </w:rPr>
            </w:pPr>
            <w:r>
              <w:rPr>
                <w:rFonts w:ascii="Times New Roman" w:hAnsi="Times New Roman" w:eastAsia="宋体" w:cs="Times New Roman"/>
                <w:sz w:val="18"/>
                <w:szCs w:val="18"/>
                <w14:ligatures w14:val="none"/>
              </w:rPr>
              <w:t>未控制</w:t>
            </w:r>
          </w:p>
        </w:tc>
        <w:tc>
          <w:tcPr>
            <w:tcW w:w="1243" w:type="dxa"/>
            <w:tcBorders>
              <w:top w:val="nil"/>
              <w:left w:val="nil"/>
              <w:bottom w:val="single" w:color="auto" w:sz="4" w:space="0"/>
              <w:right w:val="nil"/>
            </w:tcBorders>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Times New Roman" w:hAnsi="Times New Roman" w:eastAsia="宋体" w:cs="Times New Roman"/>
                <w:sz w:val="18"/>
                <w:szCs w:val="18"/>
                <w14:ligatures w14:val="none"/>
              </w:rPr>
            </w:pPr>
            <w:r>
              <w:rPr>
                <w:rFonts w:ascii="Times New Roman" w:hAnsi="Times New Roman" w:eastAsia="宋体" w:cs="Times New Roman"/>
                <w:sz w:val="18"/>
                <w:szCs w:val="18"/>
                <w14:ligatures w14:val="none"/>
              </w:rPr>
              <w:t>未控制</w:t>
            </w:r>
          </w:p>
        </w:tc>
        <w:tc>
          <w:tcPr>
            <w:tcW w:w="1243" w:type="dxa"/>
            <w:tcBorders>
              <w:top w:val="nil"/>
              <w:left w:val="nil"/>
              <w:bottom w:val="single" w:color="auto" w:sz="4" w:space="0"/>
              <w:right w:val="nil"/>
            </w:tcBorders>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Times New Roman" w:hAnsi="Times New Roman" w:eastAsia="宋体" w:cs="Times New Roman"/>
                <w:sz w:val="18"/>
                <w:szCs w:val="18"/>
                <w14:ligatures w14:val="none"/>
              </w:rPr>
            </w:pPr>
            <w:r>
              <w:rPr>
                <w:rFonts w:ascii="Times New Roman" w:hAnsi="Times New Roman" w:eastAsia="宋体" w:cs="Times New Roman"/>
                <w:sz w:val="18"/>
                <w:szCs w:val="18"/>
                <w14:ligatures w14:val="none"/>
              </w:rPr>
              <w:t>未控制</w:t>
            </w:r>
          </w:p>
        </w:tc>
        <w:tc>
          <w:tcPr>
            <w:tcW w:w="1246" w:type="dxa"/>
            <w:tcBorders>
              <w:top w:val="nil"/>
              <w:left w:val="nil"/>
              <w:bottom w:val="single" w:color="auto" w:sz="4" w:space="0"/>
              <w:right w:val="nil"/>
            </w:tcBorders>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Times New Roman" w:hAnsi="Times New Roman" w:eastAsia="宋体" w:cs="Times New Roman"/>
                <w:sz w:val="18"/>
                <w:szCs w:val="18"/>
                <w14:ligatures w14:val="none"/>
              </w:rPr>
            </w:pPr>
            <w:r>
              <w:rPr>
                <w:rFonts w:ascii="Times New Roman" w:hAnsi="Times New Roman" w:eastAsia="宋体" w:cs="Times New Roman"/>
                <w:sz w:val="18"/>
                <w:szCs w:val="18"/>
                <w14:ligatures w14:val="none"/>
              </w:rPr>
              <w:t>未控制</w:t>
            </w:r>
          </w:p>
        </w:tc>
      </w:tr>
      <w:bookmarkEnd w:id="2"/>
    </w:tbl>
    <w:p/>
    <w:p>
      <w:pPr>
        <w:pStyle w:val="2"/>
        <w:keepNext w:val="0"/>
        <w:keepLines w:val="0"/>
        <w:pageBreakBefore w:val="0"/>
        <w:widowControl w:val="0"/>
        <w:kinsoku/>
        <w:wordWrap/>
        <w:overflowPunct/>
        <w:topLinePunct w:val="0"/>
        <w:autoSpaceDE/>
        <w:autoSpaceDN/>
        <w:bidi w:val="0"/>
        <w:adjustRightInd/>
        <w:snapToGrid/>
        <w:spacing w:line="240" w:lineRule="atLeast"/>
        <w:ind w:firstLine="0"/>
        <w:textAlignment w:val="auto"/>
        <w:rPr>
          <w:rFonts w:hint="eastAsia" w:eastAsia="黑体"/>
          <w:lang w:eastAsia="zh-CN"/>
        </w:rPr>
      </w:pPr>
      <w:r>
        <w:rPr>
          <w:rFonts w:hint="eastAsia" w:ascii="Times New Roman" w:hAnsi="Times New Roman" w:eastAsia="黑体" w:cs="Times New Roman"/>
          <w:sz w:val="18"/>
          <w:szCs w:val="18"/>
        </w:rPr>
        <w:t>附</w:t>
      </w:r>
      <w:r>
        <w:rPr>
          <w:rFonts w:ascii="Times New Roman" w:hAnsi="Times New Roman" w:eastAsia="黑体" w:cs="Times New Roman"/>
          <w:sz w:val="18"/>
          <w:szCs w:val="18"/>
        </w:rPr>
        <w:t>表</w:t>
      </w:r>
      <w:r>
        <w:rPr>
          <w:rFonts w:hint="eastAsia" w:ascii="Times New Roman" w:hAnsi="Times New Roman" w:eastAsia="黑体" w:cs="Times New Roman"/>
          <w:sz w:val="18"/>
          <w:szCs w:val="18"/>
        </w:rPr>
        <w:t>6</w:t>
      </w:r>
      <w:r>
        <w:rPr>
          <w:rFonts w:hint="eastAsia" w:ascii="Times New Roman" w:eastAsia="黑体" w:cs="Times New Roman"/>
          <w:sz w:val="18"/>
          <w:szCs w:val="18"/>
          <w:lang w:eastAsia="zh-CN"/>
        </w:rPr>
        <w:t>（</w:t>
      </w:r>
      <w:r>
        <w:rPr>
          <w:rFonts w:hint="eastAsia" w:ascii="Times New Roman" w:eastAsia="黑体" w:cs="Times New Roman"/>
          <w:sz w:val="18"/>
          <w:szCs w:val="18"/>
          <w:lang w:val="en-US" w:eastAsia="zh-CN"/>
        </w:rPr>
        <w:t>续</w:t>
      </w:r>
      <w:r>
        <w:rPr>
          <w:rFonts w:hint="eastAsia" w:ascii="Times New Roman" w:eastAsia="黑体" w:cs="Times New Roman"/>
          <w:sz w:val="18"/>
          <w:szCs w:val="18"/>
          <w:lang w:eastAsia="zh-CN"/>
        </w:rPr>
        <w:t>）</w:t>
      </w:r>
    </w:p>
    <w:tbl>
      <w:tblPr>
        <w:tblStyle w:val="34"/>
        <w:tblW w:w="8631" w:type="dxa"/>
        <w:tblInd w:w="96" w:type="dxa"/>
        <w:tblLayout w:type="fixed"/>
        <w:tblCellMar>
          <w:top w:w="0" w:type="dxa"/>
          <w:left w:w="108" w:type="dxa"/>
          <w:bottom w:w="0" w:type="dxa"/>
          <w:right w:w="108" w:type="dxa"/>
        </w:tblCellMar>
      </w:tblPr>
      <w:tblGrid>
        <w:gridCol w:w="2070"/>
        <w:gridCol w:w="1597"/>
        <w:gridCol w:w="1241"/>
        <w:gridCol w:w="1241"/>
        <w:gridCol w:w="1241"/>
        <w:gridCol w:w="1241"/>
      </w:tblGrid>
      <w:tr>
        <w:tblPrEx>
          <w:tblLayout w:type="fixed"/>
          <w:tblCellMar>
            <w:top w:w="0" w:type="dxa"/>
            <w:left w:w="108" w:type="dxa"/>
            <w:bottom w:w="0" w:type="dxa"/>
            <w:right w:w="108" w:type="dxa"/>
          </w:tblCellMar>
        </w:tblPrEx>
        <w:trPr>
          <w:trHeight w:val="317" w:hRule="atLeast"/>
        </w:trPr>
        <w:tc>
          <w:tcPr>
            <w:tcW w:w="2070" w:type="dxa"/>
            <w:tcBorders>
              <w:top w:val="single" w:color="auto" w:sz="4" w:space="0"/>
              <w:left w:val="nil"/>
              <w:bottom w:val="nil"/>
              <w:right w:val="single" w:color="auto" w:sz="4" w:space="0"/>
            </w:tcBorders>
          </w:tcPr>
          <w:p>
            <w:pPr>
              <w:keepNext w:val="0"/>
              <w:keepLines w:val="0"/>
              <w:pageBreakBefore w:val="0"/>
              <w:widowControl/>
              <w:kinsoku/>
              <w:wordWrap/>
              <w:overflowPunct/>
              <w:topLinePunct w:val="0"/>
              <w:autoSpaceDE/>
              <w:autoSpaceDN/>
              <w:bidi w:val="0"/>
              <w:adjustRightInd/>
              <w:snapToGrid/>
              <w:spacing w:line="300" w:lineRule="exact"/>
              <w:jc w:val="left"/>
              <w:textAlignment w:val="auto"/>
              <w:rPr>
                <w:rFonts w:ascii="Times New Roman" w:hAnsi="Times New Roman" w:eastAsia="宋体" w:cs="Times New Roman"/>
                <w:sz w:val="18"/>
                <w:szCs w:val="18"/>
                <w14:ligatures w14:val="none"/>
              </w:rPr>
            </w:pPr>
            <w:r>
              <w:rPr>
                <w:rFonts w:ascii="Times New Roman" w:hAnsi="Times New Roman" w:eastAsia="宋体" w:cs="Times New Roman"/>
                <w:sz w:val="18"/>
                <w:szCs w:val="18"/>
                <w14:ligatures w14:val="none"/>
              </w:rPr>
              <w:t>城市固定效应</w:t>
            </w:r>
          </w:p>
        </w:tc>
        <w:tc>
          <w:tcPr>
            <w:tcW w:w="1597" w:type="dxa"/>
            <w:tcBorders>
              <w:top w:val="single" w:color="auto" w:sz="4" w:space="0"/>
              <w:left w:val="single" w:color="auto" w:sz="4" w:space="0"/>
              <w:bottom w:val="nil"/>
              <w:right w:val="nil"/>
            </w:tcBorders>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Times New Roman" w:hAnsi="Times New Roman" w:eastAsia="宋体" w:cs="Times New Roman"/>
                <w:sz w:val="18"/>
                <w:szCs w:val="18"/>
                <w14:ligatures w14:val="none"/>
              </w:rPr>
            </w:pPr>
            <w:r>
              <w:rPr>
                <w:rFonts w:ascii="Times New Roman" w:hAnsi="Times New Roman" w:eastAsia="宋体" w:cs="Times New Roman"/>
                <w:sz w:val="18"/>
                <w:szCs w:val="18"/>
                <w14:ligatures w14:val="none"/>
              </w:rPr>
              <w:t>已控制</w:t>
            </w:r>
          </w:p>
        </w:tc>
        <w:tc>
          <w:tcPr>
            <w:tcW w:w="1241" w:type="dxa"/>
            <w:tcBorders>
              <w:top w:val="single" w:color="auto" w:sz="4" w:space="0"/>
              <w:left w:val="nil"/>
              <w:bottom w:val="nil"/>
              <w:right w:val="nil"/>
            </w:tcBorders>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Times New Roman" w:hAnsi="Times New Roman" w:eastAsia="宋体" w:cs="Times New Roman"/>
                <w:sz w:val="18"/>
                <w:szCs w:val="18"/>
                <w14:ligatures w14:val="none"/>
              </w:rPr>
            </w:pPr>
            <w:r>
              <w:rPr>
                <w:rFonts w:ascii="Times New Roman" w:hAnsi="Times New Roman" w:eastAsia="宋体" w:cs="Times New Roman"/>
                <w:sz w:val="18"/>
                <w:szCs w:val="18"/>
                <w14:ligatures w14:val="none"/>
              </w:rPr>
              <w:t>已控制</w:t>
            </w:r>
          </w:p>
        </w:tc>
        <w:tc>
          <w:tcPr>
            <w:tcW w:w="1241" w:type="dxa"/>
            <w:tcBorders>
              <w:top w:val="single" w:color="auto" w:sz="4" w:space="0"/>
              <w:left w:val="nil"/>
              <w:bottom w:val="nil"/>
              <w:right w:val="nil"/>
            </w:tcBorders>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Times New Roman" w:hAnsi="Times New Roman" w:eastAsia="宋体" w:cs="Times New Roman"/>
                <w:sz w:val="18"/>
                <w:szCs w:val="18"/>
                <w14:ligatures w14:val="none"/>
              </w:rPr>
            </w:pPr>
            <w:r>
              <w:rPr>
                <w:rFonts w:ascii="Times New Roman" w:hAnsi="Times New Roman" w:eastAsia="宋体" w:cs="Times New Roman"/>
                <w:sz w:val="18"/>
                <w:szCs w:val="18"/>
                <w14:ligatures w14:val="none"/>
              </w:rPr>
              <w:t>已控制</w:t>
            </w:r>
          </w:p>
        </w:tc>
        <w:tc>
          <w:tcPr>
            <w:tcW w:w="1241" w:type="dxa"/>
            <w:tcBorders>
              <w:top w:val="single" w:color="auto" w:sz="4" w:space="0"/>
              <w:left w:val="nil"/>
              <w:bottom w:val="nil"/>
              <w:right w:val="nil"/>
            </w:tcBorders>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Times New Roman" w:hAnsi="Times New Roman" w:eastAsia="宋体" w:cs="Times New Roman"/>
                <w:sz w:val="18"/>
                <w:szCs w:val="18"/>
                <w14:ligatures w14:val="none"/>
              </w:rPr>
            </w:pPr>
            <w:r>
              <w:rPr>
                <w:rFonts w:ascii="Times New Roman" w:hAnsi="Times New Roman" w:eastAsia="宋体" w:cs="Times New Roman"/>
                <w:sz w:val="18"/>
                <w:szCs w:val="18"/>
                <w14:ligatures w14:val="none"/>
              </w:rPr>
              <w:t>已控制</w:t>
            </w:r>
          </w:p>
        </w:tc>
        <w:tc>
          <w:tcPr>
            <w:tcW w:w="1241" w:type="dxa"/>
            <w:tcBorders>
              <w:top w:val="single" w:color="auto" w:sz="4" w:space="0"/>
              <w:left w:val="nil"/>
              <w:bottom w:val="nil"/>
              <w:right w:val="nil"/>
            </w:tcBorders>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Times New Roman" w:hAnsi="Times New Roman" w:eastAsia="宋体" w:cs="Times New Roman"/>
                <w:sz w:val="18"/>
                <w:szCs w:val="18"/>
                <w14:ligatures w14:val="none"/>
              </w:rPr>
            </w:pPr>
            <w:r>
              <w:rPr>
                <w:rFonts w:ascii="Times New Roman" w:hAnsi="Times New Roman" w:eastAsia="宋体" w:cs="Times New Roman"/>
                <w:sz w:val="18"/>
                <w:szCs w:val="18"/>
                <w14:ligatures w14:val="none"/>
              </w:rPr>
              <w:t>已控制</w:t>
            </w:r>
          </w:p>
        </w:tc>
      </w:tr>
      <w:tr>
        <w:tblPrEx>
          <w:tblLayout w:type="fixed"/>
          <w:tblCellMar>
            <w:top w:w="0" w:type="dxa"/>
            <w:left w:w="108" w:type="dxa"/>
            <w:bottom w:w="0" w:type="dxa"/>
            <w:right w:w="108" w:type="dxa"/>
          </w:tblCellMar>
        </w:tblPrEx>
        <w:trPr>
          <w:trHeight w:val="317" w:hRule="atLeast"/>
        </w:trPr>
        <w:tc>
          <w:tcPr>
            <w:tcW w:w="2070" w:type="dxa"/>
            <w:tcBorders>
              <w:top w:val="nil"/>
              <w:left w:val="nil"/>
              <w:bottom w:val="single" w:color="auto" w:sz="4" w:space="0"/>
              <w:right w:val="single" w:color="auto" w:sz="4" w:space="0"/>
            </w:tcBorders>
          </w:tcPr>
          <w:p>
            <w:pPr>
              <w:keepNext w:val="0"/>
              <w:keepLines w:val="0"/>
              <w:pageBreakBefore w:val="0"/>
              <w:widowControl/>
              <w:kinsoku/>
              <w:wordWrap/>
              <w:overflowPunct/>
              <w:topLinePunct w:val="0"/>
              <w:autoSpaceDE/>
              <w:autoSpaceDN/>
              <w:bidi w:val="0"/>
              <w:adjustRightInd/>
              <w:snapToGrid/>
              <w:spacing w:line="300" w:lineRule="exact"/>
              <w:jc w:val="left"/>
              <w:textAlignment w:val="auto"/>
              <w:rPr>
                <w:rFonts w:ascii="Times New Roman" w:hAnsi="Times New Roman" w:eastAsia="宋体" w:cs="Times New Roman"/>
                <w:sz w:val="18"/>
                <w:szCs w:val="18"/>
                <w14:ligatures w14:val="none"/>
              </w:rPr>
            </w:pPr>
            <w:r>
              <w:rPr>
                <w:rFonts w:ascii="Times New Roman" w:hAnsi="Times New Roman" w:eastAsia="宋体" w:cs="Times New Roman"/>
                <w:sz w:val="18"/>
                <w:szCs w:val="18"/>
                <w14:ligatures w14:val="none"/>
              </w:rPr>
              <w:t>年份固定效应</w:t>
            </w:r>
          </w:p>
        </w:tc>
        <w:tc>
          <w:tcPr>
            <w:tcW w:w="1597" w:type="dxa"/>
            <w:tcBorders>
              <w:top w:val="nil"/>
              <w:left w:val="single" w:color="auto" w:sz="4" w:space="0"/>
              <w:bottom w:val="single" w:color="auto" w:sz="4" w:space="0"/>
              <w:right w:val="nil"/>
            </w:tcBorders>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Times New Roman" w:hAnsi="Times New Roman" w:eastAsia="宋体" w:cs="Times New Roman"/>
                <w:sz w:val="18"/>
                <w:szCs w:val="18"/>
                <w14:ligatures w14:val="none"/>
              </w:rPr>
            </w:pPr>
            <w:r>
              <w:rPr>
                <w:rFonts w:ascii="Times New Roman" w:hAnsi="Times New Roman" w:eastAsia="宋体" w:cs="Times New Roman"/>
                <w:sz w:val="18"/>
                <w:szCs w:val="18"/>
                <w14:ligatures w14:val="none"/>
              </w:rPr>
              <w:t>已控制</w:t>
            </w:r>
          </w:p>
        </w:tc>
        <w:tc>
          <w:tcPr>
            <w:tcW w:w="1241" w:type="dxa"/>
            <w:tcBorders>
              <w:top w:val="nil"/>
              <w:left w:val="nil"/>
              <w:bottom w:val="single" w:color="auto" w:sz="4" w:space="0"/>
              <w:right w:val="nil"/>
            </w:tcBorders>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Times New Roman" w:hAnsi="Times New Roman" w:eastAsia="宋体" w:cs="Times New Roman"/>
                <w:sz w:val="18"/>
                <w:szCs w:val="18"/>
                <w14:ligatures w14:val="none"/>
              </w:rPr>
            </w:pPr>
            <w:r>
              <w:rPr>
                <w:rFonts w:ascii="Times New Roman" w:hAnsi="Times New Roman" w:eastAsia="宋体" w:cs="Times New Roman"/>
                <w:sz w:val="18"/>
                <w:szCs w:val="18"/>
                <w14:ligatures w14:val="none"/>
              </w:rPr>
              <w:t>已控制</w:t>
            </w:r>
          </w:p>
        </w:tc>
        <w:tc>
          <w:tcPr>
            <w:tcW w:w="1241" w:type="dxa"/>
            <w:tcBorders>
              <w:top w:val="nil"/>
              <w:left w:val="nil"/>
              <w:bottom w:val="single" w:color="auto" w:sz="4" w:space="0"/>
              <w:right w:val="nil"/>
            </w:tcBorders>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Times New Roman" w:hAnsi="Times New Roman" w:eastAsia="宋体" w:cs="Times New Roman"/>
                <w:sz w:val="18"/>
                <w:szCs w:val="18"/>
                <w14:ligatures w14:val="none"/>
              </w:rPr>
            </w:pPr>
            <w:r>
              <w:rPr>
                <w:rFonts w:ascii="Times New Roman" w:hAnsi="Times New Roman" w:eastAsia="宋体" w:cs="Times New Roman"/>
                <w:sz w:val="18"/>
                <w:szCs w:val="18"/>
                <w14:ligatures w14:val="none"/>
              </w:rPr>
              <w:t>已控制</w:t>
            </w:r>
          </w:p>
        </w:tc>
        <w:tc>
          <w:tcPr>
            <w:tcW w:w="1241" w:type="dxa"/>
            <w:tcBorders>
              <w:top w:val="nil"/>
              <w:left w:val="nil"/>
              <w:bottom w:val="single" w:color="auto" w:sz="4" w:space="0"/>
              <w:right w:val="nil"/>
            </w:tcBorders>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Times New Roman" w:hAnsi="Times New Roman" w:eastAsia="宋体" w:cs="Times New Roman"/>
                <w:sz w:val="18"/>
                <w:szCs w:val="18"/>
                <w14:ligatures w14:val="none"/>
              </w:rPr>
            </w:pPr>
            <w:r>
              <w:rPr>
                <w:rFonts w:ascii="Times New Roman" w:hAnsi="Times New Roman" w:eastAsia="宋体" w:cs="Times New Roman"/>
                <w:sz w:val="18"/>
                <w:szCs w:val="18"/>
                <w14:ligatures w14:val="none"/>
              </w:rPr>
              <w:t>已控制</w:t>
            </w:r>
          </w:p>
        </w:tc>
        <w:tc>
          <w:tcPr>
            <w:tcW w:w="1241" w:type="dxa"/>
            <w:tcBorders>
              <w:top w:val="nil"/>
              <w:left w:val="nil"/>
              <w:bottom w:val="single" w:color="auto" w:sz="4" w:space="0"/>
              <w:right w:val="nil"/>
            </w:tcBorders>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Times New Roman" w:hAnsi="Times New Roman" w:eastAsia="宋体" w:cs="Times New Roman"/>
                <w:sz w:val="18"/>
                <w:szCs w:val="18"/>
                <w14:ligatures w14:val="none"/>
              </w:rPr>
            </w:pPr>
            <w:r>
              <w:rPr>
                <w:rFonts w:ascii="Times New Roman" w:hAnsi="Times New Roman" w:eastAsia="宋体" w:cs="Times New Roman"/>
                <w:sz w:val="18"/>
                <w:szCs w:val="18"/>
                <w14:ligatures w14:val="none"/>
              </w:rPr>
              <w:t>已控制</w:t>
            </w:r>
          </w:p>
        </w:tc>
      </w:tr>
      <w:tr>
        <w:tblPrEx>
          <w:tblLayout w:type="fixed"/>
          <w:tblCellMar>
            <w:top w:w="0" w:type="dxa"/>
            <w:left w:w="108" w:type="dxa"/>
            <w:bottom w:w="0" w:type="dxa"/>
            <w:right w:w="108" w:type="dxa"/>
          </w:tblCellMar>
        </w:tblPrEx>
        <w:trPr>
          <w:trHeight w:val="317" w:hRule="atLeast"/>
        </w:trPr>
        <w:tc>
          <w:tcPr>
            <w:tcW w:w="2070" w:type="dxa"/>
            <w:tcBorders>
              <w:top w:val="single" w:color="auto" w:sz="4" w:space="0"/>
              <w:left w:val="nil"/>
              <w:right w:val="single" w:color="auto" w:sz="4" w:space="0"/>
            </w:tcBorders>
          </w:tcPr>
          <w:p>
            <w:pPr>
              <w:keepNext w:val="0"/>
              <w:keepLines w:val="0"/>
              <w:pageBreakBefore w:val="0"/>
              <w:widowControl/>
              <w:kinsoku/>
              <w:wordWrap/>
              <w:overflowPunct/>
              <w:topLinePunct w:val="0"/>
              <w:autoSpaceDE/>
              <w:autoSpaceDN/>
              <w:bidi w:val="0"/>
              <w:adjustRightInd/>
              <w:snapToGrid/>
              <w:spacing w:line="300" w:lineRule="exact"/>
              <w:jc w:val="left"/>
              <w:textAlignment w:val="auto"/>
              <w:rPr>
                <w:rFonts w:ascii="Times New Roman" w:hAnsi="Times New Roman" w:eastAsia="宋体" w:cs="Times New Roman"/>
                <w:sz w:val="18"/>
                <w:szCs w:val="18"/>
                <w14:ligatures w14:val="none"/>
              </w:rPr>
            </w:pPr>
            <w:r>
              <w:rPr>
                <w:rFonts w:ascii="Times New Roman" w:hAnsi="Times New Roman" w:eastAsia="宋体" w:cs="Times New Roman"/>
                <w:sz w:val="18"/>
                <w:szCs w:val="18"/>
                <w14:ligatures w14:val="none"/>
              </w:rPr>
              <w:t>样本量</w:t>
            </w:r>
          </w:p>
        </w:tc>
        <w:tc>
          <w:tcPr>
            <w:tcW w:w="1597" w:type="dxa"/>
            <w:tcBorders>
              <w:top w:val="single" w:color="auto" w:sz="4" w:space="0"/>
              <w:left w:val="single" w:color="auto" w:sz="4" w:space="0"/>
              <w:right w:val="nil"/>
            </w:tcBorders>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Times New Roman" w:hAnsi="Times New Roman" w:eastAsia="宋体" w:cs="Times New Roman"/>
                <w:sz w:val="18"/>
                <w:szCs w:val="18"/>
                <w14:ligatures w14:val="none"/>
              </w:rPr>
            </w:pPr>
            <w:r>
              <w:rPr>
                <w:rFonts w:ascii="Times New Roman" w:hAnsi="Times New Roman" w:cs="Times New Roman"/>
                <w:sz w:val="18"/>
                <w:szCs w:val="18"/>
              </w:rPr>
              <w:t>2681</w:t>
            </w:r>
          </w:p>
        </w:tc>
        <w:tc>
          <w:tcPr>
            <w:tcW w:w="1241" w:type="dxa"/>
            <w:tcBorders>
              <w:top w:val="single" w:color="auto" w:sz="4" w:space="0"/>
              <w:left w:val="nil"/>
              <w:right w:val="nil"/>
            </w:tcBorders>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Times New Roman" w:hAnsi="Times New Roman" w:eastAsia="宋体" w:cs="Times New Roman"/>
                <w:sz w:val="18"/>
                <w:szCs w:val="18"/>
                <w14:ligatures w14:val="none"/>
              </w:rPr>
            </w:pPr>
            <w:r>
              <w:rPr>
                <w:rFonts w:ascii="Times New Roman" w:hAnsi="Times New Roman" w:cs="Times New Roman"/>
                <w:sz w:val="18"/>
                <w:szCs w:val="18"/>
              </w:rPr>
              <w:t>2697</w:t>
            </w:r>
          </w:p>
        </w:tc>
        <w:tc>
          <w:tcPr>
            <w:tcW w:w="1241" w:type="dxa"/>
            <w:tcBorders>
              <w:top w:val="single" w:color="auto" w:sz="4" w:space="0"/>
              <w:left w:val="nil"/>
              <w:right w:val="nil"/>
            </w:tcBorders>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Times New Roman" w:hAnsi="Times New Roman" w:eastAsia="宋体" w:cs="Times New Roman"/>
                <w:sz w:val="18"/>
                <w:szCs w:val="18"/>
                <w14:ligatures w14:val="none"/>
              </w:rPr>
            </w:pPr>
            <w:r>
              <w:rPr>
                <w:rFonts w:ascii="Times New Roman" w:hAnsi="Times New Roman" w:cs="Times New Roman"/>
                <w:sz w:val="18"/>
                <w:szCs w:val="18"/>
              </w:rPr>
              <w:t>2680</w:t>
            </w:r>
          </w:p>
        </w:tc>
        <w:tc>
          <w:tcPr>
            <w:tcW w:w="1241" w:type="dxa"/>
            <w:tcBorders>
              <w:top w:val="single" w:color="auto" w:sz="4" w:space="0"/>
              <w:left w:val="nil"/>
              <w:right w:val="nil"/>
            </w:tcBorders>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Times New Roman" w:hAnsi="Times New Roman" w:eastAsia="宋体" w:cs="Times New Roman"/>
                <w:sz w:val="18"/>
                <w:szCs w:val="18"/>
                <w14:ligatures w14:val="none"/>
              </w:rPr>
            </w:pPr>
            <w:r>
              <w:rPr>
                <w:rFonts w:ascii="Times New Roman" w:hAnsi="Times New Roman" w:cs="Times New Roman"/>
                <w:sz w:val="18"/>
                <w:szCs w:val="18"/>
              </w:rPr>
              <w:t>2697</w:t>
            </w:r>
          </w:p>
        </w:tc>
        <w:tc>
          <w:tcPr>
            <w:tcW w:w="1241" w:type="dxa"/>
            <w:tcBorders>
              <w:top w:val="single" w:color="auto" w:sz="4" w:space="0"/>
              <w:left w:val="nil"/>
              <w:right w:val="nil"/>
            </w:tcBorders>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Times New Roman" w:hAnsi="Times New Roman" w:eastAsia="宋体" w:cs="Times New Roman"/>
                <w:sz w:val="18"/>
                <w:szCs w:val="18"/>
                <w14:ligatures w14:val="none"/>
              </w:rPr>
            </w:pPr>
            <w:r>
              <w:rPr>
                <w:rFonts w:ascii="Times New Roman" w:hAnsi="Times New Roman" w:cs="Times New Roman"/>
                <w:sz w:val="18"/>
                <w:szCs w:val="18"/>
              </w:rPr>
              <w:t>2697</w:t>
            </w:r>
          </w:p>
        </w:tc>
      </w:tr>
      <w:tr>
        <w:tblPrEx>
          <w:tblLayout w:type="fixed"/>
          <w:tblCellMar>
            <w:top w:w="0" w:type="dxa"/>
            <w:left w:w="108" w:type="dxa"/>
            <w:bottom w:w="0" w:type="dxa"/>
            <w:right w:w="108" w:type="dxa"/>
          </w:tblCellMar>
        </w:tblPrEx>
        <w:trPr>
          <w:trHeight w:val="317" w:hRule="atLeast"/>
        </w:trPr>
        <w:tc>
          <w:tcPr>
            <w:tcW w:w="2070" w:type="dxa"/>
            <w:tcBorders>
              <w:top w:val="nil"/>
              <w:left w:val="nil"/>
              <w:bottom w:val="single" w:color="auto" w:sz="12" w:space="0"/>
              <w:right w:val="single" w:color="auto" w:sz="4" w:space="0"/>
            </w:tcBorders>
          </w:tcPr>
          <w:p>
            <w:pPr>
              <w:keepNext w:val="0"/>
              <w:keepLines w:val="0"/>
              <w:pageBreakBefore w:val="0"/>
              <w:widowControl/>
              <w:kinsoku/>
              <w:wordWrap/>
              <w:overflowPunct/>
              <w:topLinePunct w:val="0"/>
              <w:autoSpaceDE/>
              <w:autoSpaceDN/>
              <w:bidi w:val="0"/>
              <w:adjustRightInd/>
              <w:snapToGrid/>
              <w:spacing w:line="300" w:lineRule="exact"/>
              <w:jc w:val="left"/>
              <w:textAlignment w:val="auto"/>
              <w:rPr>
                <w:rFonts w:ascii="Times New Roman" w:hAnsi="Times New Roman" w:eastAsia="宋体" w:cs="Times New Roman"/>
                <w:sz w:val="18"/>
                <w:szCs w:val="18"/>
                <w14:ligatures w14:val="none"/>
              </w:rPr>
            </w:pPr>
            <w:r>
              <w:rPr>
                <w:rFonts w:ascii="Times New Roman" w:hAnsi="Times New Roman" w:eastAsia="宋体" w:cs="Times New Roman"/>
                <w:sz w:val="18"/>
                <w:szCs w:val="18"/>
                <w14:ligatures w14:val="none"/>
              </w:rPr>
              <w:t>调整</w:t>
            </w:r>
            <w:r>
              <w:rPr>
                <w:rFonts w:ascii="Times New Roman" w:hAnsi="Times New Roman" w:eastAsia="宋体" w:cs="Times New Roman"/>
                <w:i/>
                <w:iCs/>
                <w:sz w:val="18"/>
                <w:szCs w:val="18"/>
                <w14:ligatures w14:val="none"/>
              </w:rPr>
              <w:t>R</w:t>
            </w:r>
            <w:r>
              <w:rPr>
                <w:rFonts w:ascii="Times New Roman" w:hAnsi="Times New Roman" w:eastAsia="宋体" w:cs="Times New Roman"/>
                <w:i/>
                <w:iCs/>
                <w:sz w:val="18"/>
                <w:szCs w:val="18"/>
                <w:vertAlign w:val="superscript"/>
                <w14:ligatures w14:val="none"/>
              </w:rPr>
              <w:t>2</w:t>
            </w:r>
            <w:r>
              <w:rPr>
                <w:rFonts w:ascii="Times New Roman" w:hAnsi="Times New Roman" w:eastAsia="宋体" w:cs="Times New Roman"/>
                <w:sz w:val="18"/>
                <w:szCs w:val="18"/>
                <w14:ligatures w14:val="none"/>
              </w:rPr>
              <w:t>值</w:t>
            </w:r>
          </w:p>
        </w:tc>
        <w:tc>
          <w:tcPr>
            <w:tcW w:w="1597" w:type="dxa"/>
            <w:tcBorders>
              <w:top w:val="nil"/>
              <w:left w:val="single" w:color="auto" w:sz="4" w:space="0"/>
              <w:bottom w:val="single" w:color="auto" w:sz="12" w:space="0"/>
              <w:right w:val="nil"/>
            </w:tcBorders>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Times New Roman" w:hAnsi="Times New Roman" w:eastAsia="宋体" w:cs="Times New Roman"/>
                <w:sz w:val="18"/>
                <w:szCs w:val="18"/>
                <w14:ligatures w14:val="none"/>
              </w:rPr>
            </w:pPr>
            <w:r>
              <w:rPr>
                <w:rFonts w:ascii="Times New Roman" w:hAnsi="Times New Roman" w:cs="Times New Roman"/>
                <w:sz w:val="18"/>
                <w:szCs w:val="18"/>
              </w:rPr>
              <w:t>0.9762</w:t>
            </w:r>
          </w:p>
        </w:tc>
        <w:tc>
          <w:tcPr>
            <w:tcW w:w="1241" w:type="dxa"/>
            <w:tcBorders>
              <w:top w:val="nil"/>
              <w:left w:val="nil"/>
              <w:bottom w:val="single" w:color="auto" w:sz="12" w:space="0"/>
              <w:right w:val="nil"/>
            </w:tcBorders>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Times New Roman" w:hAnsi="Times New Roman" w:eastAsia="宋体" w:cs="Times New Roman"/>
                <w:sz w:val="18"/>
                <w:szCs w:val="18"/>
                <w14:ligatures w14:val="none"/>
              </w:rPr>
            </w:pPr>
            <w:r>
              <w:rPr>
                <w:rFonts w:ascii="Times New Roman" w:hAnsi="Times New Roman" w:cs="Times New Roman"/>
                <w:sz w:val="18"/>
                <w:szCs w:val="18"/>
              </w:rPr>
              <w:t>0.9663</w:t>
            </w:r>
          </w:p>
        </w:tc>
        <w:tc>
          <w:tcPr>
            <w:tcW w:w="1241" w:type="dxa"/>
            <w:tcBorders>
              <w:top w:val="nil"/>
              <w:left w:val="nil"/>
              <w:bottom w:val="single" w:color="auto" w:sz="12" w:space="0"/>
              <w:right w:val="nil"/>
            </w:tcBorders>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Times New Roman" w:hAnsi="Times New Roman" w:eastAsia="宋体" w:cs="Times New Roman"/>
                <w:sz w:val="18"/>
                <w:szCs w:val="18"/>
                <w14:ligatures w14:val="none"/>
              </w:rPr>
            </w:pPr>
            <w:r>
              <w:rPr>
                <w:rFonts w:ascii="Times New Roman" w:hAnsi="Times New Roman" w:cs="Times New Roman"/>
                <w:sz w:val="18"/>
                <w:szCs w:val="18"/>
              </w:rPr>
              <w:t>0.9663</w:t>
            </w:r>
          </w:p>
        </w:tc>
        <w:tc>
          <w:tcPr>
            <w:tcW w:w="1241" w:type="dxa"/>
            <w:tcBorders>
              <w:top w:val="nil"/>
              <w:left w:val="nil"/>
              <w:bottom w:val="single" w:color="auto" w:sz="12" w:space="0"/>
              <w:right w:val="nil"/>
            </w:tcBorders>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Times New Roman" w:hAnsi="Times New Roman" w:eastAsia="宋体" w:cs="Times New Roman"/>
                <w:sz w:val="18"/>
                <w:szCs w:val="18"/>
                <w14:ligatures w14:val="none"/>
              </w:rPr>
            </w:pPr>
            <w:r>
              <w:rPr>
                <w:rFonts w:ascii="Times New Roman" w:hAnsi="Times New Roman" w:cs="Times New Roman"/>
                <w:sz w:val="18"/>
                <w:szCs w:val="18"/>
              </w:rPr>
              <w:t>0.9665</w:t>
            </w:r>
          </w:p>
        </w:tc>
        <w:tc>
          <w:tcPr>
            <w:tcW w:w="1241" w:type="dxa"/>
            <w:tcBorders>
              <w:top w:val="nil"/>
              <w:left w:val="nil"/>
              <w:bottom w:val="single" w:color="auto" w:sz="12" w:space="0"/>
              <w:right w:val="nil"/>
            </w:tcBorders>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Times New Roman" w:hAnsi="Times New Roman" w:eastAsia="宋体" w:cs="Times New Roman"/>
                <w:sz w:val="18"/>
                <w:szCs w:val="18"/>
                <w14:ligatures w14:val="none"/>
              </w:rPr>
            </w:pPr>
            <w:r>
              <w:rPr>
                <w:rFonts w:ascii="Times New Roman" w:hAnsi="Times New Roman" w:cs="Times New Roman"/>
                <w:sz w:val="18"/>
                <w:szCs w:val="18"/>
              </w:rPr>
              <w:t>0.9665</w:t>
            </w:r>
          </w:p>
        </w:tc>
      </w:tr>
    </w:tbl>
    <w:p>
      <w:pPr>
        <w:ind w:firstLine="332" w:firstLineChars="200"/>
        <w:rPr>
          <w:rFonts w:ascii="Times New Roman" w:hAnsi="Times New Roman" w:eastAsia="宋体" w:cs="Times New Roman"/>
          <w:sz w:val="18"/>
          <w:szCs w:val="18"/>
        </w:rPr>
      </w:pPr>
      <w:r>
        <w:rPr>
          <w:rFonts w:ascii="Times New Roman" w:hAnsi="Times New Roman" w:eastAsia="宋体" w:cs="Times New Roman"/>
          <w:sz w:val="18"/>
          <w:szCs w:val="18"/>
        </w:rPr>
        <w:t>注：</w:t>
      </w:r>
      <w:r>
        <w:rPr>
          <w:rFonts w:hint="eastAsia" w:ascii="Times New Roman" w:hAnsi="Times New Roman" w:eastAsia="宋体" w:cs="Times New Roman"/>
          <w:sz w:val="18"/>
          <w:szCs w:val="18"/>
        </w:rPr>
        <w:t>①</w:t>
      </w:r>
      <w:r>
        <w:rPr>
          <w:rFonts w:ascii="Times New Roman" w:hAnsi="Times New Roman" w:eastAsia="宋体" w:cs="Times New Roman"/>
          <w:sz w:val="18"/>
          <w:szCs w:val="18"/>
        </w:rPr>
        <w:t>***、**和*分别表示在1%、5%和10%水平下具有统计显著性</w:t>
      </w:r>
      <w:r>
        <w:rPr>
          <w:rFonts w:hint="eastAsia" w:ascii="Times New Roman" w:hAnsi="Times New Roman" w:eastAsia="宋体" w:cs="Times New Roman"/>
          <w:sz w:val="18"/>
          <w:szCs w:val="18"/>
        </w:rPr>
        <w:t>；②</w:t>
      </w:r>
      <w:r>
        <w:rPr>
          <w:rFonts w:ascii="Times New Roman" w:hAnsi="Times New Roman" w:eastAsia="宋体" w:cs="Times New Roman"/>
          <w:sz w:val="18"/>
          <w:szCs w:val="18"/>
        </w:rPr>
        <w:t>括号内为聚类到城市层面的稳健标准误</w:t>
      </w:r>
      <w:r>
        <w:rPr>
          <w:rFonts w:hint="eastAsia" w:ascii="Times New Roman" w:hAnsi="Times New Roman" w:eastAsia="宋体" w:cs="Times New Roman"/>
          <w:sz w:val="18"/>
          <w:szCs w:val="18"/>
        </w:rPr>
        <w:t>；③控制变量与表2一致。</w:t>
      </w:r>
    </w:p>
    <w:p>
      <w:pPr>
        <w:widowControl/>
        <w:jc w:val="left"/>
        <w:rPr>
          <w:rFonts w:ascii="Times New Roman" w:hAnsi="Times New Roman" w:eastAsia="宋体" w:cs="Times New Roman"/>
          <w:sz w:val="18"/>
          <w:szCs w:val="18"/>
        </w:rPr>
      </w:pPr>
    </w:p>
    <w:p>
      <w:pPr>
        <w:ind w:firstLine="452" w:firstLineChars="200"/>
        <w:rPr>
          <w:rFonts w:cs="黑体"/>
          <w:sz w:val="24"/>
          <w:szCs w:val="24"/>
        </w:rPr>
      </w:pPr>
    </w:p>
    <w:p>
      <w:pPr>
        <w:pStyle w:val="2"/>
        <w:keepNext w:val="0"/>
        <w:keepLines w:val="0"/>
        <w:pageBreakBefore w:val="0"/>
        <w:widowControl w:val="0"/>
        <w:kinsoku/>
        <w:wordWrap/>
        <w:overflowPunct/>
        <w:topLinePunct w:val="0"/>
        <w:autoSpaceDE/>
        <w:autoSpaceDN/>
        <w:bidi w:val="0"/>
        <w:adjustRightInd/>
        <w:snapToGrid/>
        <w:spacing w:line="240" w:lineRule="atLeast"/>
        <w:ind w:left="0" w:leftChars="0" w:firstLine="0" w:firstLineChars="0"/>
        <w:textAlignment w:val="auto"/>
        <w:rPr>
          <w:rFonts w:hint="default" w:ascii="Times New Roman" w:hAnsi="Times New Roman" w:eastAsia="黑体" w:cs="Times New Roman"/>
          <w:color w:val="auto"/>
          <w:kern w:val="2"/>
          <w:sz w:val="18"/>
          <w:szCs w:val="18"/>
          <w:lang w:val="en-US" w:eastAsia="zh-CN" w:bidi="ar-SA"/>
        </w:rPr>
      </w:pPr>
    </w:p>
    <w:p>
      <w:pPr>
        <w:keepNext w:val="0"/>
        <w:keepLines w:val="0"/>
        <w:widowControl/>
        <w:suppressLineNumbers w:val="0"/>
        <w:jc w:val="left"/>
        <w:rPr>
          <w:rFonts w:ascii="Calibri" w:hAnsi="Calibri" w:eastAsia="宋体"/>
        </w:rPr>
      </w:pPr>
      <w:r>
        <w:rPr>
          <w:rFonts w:hint="eastAsia" w:ascii="宋体" w:hAnsi="宋体" w:eastAsia="宋体" w:cs="宋体"/>
          <w:b/>
          <w:bCs/>
          <w:color w:val="FF0000"/>
          <w:kern w:val="0"/>
          <w:sz w:val="21"/>
          <w:szCs w:val="21"/>
          <w:lang w:val="en-US" w:eastAsia="zh-CN" w:bidi="ar"/>
        </w:rPr>
        <w:t>注：该附录是本刊所发表论文的组成部分，同样被视为作者在本刊公开发表的内容。如研究中使用该附录中的内容，请务必在研究成果上注明引文和下载附件出处</w:t>
      </w:r>
      <w:r>
        <w:rPr>
          <w:rFonts w:hint="eastAsia" w:ascii="宋体" w:hAnsi="宋体" w:eastAsia="宋体" w:cs="宋体"/>
          <w:color w:val="3C3C3C"/>
          <w:kern w:val="0"/>
          <w:sz w:val="21"/>
          <w:szCs w:val="21"/>
          <w:lang w:val="en-US" w:eastAsia="zh-CN" w:bidi="ar"/>
        </w:rPr>
        <w:t>。</w:t>
      </w:r>
      <w:r>
        <w:rPr>
          <w:rFonts w:hint="eastAsia" w:ascii="宋体" w:hAnsi="宋体" w:eastAsia="宋体" w:cs="宋体"/>
          <w:b/>
          <w:bCs/>
          <w:color w:val="FF0000"/>
          <w:kern w:val="0"/>
          <w:sz w:val="21"/>
          <w:szCs w:val="21"/>
          <w:lang w:val="en-US" w:eastAsia="zh-CN" w:bidi="ar"/>
        </w:rPr>
        <w:t xml:space="preserve"> </w:t>
      </w:r>
    </w:p>
    <w:p>
      <w:pPr>
        <w:keepNext w:val="0"/>
        <w:keepLines w:val="0"/>
        <w:widowControl/>
        <w:suppressLineNumbers w:val="0"/>
        <w:jc w:val="left"/>
        <w:rPr>
          <w:rFonts w:ascii="Calibri" w:hAnsi="Calibri" w:eastAsia="宋体"/>
        </w:rPr>
      </w:pPr>
      <w:r>
        <w:rPr>
          <w:rFonts w:hint="eastAsia" w:ascii="宋体" w:hAnsi="宋体" w:eastAsia="宋体" w:cs="宋体"/>
          <w:color w:val="3C3C3C"/>
          <w:kern w:val="0"/>
          <w:sz w:val="21"/>
          <w:szCs w:val="21"/>
          <w:lang w:val="en-US" w:eastAsia="zh-CN" w:bidi="ar"/>
        </w:rPr>
        <w:t xml:space="preserve">引用示例： </w:t>
      </w:r>
    </w:p>
    <w:p>
      <w:pPr>
        <w:keepNext w:val="0"/>
        <w:keepLines w:val="0"/>
        <w:widowControl/>
        <w:suppressLineNumbers w:val="0"/>
        <w:jc w:val="left"/>
        <w:rPr>
          <w:rFonts w:ascii="Calibri" w:hAnsi="Calibri" w:eastAsia="宋体"/>
        </w:rPr>
      </w:pPr>
      <w:r>
        <w:rPr>
          <w:rFonts w:ascii="黑体" w:hAnsi="宋体" w:eastAsia="黑体" w:cs="黑体"/>
          <w:color w:val="000000"/>
          <w:kern w:val="0"/>
          <w:sz w:val="21"/>
          <w:szCs w:val="21"/>
          <w:lang w:val="en-US" w:eastAsia="zh-CN" w:bidi="ar"/>
        </w:rPr>
        <w:t>参考文献引用范例</w:t>
      </w:r>
      <w:r>
        <w:rPr>
          <w:rFonts w:hint="eastAsia" w:ascii="Arial" w:hAnsi="Arial" w:eastAsia="宋体" w:cs="Arial"/>
          <w:i w:val="0"/>
          <w:iCs w:val="0"/>
          <w:caps w:val="0"/>
          <w:color w:val="333333"/>
          <w:spacing w:val="0"/>
          <w:sz w:val="21"/>
          <w:szCs w:val="21"/>
          <w:shd w:val="clear" w:fill="FFFFFF"/>
          <w:lang w:val="en-US" w:eastAsia="zh-CN"/>
        </w:rPr>
        <w:t>（具体请根据目标投稿期刊对应调整体例</w:t>
      </w:r>
      <w:r>
        <w:rPr>
          <w:rFonts w:hint="eastAsia" w:ascii="Arial" w:hAnsi="Arial" w:cs="Arial"/>
          <w:i w:val="0"/>
          <w:iCs w:val="0"/>
          <w:caps w:val="0"/>
          <w:color w:val="333333"/>
          <w:spacing w:val="0"/>
          <w:sz w:val="21"/>
          <w:szCs w:val="21"/>
          <w:shd w:val="clear" w:fill="FFFFFF"/>
          <w:lang w:val="en-US" w:eastAsia="zh-CN"/>
        </w:rPr>
        <w:t>）</w:t>
      </w:r>
      <w:r>
        <w:rPr>
          <w:rFonts w:hint="eastAsia" w:ascii="Arial" w:hAnsi="Arial" w:eastAsia="宋体" w:cs="Arial"/>
          <w:i w:val="0"/>
          <w:iCs w:val="0"/>
          <w:caps w:val="0"/>
          <w:color w:val="333333"/>
          <w:spacing w:val="0"/>
          <w:sz w:val="21"/>
          <w:szCs w:val="21"/>
          <w:shd w:val="clear" w:fill="FFFFFF"/>
          <w:lang w:val="en-US" w:eastAsia="zh-CN"/>
        </w:rPr>
        <w:t xml:space="preserve">： </w:t>
      </w:r>
    </w:p>
    <w:p>
      <w:pPr>
        <w:keepNext w:val="0"/>
        <w:keepLines w:val="0"/>
        <w:widowControl/>
        <w:suppressLineNumbers w:val="0"/>
        <w:jc w:val="left"/>
        <w:rPr>
          <w:rFonts w:hint="default" w:ascii="Times New Roman" w:hAnsi="Times New Roman" w:eastAsia="宋体" w:cs="Times New Roman"/>
          <w:color w:val="000000"/>
          <w:spacing w:val="-2"/>
          <w:kern w:val="0"/>
          <w:sz w:val="21"/>
          <w:szCs w:val="21"/>
          <w:lang w:val="en-US" w:eastAsia="zh-CN" w:bidi="ar"/>
        </w:rPr>
      </w:pPr>
      <w:r>
        <w:rPr>
          <w:rFonts w:hint="eastAsia" w:ascii="宋体" w:hAnsi="宋体" w:eastAsia="宋体" w:cs="宋体"/>
          <w:color w:val="000000"/>
          <w:spacing w:val="-2"/>
          <w:kern w:val="0"/>
          <w:sz w:val="21"/>
          <w:szCs w:val="21"/>
          <w:lang w:val="en-US" w:eastAsia="zh-CN" w:bidi="ar"/>
        </w:rPr>
        <w:t>[</w:t>
      </w:r>
      <w:r>
        <w:rPr>
          <w:rFonts w:hint="default" w:ascii="Times New Roman" w:hAnsi="Times New Roman" w:eastAsia="宋体" w:cs="Times New Roman"/>
          <w:color w:val="000000"/>
          <w:spacing w:val="-2"/>
          <w:kern w:val="0"/>
          <w:sz w:val="21"/>
          <w:szCs w:val="21"/>
          <w:lang w:val="en-US" w:eastAsia="zh-CN" w:bidi="ar"/>
        </w:rPr>
        <w:t>1</w:t>
      </w:r>
      <w:r>
        <w:rPr>
          <w:rFonts w:hint="eastAsia" w:ascii="宋体" w:hAnsi="宋体" w:eastAsia="宋体" w:cs="宋体"/>
          <w:color w:val="000000"/>
          <w:spacing w:val="-2"/>
          <w:kern w:val="0"/>
          <w:sz w:val="21"/>
          <w:szCs w:val="21"/>
          <w:lang w:val="en-US" w:eastAsia="zh-CN" w:bidi="ar"/>
        </w:rPr>
        <w:t>]</w:t>
      </w:r>
      <w:r>
        <w:rPr>
          <w:rFonts w:ascii="Arial" w:hAnsi="Arial" w:eastAsia="宋体" w:cs="Arial"/>
          <w:i w:val="0"/>
          <w:iCs w:val="0"/>
          <w:caps w:val="0"/>
          <w:color w:val="333333"/>
          <w:spacing w:val="-2"/>
          <w:sz w:val="21"/>
          <w:szCs w:val="21"/>
          <w:shd w:val="clear" w:fill="FFFFFF"/>
        </w:rPr>
        <w:t>王术坤</w:t>
      </w:r>
      <w:r>
        <w:rPr>
          <w:rFonts w:hint="eastAsia" w:ascii="Arial" w:hAnsi="Arial" w:eastAsia="宋体" w:cs="Arial"/>
          <w:i w:val="0"/>
          <w:iCs w:val="0"/>
          <w:caps w:val="0"/>
          <w:color w:val="333333"/>
          <w:spacing w:val="-2"/>
          <w:sz w:val="21"/>
          <w:szCs w:val="21"/>
          <w:shd w:val="clear" w:fill="FFFFFF"/>
          <w:lang w:eastAsia="zh-CN"/>
        </w:rPr>
        <w:t>、</w:t>
      </w:r>
      <w:r>
        <w:rPr>
          <w:rFonts w:ascii="Arial" w:hAnsi="Arial" w:eastAsia="宋体" w:cs="Arial"/>
          <w:i w:val="0"/>
          <w:iCs w:val="0"/>
          <w:caps w:val="0"/>
          <w:color w:val="333333"/>
          <w:spacing w:val="-2"/>
          <w:sz w:val="21"/>
          <w:szCs w:val="21"/>
          <w:shd w:val="clear" w:fill="FFFFFF"/>
        </w:rPr>
        <w:t>林文声</w:t>
      </w:r>
      <w:r>
        <w:rPr>
          <w:rFonts w:hint="default" w:ascii="Times New Roman" w:hAnsi="Times New Roman" w:eastAsia="宋体" w:cs="Times New Roman"/>
          <w:i w:val="0"/>
          <w:iCs w:val="0"/>
          <w:caps w:val="0"/>
          <w:color w:val="333333"/>
          <w:spacing w:val="-2"/>
          <w:sz w:val="21"/>
          <w:szCs w:val="21"/>
          <w:shd w:val="clear" w:fill="FFFFFF"/>
          <w:lang w:eastAsia="zh-CN"/>
        </w:rPr>
        <w:t>，</w:t>
      </w:r>
      <w:r>
        <w:rPr>
          <w:rFonts w:hint="default" w:ascii="Times New Roman" w:hAnsi="Times New Roman" w:eastAsia="宋体" w:cs="Times New Roman"/>
          <w:i w:val="0"/>
          <w:iCs w:val="0"/>
          <w:caps w:val="0"/>
          <w:color w:val="333333"/>
          <w:spacing w:val="-2"/>
          <w:sz w:val="21"/>
          <w:szCs w:val="21"/>
          <w:shd w:val="clear" w:fill="FFFFFF"/>
          <w:lang w:val="en-US" w:eastAsia="zh-CN"/>
        </w:rPr>
        <w:t>202</w:t>
      </w:r>
      <w:r>
        <w:rPr>
          <w:rFonts w:hint="eastAsia" w:ascii="Times New Roman" w:hAnsi="Times New Roman" w:eastAsia="宋体" w:cs="Times New Roman"/>
          <w:i w:val="0"/>
          <w:iCs w:val="0"/>
          <w:caps w:val="0"/>
          <w:color w:val="333333"/>
          <w:spacing w:val="-2"/>
          <w:sz w:val="21"/>
          <w:szCs w:val="21"/>
          <w:shd w:val="clear" w:fill="FFFFFF"/>
          <w:lang w:val="en-US" w:eastAsia="zh-CN"/>
        </w:rPr>
        <w:t>3</w:t>
      </w:r>
      <w:r>
        <w:rPr>
          <w:rFonts w:hint="default" w:ascii="Times New Roman" w:hAnsi="Times New Roman" w:eastAsia="宋体" w:cs="Times New Roman"/>
          <w:i w:val="0"/>
          <w:iCs w:val="0"/>
          <w:caps w:val="0"/>
          <w:color w:val="333333"/>
          <w:spacing w:val="-2"/>
          <w:sz w:val="21"/>
          <w:szCs w:val="21"/>
          <w:shd w:val="clear" w:fill="FFFFFF"/>
          <w:lang w:val="en-US" w:eastAsia="zh-CN"/>
        </w:rPr>
        <w:t>：《</w:t>
      </w:r>
      <w:r>
        <w:rPr>
          <w:rFonts w:hint="default" w:ascii="Times New Roman" w:hAnsi="Times New Roman" w:eastAsia="宋体" w:cs="Times New Roman"/>
          <w:i w:val="0"/>
          <w:iCs w:val="0"/>
          <w:caps w:val="0"/>
          <w:color w:val="333333"/>
          <w:spacing w:val="-2"/>
          <w:sz w:val="21"/>
          <w:szCs w:val="21"/>
          <w:shd w:val="clear" w:fill="FFFFFF"/>
        </w:rPr>
        <w:t>高标准农田建设的农地流转市场转型效应</w:t>
      </w:r>
      <w:r>
        <w:rPr>
          <w:rFonts w:hint="default" w:ascii="Times New Roman" w:hAnsi="Times New Roman" w:eastAsia="宋体" w:cs="Times New Roman"/>
          <w:i w:val="0"/>
          <w:iCs w:val="0"/>
          <w:caps w:val="0"/>
          <w:color w:val="333333"/>
          <w:spacing w:val="-2"/>
          <w:sz w:val="21"/>
          <w:szCs w:val="21"/>
          <w:shd w:val="clear" w:fill="FFFFFF"/>
          <w:lang w:val="en-US" w:eastAsia="zh-CN"/>
        </w:rPr>
        <w:t>》</w:t>
      </w:r>
      <w:r>
        <w:rPr>
          <w:rFonts w:hint="default" w:ascii="Times New Roman" w:hAnsi="Times New Roman" w:eastAsia="宋体" w:cs="Times New Roman"/>
          <w:i w:val="0"/>
          <w:iCs w:val="0"/>
          <w:caps w:val="0"/>
          <w:color w:val="333333"/>
          <w:spacing w:val="-2"/>
          <w:sz w:val="21"/>
          <w:szCs w:val="21"/>
          <w:shd w:val="clear" w:fill="FFFFFF"/>
          <w:lang w:eastAsia="zh-CN"/>
        </w:rPr>
        <w:t>，《</w:t>
      </w:r>
      <w:r>
        <w:rPr>
          <w:rFonts w:hint="default" w:ascii="Times New Roman" w:hAnsi="Times New Roman" w:eastAsia="宋体" w:cs="Times New Roman"/>
          <w:i w:val="0"/>
          <w:iCs w:val="0"/>
          <w:caps w:val="0"/>
          <w:color w:val="333333"/>
          <w:spacing w:val="-2"/>
          <w:sz w:val="21"/>
          <w:szCs w:val="21"/>
          <w:shd w:val="clear" w:fill="FFFFFF"/>
        </w:rPr>
        <w:t>中国农村经济</w:t>
      </w:r>
      <w:r>
        <w:rPr>
          <w:rFonts w:hint="default" w:ascii="Times New Roman" w:hAnsi="Times New Roman" w:eastAsia="宋体" w:cs="Times New Roman"/>
          <w:i w:val="0"/>
          <w:iCs w:val="0"/>
          <w:caps w:val="0"/>
          <w:color w:val="333333"/>
          <w:spacing w:val="-2"/>
          <w:sz w:val="21"/>
          <w:szCs w:val="21"/>
          <w:shd w:val="clear" w:fill="FFFFFF"/>
          <w:lang w:eastAsia="zh-CN"/>
        </w:rPr>
        <w:t>》</w:t>
      </w:r>
      <w:r>
        <w:rPr>
          <w:rFonts w:hint="default" w:ascii="Times New Roman" w:hAnsi="Times New Roman" w:eastAsia="宋体" w:cs="Times New Roman"/>
          <w:i w:val="0"/>
          <w:iCs w:val="0"/>
          <w:caps w:val="0"/>
          <w:color w:val="333333"/>
          <w:spacing w:val="-2"/>
          <w:sz w:val="21"/>
          <w:szCs w:val="21"/>
          <w:shd w:val="clear" w:fill="FFFFFF"/>
          <w:lang w:val="en-US" w:eastAsia="zh-CN"/>
        </w:rPr>
        <w:t>第1</w:t>
      </w:r>
      <w:r>
        <w:rPr>
          <w:rFonts w:hint="eastAsia" w:ascii="Times New Roman" w:hAnsi="Times New Roman" w:eastAsia="宋体" w:cs="Times New Roman"/>
          <w:i w:val="0"/>
          <w:iCs w:val="0"/>
          <w:caps w:val="0"/>
          <w:color w:val="333333"/>
          <w:spacing w:val="-2"/>
          <w:sz w:val="21"/>
          <w:szCs w:val="21"/>
          <w:shd w:val="clear" w:fill="FFFFFF"/>
          <w:lang w:val="en-US" w:eastAsia="zh-CN"/>
        </w:rPr>
        <w:t>2</w:t>
      </w:r>
      <w:r>
        <w:rPr>
          <w:rFonts w:hint="default" w:ascii="Times New Roman" w:hAnsi="Times New Roman" w:eastAsia="宋体" w:cs="Times New Roman"/>
          <w:i w:val="0"/>
          <w:iCs w:val="0"/>
          <w:caps w:val="0"/>
          <w:color w:val="333333"/>
          <w:spacing w:val="-2"/>
          <w:sz w:val="21"/>
          <w:szCs w:val="21"/>
          <w:shd w:val="clear" w:fill="FFFFFF"/>
          <w:lang w:val="en-US" w:eastAsia="zh-CN"/>
        </w:rPr>
        <w:t>期，第</w:t>
      </w:r>
      <w:r>
        <w:rPr>
          <w:rFonts w:hint="default" w:ascii="Times New Roman" w:hAnsi="Times New Roman" w:eastAsia="宋体" w:cs="Times New Roman"/>
          <w:i w:val="0"/>
          <w:iCs w:val="0"/>
          <w:caps w:val="0"/>
          <w:color w:val="333333"/>
          <w:spacing w:val="-2"/>
          <w:sz w:val="21"/>
          <w:szCs w:val="21"/>
          <w:shd w:val="clear" w:fill="FFFFFF"/>
        </w:rPr>
        <w:t>23-43</w:t>
      </w:r>
      <w:r>
        <w:rPr>
          <w:rFonts w:hint="default" w:ascii="Times New Roman" w:hAnsi="Times New Roman" w:eastAsia="宋体" w:cs="Times New Roman"/>
          <w:i w:val="0"/>
          <w:iCs w:val="0"/>
          <w:caps w:val="0"/>
          <w:color w:val="333333"/>
          <w:spacing w:val="-2"/>
          <w:sz w:val="21"/>
          <w:szCs w:val="21"/>
          <w:shd w:val="clear" w:fill="FFFFFF"/>
          <w:lang w:val="en-US" w:eastAsia="zh-CN"/>
        </w:rPr>
        <w:t>页</w:t>
      </w:r>
      <w:r>
        <w:rPr>
          <w:rFonts w:hint="default" w:ascii="Times New Roman" w:hAnsi="Times New Roman" w:eastAsia="宋体" w:cs="Times New Roman"/>
          <w:i w:val="0"/>
          <w:iCs w:val="0"/>
          <w:caps w:val="0"/>
          <w:color w:val="333333"/>
          <w:spacing w:val="-2"/>
          <w:sz w:val="21"/>
          <w:szCs w:val="21"/>
          <w:shd w:val="clear" w:fill="FFFFFF"/>
          <w:lang w:eastAsia="zh-CN"/>
        </w:rPr>
        <w:t>。</w:t>
      </w:r>
    </w:p>
    <w:p>
      <w:pPr>
        <w:keepNext w:val="0"/>
        <w:keepLines w:val="0"/>
        <w:widowControl/>
        <w:suppressLineNumbers w:val="0"/>
        <w:jc w:val="left"/>
        <w:rPr>
          <w:rFonts w:hint="eastAsia" w:ascii="黑体" w:hAnsi="宋体" w:eastAsia="黑体" w:cs="黑体"/>
          <w:color w:val="000000"/>
          <w:kern w:val="0"/>
          <w:sz w:val="21"/>
          <w:szCs w:val="21"/>
          <w:lang w:val="en-US" w:eastAsia="zh-CN" w:bidi="ar"/>
        </w:rPr>
      </w:pPr>
    </w:p>
    <w:p>
      <w:pPr>
        <w:keepNext w:val="0"/>
        <w:keepLines w:val="0"/>
        <w:widowControl/>
        <w:suppressLineNumbers w:val="0"/>
        <w:jc w:val="left"/>
        <w:rPr>
          <w:rFonts w:ascii="Calibri" w:hAnsi="Calibri" w:eastAsia="宋体"/>
        </w:rPr>
      </w:pPr>
      <w:r>
        <w:rPr>
          <w:rFonts w:hint="eastAsia" w:ascii="黑体" w:hAnsi="宋体" w:eastAsia="黑体" w:cs="黑体"/>
          <w:color w:val="000000"/>
          <w:kern w:val="0"/>
          <w:sz w:val="21"/>
          <w:szCs w:val="21"/>
          <w:lang w:val="en-US" w:eastAsia="zh-CN" w:bidi="ar"/>
        </w:rPr>
        <w:t>如果研究中使用了未在《中国农村经济》纸质版刊发、但在杂志网站上正式公开发表的数字内容（包括数据、程序、附录文件），请务必在研究成果正文中注明：</w:t>
      </w:r>
    </w:p>
    <w:p>
      <w:pPr>
        <w:keepNext w:val="0"/>
        <w:keepLines w:val="0"/>
        <w:pageBreakBefore w:val="0"/>
        <w:widowControl w:val="0"/>
        <w:kinsoku/>
        <w:wordWrap/>
        <w:overflowPunct/>
        <w:topLinePunct w:val="0"/>
        <w:autoSpaceDE/>
        <w:autoSpaceDN/>
        <w:bidi w:val="0"/>
        <w:adjustRightInd/>
        <w:snapToGrid/>
        <w:spacing w:before="157" w:beforeLines="50"/>
        <w:textAlignment w:val="auto"/>
        <w:rPr>
          <w:rFonts w:ascii="Calibri" w:hAnsi="Calibri" w:eastAsia="宋体"/>
          <w:spacing w:val="-1"/>
        </w:rPr>
      </w:pPr>
      <w:r>
        <w:rPr>
          <w:rFonts w:hint="eastAsia" w:ascii="Calibri" w:hAnsi="Calibri" w:eastAsia="宋体"/>
          <w:spacing w:val="-1"/>
        </w:rPr>
        <w:t>某数据（及程序等或其他材料</w:t>
      </w:r>
      <w:r>
        <w:rPr>
          <w:rFonts w:hint="eastAsia" w:ascii="Calibri" w:hAnsi="Calibri"/>
          <w:spacing w:val="-1"/>
          <w:lang w:eastAsia="zh-CN"/>
        </w:rPr>
        <w:t>）</w:t>
      </w:r>
      <w:r>
        <w:rPr>
          <w:rFonts w:hint="eastAsia" w:ascii="Calibri" w:hAnsi="Calibri" w:eastAsia="宋体"/>
          <w:spacing w:val="-1"/>
        </w:rPr>
        <w:t>来自</w:t>
      </w:r>
      <w:r>
        <w:rPr>
          <w:rFonts w:ascii="Arial" w:hAnsi="Arial" w:eastAsia="宋体" w:cs="Arial"/>
          <w:i w:val="0"/>
          <w:iCs w:val="0"/>
          <w:caps w:val="0"/>
          <w:color w:val="333333"/>
          <w:spacing w:val="-1"/>
          <w:sz w:val="21"/>
          <w:szCs w:val="21"/>
          <w:shd w:val="clear" w:fill="FFFFFF"/>
        </w:rPr>
        <w:t>王术坤</w:t>
      </w:r>
      <w:r>
        <w:rPr>
          <w:rFonts w:hint="eastAsia" w:ascii="Arial" w:hAnsi="Arial" w:eastAsia="宋体" w:cs="Arial"/>
          <w:i w:val="0"/>
          <w:iCs w:val="0"/>
          <w:caps w:val="0"/>
          <w:color w:val="333333"/>
          <w:spacing w:val="-1"/>
          <w:sz w:val="21"/>
          <w:szCs w:val="21"/>
          <w:shd w:val="clear" w:fill="FFFFFF"/>
          <w:lang w:eastAsia="zh-CN"/>
        </w:rPr>
        <w:t>、</w:t>
      </w:r>
      <w:r>
        <w:rPr>
          <w:rFonts w:ascii="Arial" w:hAnsi="Arial" w:eastAsia="宋体" w:cs="Arial"/>
          <w:i w:val="0"/>
          <w:iCs w:val="0"/>
          <w:caps w:val="0"/>
          <w:color w:val="333333"/>
          <w:spacing w:val="-1"/>
          <w:sz w:val="21"/>
          <w:szCs w:val="21"/>
          <w:shd w:val="clear" w:fill="FFFFFF"/>
        </w:rPr>
        <w:t>林文声</w:t>
      </w:r>
      <w:r>
        <w:rPr>
          <w:rFonts w:hint="eastAsia" w:ascii="Calibri" w:hAnsi="Calibri" w:eastAsia="宋体"/>
          <w:spacing w:val="-1"/>
        </w:rPr>
        <w:t>（</w:t>
      </w:r>
      <w:r>
        <w:rPr>
          <w:rFonts w:hint="eastAsia" w:ascii="Times New Roman" w:hAnsi="Times New Roman" w:eastAsia="宋体" w:cs="Times New Roman"/>
          <w:i w:val="0"/>
          <w:iCs w:val="0"/>
          <w:caps w:val="0"/>
          <w:color w:val="333333"/>
          <w:spacing w:val="-1"/>
          <w:sz w:val="21"/>
          <w:szCs w:val="21"/>
          <w:shd w:val="clear" w:fill="FFFFFF"/>
          <w:lang w:val="en-US" w:eastAsia="zh-CN"/>
        </w:rPr>
        <w:t>2023</w:t>
      </w:r>
      <w:r>
        <w:rPr>
          <w:rFonts w:hint="eastAsia" w:cs="Times New Roman"/>
          <w:i w:val="0"/>
          <w:iCs w:val="0"/>
          <w:caps w:val="0"/>
          <w:color w:val="333333"/>
          <w:spacing w:val="-1"/>
          <w:sz w:val="21"/>
          <w:szCs w:val="21"/>
          <w:shd w:val="clear" w:fill="FFFFFF"/>
          <w:lang w:val="en-US" w:eastAsia="zh-CN"/>
        </w:rPr>
        <w:t>）</w:t>
      </w:r>
      <w:r>
        <w:rPr>
          <w:rFonts w:hint="eastAsia" w:ascii="Calibri" w:hAnsi="Calibri" w:eastAsia="宋体"/>
          <w:spacing w:val="-1"/>
        </w:rPr>
        <w:t>，详见《中国农村经济》网站（</w:t>
      </w:r>
      <w:r>
        <w:rPr>
          <w:rFonts w:hint="default" w:ascii="Times New Roman" w:hAnsi="Times New Roman" w:eastAsia="宋体" w:cs="Times New Roman"/>
          <w:spacing w:val="-1"/>
        </w:rPr>
        <w:t>zgncjj.ajcass.</w:t>
      </w:r>
      <w:r>
        <w:rPr>
          <w:rFonts w:hint="eastAsia" w:eastAsia="宋体" w:cs="Times New Roman"/>
          <w:spacing w:val="-1"/>
          <w:lang w:val="en-US" w:eastAsia="zh-CN"/>
        </w:rPr>
        <w:t>com</w:t>
      </w:r>
      <w:r>
        <w:rPr>
          <w:rFonts w:hint="eastAsia" w:ascii="Calibri" w:hAnsi="Calibri"/>
          <w:spacing w:val="-1"/>
          <w:lang w:eastAsia="zh-CN"/>
        </w:rPr>
        <w:t>）</w:t>
      </w:r>
      <w:r>
        <w:rPr>
          <w:rFonts w:hint="eastAsia" w:ascii="Calibri" w:hAnsi="Calibri" w:eastAsia="宋体"/>
          <w:spacing w:val="-1"/>
        </w:rPr>
        <w:t>该文的</w:t>
      </w:r>
      <w:r>
        <w:rPr>
          <w:rFonts w:hint="eastAsia" w:ascii="Calibri" w:hAnsi="Calibri" w:eastAsia="宋体"/>
          <w:spacing w:val="-1"/>
          <w:lang w:val="en-US" w:eastAsia="zh-CN"/>
        </w:rPr>
        <w:t>对应</w:t>
      </w:r>
      <w:r>
        <w:rPr>
          <w:rFonts w:hint="eastAsia" w:ascii="Calibri" w:hAnsi="Calibri" w:eastAsia="宋体"/>
          <w:spacing w:val="-1"/>
        </w:rPr>
        <w:t>附件。</w:t>
      </w:r>
    </w:p>
    <w:p>
      <w:pPr>
        <w:keepNext w:val="0"/>
        <w:keepLines w:val="0"/>
        <w:pageBreakBefore w:val="0"/>
        <w:widowControl w:val="0"/>
        <w:kinsoku/>
        <w:wordWrap/>
        <w:overflowPunct/>
        <w:topLinePunct w:val="0"/>
        <w:autoSpaceDE/>
        <w:autoSpaceDN/>
        <w:bidi w:val="0"/>
        <w:adjustRightInd/>
        <w:snapToGrid/>
        <w:spacing w:line="240" w:lineRule="atLeast"/>
        <w:jc w:val="both"/>
        <w:textAlignment w:val="auto"/>
        <w:rPr>
          <w:rFonts w:hint="eastAsia"/>
          <w:lang w:val="en-US" w:eastAsia="zh-CN"/>
        </w:rPr>
      </w:pPr>
    </w:p>
    <w:sectPr>
      <w:headerReference r:id="rId5" w:type="first"/>
      <w:footerReference r:id="rId7" w:type="first"/>
      <w:headerReference r:id="rId4" w:type="default"/>
      <w:footerReference r:id="rId6" w:type="default"/>
      <w:footnotePr>
        <w:numFmt w:val="decimalEnclosedCircleChinese"/>
        <w:numRestart w:val="eachPage"/>
      </w:footnotePr>
      <w:pgSz w:w="11906" w:h="16838"/>
      <w:pgMar w:top="2154" w:right="1644" w:bottom="2268" w:left="1644" w:header="1701" w:footer="1814" w:gutter="0"/>
      <w:pgBorders>
        <w:top w:val="none" w:sz="0" w:space="0"/>
        <w:left w:val="none" w:sz="0" w:space="0"/>
        <w:bottom w:val="none" w:sz="0" w:space="0"/>
        <w:right w:val="none" w:sz="0" w:space="0"/>
      </w:pgBorders>
      <w:pgNumType w:fmt="numberInDash"/>
      <w:cols w:space="0" w:num="1"/>
      <w:titlePg/>
      <w:docGrid w:type="linesAndChars" w:linePitch="365" w:charSpace="-289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Narrow">
    <w:altName w:val="Arial"/>
    <w:panose1 w:val="020B0606020202030204"/>
    <w:charset w:val="00"/>
    <w:family w:val="swiss"/>
    <w:pitch w:val="default"/>
    <w:sig w:usb0="00000000" w:usb1="00000000" w:usb2="00000000" w:usb3="00000000" w:csb0="2000009F" w:csb1="DFD70000"/>
  </w:font>
  <w:font w:name="仿宋_GB2312">
    <w:altName w:val="仿宋"/>
    <w:panose1 w:val="02010609030101010101"/>
    <w:charset w:val="86"/>
    <w:family w:val="modern"/>
    <w:pitch w:val="default"/>
    <w:sig w:usb0="00000000" w:usb1="00000000" w:usb2="00000000" w:usb3="00000000" w:csb0="00000000" w:csb1="00000000"/>
  </w:font>
  <w:font w:name="monospace">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swiss"/>
    <w:pitch w:val="default"/>
    <w:sig w:usb0="80000287" w:usb1="2ACF3C50" w:usb2="00000016" w:usb3="00000000" w:csb0="0004001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modern"/>
    <w:pitch w:val="default"/>
    <w:sig w:usb0="800002BF" w:usb1="38CF7CFA" w:usb2="00000016" w:usb3="00000000" w:csb0="00040001" w:csb1="00000000"/>
  </w:font>
  <w:font w:name="Times New Roman Regular">
    <w:altName w:val="Times New Roman"/>
    <w:panose1 w:val="02020603050405020304"/>
    <w:charset w:val="00"/>
    <w:family w:val="auto"/>
    <w:pitch w:val="default"/>
    <w:sig w:usb0="00000000" w:usb1="00000000" w:usb2="00000009" w:usb3="00000000" w:csb0="400001FF" w:csb1="FFFF0000"/>
  </w:font>
  <w:font w:name="Calibri Light">
    <w:panose1 w:val="020F0302020204030204"/>
    <w:charset w:val="00"/>
    <w:family w:val="auto"/>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jc w:val="center"/>
    </w:pPr>
    <w:r>
      <mc:AlternateContent>
        <mc:Choice Requires="wps">
          <w:drawing>
            <wp:anchor distT="0" distB="0" distL="114300" distR="114300" simplePos="0" relativeHeight="251665408" behindDoc="0" locked="0" layoutInCell="1" allowOverlap="1">
              <wp:simplePos x="0" y="0"/>
              <wp:positionH relativeFrom="margin">
                <wp:align>outside</wp:align>
              </wp:positionH>
              <wp:positionV relativeFrom="paragraph">
                <wp:posOffset>0</wp:posOffset>
              </wp:positionV>
              <wp:extent cx="1828800" cy="1828800"/>
              <wp:effectExtent l="0" t="0" r="0" b="0"/>
              <wp:wrapNone/>
              <wp:docPr id="206" name="文本框 20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sdt>
                          <w:sdtPr>
                            <w:rPr>
                              <w:rFonts w:ascii="Times New Roman" w:hAnsi="Times New Roman" w:cs="Times New Roman"/>
                            </w:rPr>
                            <w:id w:val="198434410"/>
                          </w:sdtPr>
                          <w:sdtEndPr>
                            <w:rPr>
                              <w:rFonts w:ascii="Times New Roman" w:hAnsi="Times New Roman" w:cs="Times New Roman"/>
                            </w:rPr>
                          </w:sdtEndPr>
                          <w:sdtContent>
                            <w:p>
                              <w:pPr>
                                <w:pStyle w:val="14"/>
                                <w:jc w:val="center"/>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PAGE   \* MERGEFORMAT</w:instrText>
                              </w:r>
                              <w:r>
                                <w:rPr>
                                  <w:rFonts w:ascii="Times New Roman" w:hAnsi="Times New Roman" w:cs="Times New Roman"/>
                                </w:rPr>
                                <w:fldChar w:fldCharType="separate"/>
                              </w:r>
                              <w:r>
                                <w:rPr>
                                  <w:rFonts w:ascii="Times New Roman" w:hAnsi="Times New Roman" w:cs="Times New Roman"/>
                                  <w:lang w:val="zh-CN"/>
                                </w:rPr>
                                <w:t>2</w:t>
                              </w:r>
                              <w:r>
                                <w:rPr>
                                  <w:rFonts w:ascii="Times New Roman" w:hAnsi="Times New Roman" w:cs="Times New Roman"/>
                                </w:rPr>
                                <w:fldChar w:fldCharType="end"/>
                              </w:r>
                            </w:p>
                          </w:sdtContent>
                        </w:sdt>
                        <w:p>
                          <w:pPr>
                            <w:pStyle w:val="10"/>
                          </w:pP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54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">
              <v:fill on="f" focussize="0,0"/>
              <v:stroke on="f" weight="0.5pt"/>
              <v:imagedata o:title=""/>
              <o:lock v:ext="edit" aspectratio="f"/>
              <v:textbox inset="0mm,0mm,0mm,0mm" style="mso-fit-shape-to-text:t;">
                <w:txbxContent>
                  <w:sdt>
                    <w:sdtPr>
                      <w:rPr>
                        <w:rFonts w:ascii="Times New Roman" w:hAnsi="Times New Roman" w:cs="Times New Roman"/>
                      </w:rPr>
                      <w:id w:val="198434410"/>
                    </w:sdtPr>
                    <w:sdtEndPr>
                      <w:rPr>
                        <w:rFonts w:ascii="Times New Roman" w:hAnsi="Times New Roman" w:cs="Times New Roman"/>
                      </w:rPr>
                    </w:sdtEndPr>
                    <w:sdtContent>
                      <w:p>
                        <w:pPr>
                          <w:pStyle w:val="14"/>
                          <w:jc w:val="center"/>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PAGE   \* MERGEFORMAT</w:instrText>
                        </w:r>
                        <w:r>
                          <w:rPr>
                            <w:rFonts w:ascii="Times New Roman" w:hAnsi="Times New Roman" w:cs="Times New Roman"/>
                          </w:rPr>
                          <w:fldChar w:fldCharType="separate"/>
                        </w:r>
                        <w:r>
                          <w:rPr>
                            <w:rFonts w:ascii="Times New Roman" w:hAnsi="Times New Roman" w:cs="Times New Roman"/>
                            <w:lang w:val="zh-CN"/>
                          </w:rPr>
                          <w:t>2</w:t>
                        </w:r>
                        <w:r>
                          <w:rPr>
                            <w:rFonts w:ascii="Times New Roman" w:hAnsi="Times New Roman" w:cs="Times New Roman"/>
                          </w:rPr>
                          <w:fldChar w:fldCharType="end"/>
                        </w:r>
                      </w:p>
                    </w:sdtContent>
                  </w:sdt>
                  <w:p>
                    <w:pPr>
                      <w:pStyle w:val="10"/>
                    </w:pP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Pr>
    <w:r>
      <mc:AlternateContent>
        <mc:Choice Requires="wps">
          <w:drawing>
            <wp:anchor distT="0" distB="0" distL="114300" distR="114300" simplePos="0" relativeHeight="251666432" behindDoc="0" locked="0" layoutInCell="1" allowOverlap="1">
              <wp:simplePos x="0" y="0"/>
              <wp:positionH relativeFrom="margin">
                <wp:align>outside</wp:align>
              </wp:positionH>
              <wp:positionV relativeFrom="paragraph">
                <wp:posOffset>0</wp:posOffset>
              </wp:positionV>
              <wp:extent cx="1828800" cy="1828800"/>
              <wp:effectExtent l="0" t="0" r="0" b="0"/>
              <wp:wrapNone/>
              <wp:docPr id="205" name="文本框 20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4"/>
                          </w:pPr>
                          <w:r>
                            <w:rPr>
                              <w:rFonts w:ascii="Times New Roman" w:hAnsi="Times New Roman" w:cs="Times New Roman"/>
                            </w:rPr>
                            <w:fldChar w:fldCharType="begin"/>
                          </w:r>
                          <w:r>
                            <w:rPr>
                              <w:rFonts w:ascii="Times New Roman" w:hAnsi="Times New Roman" w:cs="Times New Roman"/>
                            </w:rPr>
                            <w:instrText xml:space="preserve"> PAGE  \* MERGEFORMAT </w:instrText>
                          </w:r>
                          <w:r>
                            <w:rPr>
                              <w:rFonts w:ascii="Times New Roman" w:hAnsi="Times New Roman" w:cs="Times New Roman"/>
                            </w:rPr>
                            <w:fldChar w:fldCharType="separate"/>
                          </w:r>
                          <w:r>
                            <w:rPr>
                              <w:rFonts w:ascii="Times New Roman" w:hAnsi="Times New Roman" w:cs="Times New Roman"/>
                            </w:rPr>
                            <w:t>- 1 -</w:t>
                          </w:r>
                          <w:r>
                            <w:rPr>
                              <w:rFonts w:ascii="Times New Roman" w:hAnsi="Times New Roman" w:cs="Times New Roman"/>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643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0lY7tAAAAAFAQAADwAAAAAAAAABACAAAAAi&#10;AAAAZHJzL2Rvd25yZXYueG1sUEsBAhQAFAAAAAgAh07iQExQ71USAgAACwQAAA4AAAAAAAAAAQAg&#10;AAAAHwEAAGRycy9lMm9Eb2MueG1sUEsFBgAAAAAGAAYAWQEAAKMFAAAAAA==&#10;">
              <v:fill on="f" focussize="0,0"/>
              <v:stroke on="f" weight="0.5pt"/>
              <v:imagedata o:title=""/>
              <o:lock v:ext="edit" aspectratio="f"/>
              <v:textbox inset="0mm,0mm,0mm,0mm" style="mso-fit-shape-to-text:t;">
                <w:txbxContent>
                  <w:p>
                    <w:pPr>
                      <w:pStyle w:val="14"/>
                    </w:pPr>
                    <w:r>
                      <w:rPr>
                        <w:rFonts w:ascii="Times New Roman" w:hAnsi="Times New Roman" w:cs="Times New Roman"/>
                      </w:rPr>
                      <w:fldChar w:fldCharType="begin"/>
                    </w:r>
                    <w:r>
                      <w:rPr>
                        <w:rFonts w:ascii="Times New Roman" w:hAnsi="Times New Roman" w:cs="Times New Roman"/>
                      </w:rPr>
                      <w:instrText xml:space="preserve"> PAGE  \* MERGEFORMAT </w:instrText>
                    </w:r>
                    <w:r>
                      <w:rPr>
                        <w:rFonts w:ascii="Times New Roman" w:hAnsi="Times New Roman" w:cs="Times New Roman"/>
                      </w:rPr>
                      <w:fldChar w:fldCharType="separate"/>
                    </w:r>
                    <w:r>
                      <w:rPr>
                        <w:rFonts w:ascii="Times New Roman" w:hAnsi="Times New Roman" w:cs="Times New Roman"/>
                      </w:rPr>
                      <w:t>- 1 -</w:t>
                    </w:r>
                    <w:r>
                      <w:rPr>
                        <w:rFonts w:ascii="Times New Roman" w:hAnsi="Times New Roman" w:cs="Times New Roman"/>
                      </w:rP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id="0">
    <w:p>
      <w:pPr>
        <w:keepNext w:val="0"/>
        <w:keepLines w:val="0"/>
        <w:pageBreakBefore w:val="0"/>
        <w:widowControl w:val="0"/>
        <w:kinsoku/>
        <w:wordWrap/>
        <w:overflowPunct/>
        <w:topLinePunct w:val="0"/>
        <w:autoSpaceDE/>
        <w:autoSpaceDN/>
        <w:bidi w:val="0"/>
        <w:adjustRightInd/>
        <w:snapToGrid/>
        <w:spacing w:line="240" w:lineRule="atLeast"/>
        <w:jc w:val="both"/>
        <w:textAlignment w:val="auto"/>
        <w:rPr>
          <w:rFonts w:hint="default" w:ascii="Calibri" w:hAnsi="Calibri" w:eastAsia="宋体" w:cs="Times New Roman"/>
          <w:kern w:val="2"/>
          <w:sz w:val="18"/>
          <w:szCs w:val="24"/>
          <w:lang w:val="en-US" w:eastAsia="zh-CN" w:bidi="ar-SA"/>
        </w:rPr>
      </w:pPr>
      <w:r>
        <w:rPr>
          <w:rFonts w:ascii="Calibri" w:hAnsi="Calibri" w:eastAsia="宋体" w:cs="Times New Roman"/>
          <w:kern w:val="2"/>
          <w:sz w:val="18"/>
          <w:szCs w:val="24"/>
          <w:vertAlign w:val="superscript"/>
          <w:lang w:val="en-US" w:eastAsia="zh-CN" w:bidi="ar-SA"/>
        </w:rPr>
        <w:t>*</w:t>
      </w:r>
      <w:r>
        <w:rPr>
          <w:rFonts w:hint="eastAsia" w:ascii="Times New Roman" w:hAnsi="Times New Roman" w:eastAsia="宋体" w:cs="Times New Roman"/>
          <w:kern w:val="2"/>
          <w:sz w:val="18"/>
          <w:szCs w:val="18"/>
          <w:lang w:val="en-US" w:eastAsia="zh-CN" w:bidi="ar-SA"/>
        </w:rPr>
        <w:t>附录由</w:t>
      </w:r>
      <w:r>
        <w:rPr>
          <w:rFonts w:hint="eastAsia" w:cs="Times New Roman"/>
          <w:kern w:val="2"/>
          <w:sz w:val="18"/>
          <w:szCs w:val="18"/>
          <w:lang w:val="en-US" w:eastAsia="zh-CN" w:bidi="ar-SA"/>
        </w:rPr>
        <w:t>作</w:t>
      </w:r>
      <w:r>
        <w:rPr>
          <w:rFonts w:hint="eastAsia" w:ascii="Times New Roman" w:hAnsi="Times New Roman" w:eastAsia="宋体" w:cs="Times New Roman"/>
          <w:kern w:val="2"/>
          <w:sz w:val="18"/>
          <w:szCs w:val="18"/>
          <w:lang w:val="en-US" w:eastAsia="zh-CN" w:bidi="ar-SA"/>
        </w:rPr>
        <w:t>者提供，文责自负。</w:t>
      </w:r>
      <w:r>
        <w:rPr>
          <w:rFonts w:hint="eastAsia" w:cs="Times New Roman"/>
          <w:kern w:val="2"/>
          <w:sz w:val="18"/>
          <w:szCs w:val="18"/>
          <w:lang w:val="en-US" w:eastAsia="zh-CN" w:bidi="ar-SA"/>
        </w:rPr>
        <w:t>引用该附录中的内容请注明出处，具体要求详见文末。</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rPr>
        <w:rFonts w:hint="eastAsia" w:eastAsia="黑体" w:cs="Times New Roman"/>
        <w:lang w:val="en-US" w:eastAsia="zh-CN"/>
      </w:rPr>
    </w:pPr>
    <w:r>
      <w:rPr>
        <w:rFonts w:hint="eastAsia" w:eastAsia="黑体" w:cs="Times New Roman"/>
        <w:lang w:val="en-US" w:eastAsia="zh-CN"/>
      </w:rPr>
      <w:t>向雪飞、牛耕  公平竞争审查制度实施的非农就业促进效应</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rPr>
        <w:rFonts w:hint="default" w:eastAsia="宋体"/>
        <w:lang w:val="en-US" w:eastAsia="zh-CN"/>
      </w:rPr>
    </w:pPr>
    <w:r>
      <w:rPr>
        <w:rFonts w:ascii="Times New Roman" w:hAnsi="Times New Roman" w:cs="Times New Roman"/>
      </w:rPr>
      <w:drawing>
        <wp:inline distT="0" distB="0" distL="0" distR="0">
          <wp:extent cx="1009650" cy="190500"/>
          <wp:effectExtent l="0" t="0" r="0" b="0"/>
          <wp:docPr id="204"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4" name="图片 3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1009650" cy="190500"/>
                  </a:xfrm>
                  <a:prstGeom prst="rect">
                    <a:avLst/>
                  </a:prstGeom>
                  <a:noFill/>
                  <a:ln>
                    <a:noFill/>
                  </a:ln>
                </pic:spPr>
              </pic:pic>
            </a:graphicData>
          </a:graphic>
        </wp:inline>
      </w:drawing>
    </w:r>
    <w:r>
      <w:rPr>
        <w:rFonts w:hint="eastAsia" w:cs="Times New Roman"/>
        <w:lang w:val="en-US" w:eastAsia="zh-CN"/>
      </w:rPr>
      <w:t xml:space="preserve">   </w:t>
    </w:r>
    <w:r>
      <w:rPr>
        <w:rFonts w:hint="eastAsia" w:ascii="黑体" w:hAnsi="黑体" w:eastAsia="黑体" w:cs="黑体"/>
        <w:lang w:val="en-US" w:eastAsia="zh-CN"/>
      </w:rPr>
      <w:t>向雪飞、牛耕  公平竞争审查制度实施的非农就业促进效应</w:t>
    </w:r>
    <w:r>
      <w:rPr>
        <w:rFonts w:hint="eastAsia" w:cs="Times New Roman"/>
        <w:lang w:val="en-US" w:eastAsia="zh-CN"/>
      </w:rPr>
      <w:t xml:space="preserve">     </w:t>
    </w:r>
    <w:r>
      <w:rPr>
        <w:rFonts w:ascii="Times New Roman" w:hAnsi="Times New Roman" w:eastAsia="黑体" w:cs="Times New Roman"/>
      </w:rPr>
      <w:t>202</w:t>
    </w:r>
    <w:r>
      <w:rPr>
        <w:rFonts w:hint="eastAsia" w:eastAsia="黑体" w:cs="Times New Roman"/>
        <w:lang w:val="en-US" w:eastAsia="zh-CN"/>
      </w:rPr>
      <w:t>5年第5期</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val="0"/>
  <w:bordersDoNotSurroundFooter w:val="0"/>
  <w:hideSpellingErrors/>
  <w:hideGrammaticalErrors/>
  <w:documentProtection w:enforcement="0"/>
  <w:defaultTabStop w:val="420"/>
  <w:drawingGridHorizontalSpacing w:val="98"/>
  <w:drawingGridVerticalSpacing w:val="183"/>
  <w:displayHorizontalDrawingGridEvery w:val="1"/>
  <w:displayVerticalDrawingGridEvery w:val="1"/>
  <w:noPunctuationKerning w:val="1"/>
  <w:characterSpacingControl w:val="compressPunctuation"/>
  <w:footnotePr>
    <w:numFmt w:val="decimalEnclosedCircleChinese"/>
    <w:numRestart w:val="eachPage"/>
  </w:foot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MztLAwMDI0MzIwNTNT0lEKTi0uzszPAymwrAUAbZInuSwAAAA="/>
    <w:docVar w:name="commondata" w:val="eyJoZGlkIjoiNjgxY2UyODNjNTRlYjdkYzAzOGM2MzZmMGZhZDU2NDEifQ=="/>
  </w:docVars>
  <w:rsids>
    <w:rsidRoot w:val="00172A27"/>
    <w:rsid w:val="000014CF"/>
    <w:rsid w:val="0000201D"/>
    <w:rsid w:val="000042CD"/>
    <w:rsid w:val="00005170"/>
    <w:rsid w:val="000061F8"/>
    <w:rsid w:val="000071B4"/>
    <w:rsid w:val="000072DB"/>
    <w:rsid w:val="000078FC"/>
    <w:rsid w:val="00010060"/>
    <w:rsid w:val="000106B5"/>
    <w:rsid w:val="00010D0D"/>
    <w:rsid w:val="00010F5A"/>
    <w:rsid w:val="000116E9"/>
    <w:rsid w:val="000119B8"/>
    <w:rsid w:val="000119BA"/>
    <w:rsid w:val="00012275"/>
    <w:rsid w:val="000127E4"/>
    <w:rsid w:val="00013676"/>
    <w:rsid w:val="00013993"/>
    <w:rsid w:val="00013D6C"/>
    <w:rsid w:val="00014B33"/>
    <w:rsid w:val="00014D60"/>
    <w:rsid w:val="00015208"/>
    <w:rsid w:val="000162AA"/>
    <w:rsid w:val="000163C5"/>
    <w:rsid w:val="00016BD2"/>
    <w:rsid w:val="00016C82"/>
    <w:rsid w:val="000170B5"/>
    <w:rsid w:val="00017951"/>
    <w:rsid w:val="00017EC8"/>
    <w:rsid w:val="000202C8"/>
    <w:rsid w:val="000215DD"/>
    <w:rsid w:val="00021DC9"/>
    <w:rsid w:val="000225B4"/>
    <w:rsid w:val="00022853"/>
    <w:rsid w:val="00022D24"/>
    <w:rsid w:val="0002309A"/>
    <w:rsid w:val="000243FF"/>
    <w:rsid w:val="00025A4A"/>
    <w:rsid w:val="00025D38"/>
    <w:rsid w:val="00026378"/>
    <w:rsid w:val="000274AE"/>
    <w:rsid w:val="0003155E"/>
    <w:rsid w:val="00031A18"/>
    <w:rsid w:val="00032159"/>
    <w:rsid w:val="000325AC"/>
    <w:rsid w:val="00032A7A"/>
    <w:rsid w:val="00032E7A"/>
    <w:rsid w:val="00033258"/>
    <w:rsid w:val="0003408C"/>
    <w:rsid w:val="000340B5"/>
    <w:rsid w:val="00034223"/>
    <w:rsid w:val="0003425D"/>
    <w:rsid w:val="000344E9"/>
    <w:rsid w:val="00034A50"/>
    <w:rsid w:val="00036609"/>
    <w:rsid w:val="00036ADD"/>
    <w:rsid w:val="00036E48"/>
    <w:rsid w:val="000374EA"/>
    <w:rsid w:val="000378AD"/>
    <w:rsid w:val="00037E30"/>
    <w:rsid w:val="00040D90"/>
    <w:rsid w:val="00040DD5"/>
    <w:rsid w:val="00043E7A"/>
    <w:rsid w:val="00046585"/>
    <w:rsid w:val="00046E49"/>
    <w:rsid w:val="00046E56"/>
    <w:rsid w:val="00047931"/>
    <w:rsid w:val="00050A33"/>
    <w:rsid w:val="000513BB"/>
    <w:rsid w:val="0005195C"/>
    <w:rsid w:val="00051DCD"/>
    <w:rsid w:val="000542D3"/>
    <w:rsid w:val="000549C8"/>
    <w:rsid w:val="000556C0"/>
    <w:rsid w:val="00056091"/>
    <w:rsid w:val="00056813"/>
    <w:rsid w:val="00056F45"/>
    <w:rsid w:val="00057875"/>
    <w:rsid w:val="00060A1F"/>
    <w:rsid w:val="00060D28"/>
    <w:rsid w:val="00061674"/>
    <w:rsid w:val="0006197E"/>
    <w:rsid w:val="00061F52"/>
    <w:rsid w:val="00062AC1"/>
    <w:rsid w:val="00062C26"/>
    <w:rsid w:val="00062E70"/>
    <w:rsid w:val="00063079"/>
    <w:rsid w:val="00063D1C"/>
    <w:rsid w:val="00064224"/>
    <w:rsid w:val="000642E8"/>
    <w:rsid w:val="0006453A"/>
    <w:rsid w:val="0006453F"/>
    <w:rsid w:val="00064B71"/>
    <w:rsid w:val="00064C1E"/>
    <w:rsid w:val="00065256"/>
    <w:rsid w:val="000677C0"/>
    <w:rsid w:val="00070144"/>
    <w:rsid w:val="000707AA"/>
    <w:rsid w:val="00072EA0"/>
    <w:rsid w:val="000731AE"/>
    <w:rsid w:val="00073A3A"/>
    <w:rsid w:val="0007499B"/>
    <w:rsid w:val="000749FF"/>
    <w:rsid w:val="00074C5D"/>
    <w:rsid w:val="00075C42"/>
    <w:rsid w:val="0008062B"/>
    <w:rsid w:val="00080F00"/>
    <w:rsid w:val="000812D1"/>
    <w:rsid w:val="00081546"/>
    <w:rsid w:val="00081E7C"/>
    <w:rsid w:val="000827D2"/>
    <w:rsid w:val="00082A0C"/>
    <w:rsid w:val="0008301B"/>
    <w:rsid w:val="0008406F"/>
    <w:rsid w:val="000848F1"/>
    <w:rsid w:val="00084D70"/>
    <w:rsid w:val="00084DA3"/>
    <w:rsid w:val="00084F8D"/>
    <w:rsid w:val="00085D84"/>
    <w:rsid w:val="000862BE"/>
    <w:rsid w:val="00086E55"/>
    <w:rsid w:val="00087519"/>
    <w:rsid w:val="00087691"/>
    <w:rsid w:val="00087742"/>
    <w:rsid w:val="00087A2E"/>
    <w:rsid w:val="00087E5A"/>
    <w:rsid w:val="00090398"/>
    <w:rsid w:val="00091B73"/>
    <w:rsid w:val="000922E3"/>
    <w:rsid w:val="0009300E"/>
    <w:rsid w:val="0009370D"/>
    <w:rsid w:val="00094922"/>
    <w:rsid w:val="0009527A"/>
    <w:rsid w:val="000959B5"/>
    <w:rsid w:val="00095FFA"/>
    <w:rsid w:val="00097EAE"/>
    <w:rsid w:val="000A067E"/>
    <w:rsid w:val="000A1B13"/>
    <w:rsid w:val="000A25A9"/>
    <w:rsid w:val="000A2E84"/>
    <w:rsid w:val="000A5CD3"/>
    <w:rsid w:val="000A5E13"/>
    <w:rsid w:val="000A5E63"/>
    <w:rsid w:val="000A5F0B"/>
    <w:rsid w:val="000A61BF"/>
    <w:rsid w:val="000A6215"/>
    <w:rsid w:val="000B007C"/>
    <w:rsid w:val="000B036D"/>
    <w:rsid w:val="000B0A5A"/>
    <w:rsid w:val="000B1C82"/>
    <w:rsid w:val="000B28D6"/>
    <w:rsid w:val="000B2E3A"/>
    <w:rsid w:val="000B40E6"/>
    <w:rsid w:val="000B41E0"/>
    <w:rsid w:val="000B7161"/>
    <w:rsid w:val="000B7281"/>
    <w:rsid w:val="000B79CE"/>
    <w:rsid w:val="000C0DC0"/>
    <w:rsid w:val="000C1187"/>
    <w:rsid w:val="000C1243"/>
    <w:rsid w:val="000C1BC9"/>
    <w:rsid w:val="000C1FAF"/>
    <w:rsid w:val="000C2783"/>
    <w:rsid w:val="000C3B79"/>
    <w:rsid w:val="000C40DF"/>
    <w:rsid w:val="000C505B"/>
    <w:rsid w:val="000C506D"/>
    <w:rsid w:val="000C52A8"/>
    <w:rsid w:val="000C54E0"/>
    <w:rsid w:val="000C5E2B"/>
    <w:rsid w:val="000C78DC"/>
    <w:rsid w:val="000C7987"/>
    <w:rsid w:val="000C7D60"/>
    <w:rsid w:val="000D0695"/>
    <w:rsid w:val="000D0868"/>
    <w:rsid w:val="000D0C56"/>
    <w:rsid w:val="000D13EB"/>
    <w:rsid w:val="000D1723"/>
    <w:rsid w:val="000D1935"/>
    <w:rsid w:val="000D200A"/>
    <w:rsid w:val="000D29F7"/>
    <w:rsid w:val="000D359E"/>
    <w:rsid w:val="000D3986"/>
    <w:rsid w:val="000D444C"/>
    <w:rsid w:val="000D44F0"/>
    <w:rsid w:val="000D485A"/>
    <w:rsid w:val="000D5191"/>
    <w:rsid w:val="000D5434"/>
    <w:rsid w:val="000D5C36"/>
    <w:rsid w:val="000D7A32"/>
    <w:rsid w:val="000D7A39"/>
    <w:rsid w:val="000E0A25"/>
    <w:rsid w:val="000E0DC6"/>
    <w:rsid w:val="000E0E7C"/>
    <w:rsid w:val="000E110E"/>
    <w:rsid w:val="000E11E8"/>
    <w:rsid w:val="000E1884"/>
    <w:rsid w:val="000E22B5"/>
    <w:rsid w:val="000E26A0"/>
    <w:rsid w:val="000E344B"/>
    <w:rsid w:val="000E3E23"/>
    <w:rsid w:val="000E4076"/>
    <w:rsid w:val="000E49E1"/>
    <w:rsid w:val="000E53C6"/>
    <w:rsid w:val="000E62F2"/>
    <w:rsid w:val="000E7477"/>
    <w:rsid w:val="000E7588"/>
    <w:rsid w:val="000E7B6E"/>
    <w:rsid w:val="000E7E7A"/>
    <w:rsid w:val="000F1540"/>
    <w:rsid w:val="000F1553"/>
    <w:rsid w:val="000F1A7B"/>
    <w:rsid w:val="000F273D"/>
    <w:rsid w:val="000F31C8"/>
    <w:rsid w:val="000F4253"/>
    <w:rsid w:val="000F4F36"/>
    <w:rsid w:val="000F6127"/>
    <w:rsid w:val="000F657B"/>
    <w:rsid w:val="000F7C1C"/>
    <w:rsid w:val="00100561"/>
    <w:rsid w:val="00101835"/>
    <w:rsid w:val="0010193F"/>
    <w:rsid w:val="00101A2C"/>
    <w:rsid w:val="00102484"/>
    <w:rsid w:val="00102F77"/>
    <w:rsid w:val="0010433A"/>
    <w:rsid w:val="00104773"/>
    <w:rsid w:val="00104A3E"/>
    <w:rsid w:val="00104B20"/>
    <w:rsid w:val="00105178"/>
    <w:rsid w:val="00106385"/>
    <w:rsid w:val="0010689C"/>
    <w:rsid w:val="00106F72"/>
    <w:rsid w:val="00107388"/>
    <w:rsid w:val="0010783D"/>
    <w:rsid w:val="00107C73"/>
    <w:rsid w:val="00107DE9"/>
    <w:rsid w:val="00110767"/>
    <w:rsid w:val="00110912"/>
    <w:rsid w:val="00111614"/>
    <w:rsid w:val="0011327E"/>
    <w:rsid w:val="00113DEC"/>
    <w:rsid w:val="00114BD6"/>
    <w:rsid w:val="0011507D"/>
    <w:rsid w:val="001151C6"/>
    <w:rsid w:val="0011540E"/>
    <w:rsid w:val="0011571F"/>
    <w:rsid w:val="00117E40"/>
    <w:rsid w:val="00120222"/>
    <w:rsid w:val="00120B2D"/>
    <w:rsid w:val="0012186F"/>
    <w:rsid w:val="001236CA"/>
    <w:rsid w:val="00123FEE"/>
    <w:rsid w:val="001240DD"/>
    <w:rsid w:val="001251A7"/>
    <w:rsid w:val="001258D0"/>
    <w:rsid w:val="001276AD"/>
    <w:rsid w:val="001300B8"/>
    <w:rsid w:val="00130133"/>
    <w:rsid w:val="0013034E"/>
    <w:rsid w:val="00130566"/>
    <w:rsid w:val="001305BD"/>
    <w:rsid w:val="001307BF"/>
    <w:rsid w:val="001319C1"/>
    <w:rsid w:val="00131F55"/>
    <w:rsid w:val="001320EF"/>
    <w:rsid w:val="00134944"/>
    <w:rsid w:val="00134BB4"/>
    <w:rsid w:val="00134EDF"/>
    <w:rsid w:val="00134F27"/>
    <w:rsid w:val="00135368"/>
    <w:rsid w:val="0013537E"/>
    <w:rsid w:val="0013555B"/>
    <w:rsid w:val="0013749C"/>
    <w:rsid w:val="0013776F"/>
    <w:rsid w:val="00137B36"/>
    <w:rsid w:val="00140AE4"/>
    <w:rsid w:val="0014104D"/>
    <w:rsid w:val="0014137E"/>
    <w:rsid w:val="0014286A"/>
    <w:rsid w:val="001429AE"/>
    <w:rsid w:val="00143DFA"/>
    <w:rsid w:val="001444C1"/>
    <w:rsid w:val="00144B76"/>
    <w:rsid w:val="0014581C"/>
    <w:rsid w:val="00146A30"/>
    <w:rsid w:val="00150261"/>
    <w:rsid w:val="00150A8F"/>
    <w:rsid w:val="00150D18"/>
    <w:rsid w:val="00150E4C"/>
    <w:rsid w:val="0015108A"/>
    <w:rsid w:val="0015151A"/>
    <w:rsid w:val="00151E9E"/>
    <w:rsid w:val="001526E2"/>
    <w:rsid w:val="00152E15"/>
    <w:rsid w:val="00152EE2"/>
    <w:rsid w:val="0015391E"/>
    <w:rsid w:val="00153F78"/>
    <w:rsid w:val="001542EC"/>
    <w:rsid w:val="00154843"/>
    <w:rsid w:val="00154AB2"/>
    <w:rsid w:val="00154E6E"/>
    <w:rsid w:val="001550D1"/>
    <w:rsid w:val="00155F77"/>
    <w:rsid w:val="00156739"/>
    <w:rsid w:val="00156A73"/>
    <w:rsid w:val="00156CEC"/>
    <w:rsid w:val="00157721"/>
    <w:rsid w:val="00157C0F"/>
    <w:rsid w:val="00160901"/>
    <w:rsid w:val="00161B98"/>
    <w:rsid w:val="00161E36"/>
    <w:rsid w:val="00162964"/>
    <w:rsid w:val="00162991"/>
    <w:rsid w:val="00162BB5"/>
    <w:rsid w:val="00162C06"/>
    <w:rsid w:val="00163075"/>
    <w:rsid w:val="0016348F"/>
    <w:rsid w:val="00163C1A"/>
    <w:rsid w:val="00164046"/>
    <w:rsid w:val="001645F0"/>
    <w:rsid w:val="001646D6"/>
    <w:rsid w:val="0016575C"/>
    <w:rsid w:val="001664F7"/>
    <w:rsid w:val="00166FB7"/>
    <w:rsid w:val="001675C0"/>
    <w:rsid w:val="0016769C"/>
    <w:rsid w:val="00170ABA"/>
    <w:rsid w:val="00171D88"/>
    <w:rsid w:val="00172474"/>
    <w:rsid w:val="00172A27"/>
    <w:rsid w:val="00173934"/>
    <w:rsid w:val="001739EE"/>
    <w:rsid w:val="00174EF4"/>
    <w:rsid w:val="00175711"/>
    <w:rsid w:val="00176045"/>
    <w:rsid w:val="0017621A"/>
    <w:rsid w:val="00176ED1"/>
    <w:rsid w:val="0017717E"/>
    <w:rsid w:val="00177A0D"/>
    <w:rsid w:val="00177F62"/>
    <w:rsid w:val="00180439"/>
    <w:rsid w:val="00180789"/>
    <w:rsid w:val="00180892"/>
    <w:rsid w:val="00180BB9"/>
    <w:rsid w:val="00181183"/>
    <w:rsid w:val="001823B2"/>
    <w:rsid w:val="001823C9"/>
    <w:rsid w:val="00182740"/>
    <w:rsid w:val="00182866"/>
    <w:rsid w:val="00183C97"/>
    <w:rsid w:val="00184E87"/>
    <w:rsid w:val="00186B01"/>
    <w:rsid w:val="00186D72"/>
    <w:rsid w:val="00187084"/>
    <w:rsid w:val="001871AF"/>
    <w:rsid w:val="00187627"/>
    <w:rsid w:val="001878B2"/>
    <w:rsid w:val="001909EF"/>
    <w:rsid w:val="001921D0"/>
    <w:rsid w:val="0019233B"/>
    <w:rsid w:val="00192FDB"/>
    <w:rsid w:val="00193A12"/>
    <w:rsid w:val="00193F92"/>
    <w:rsid w:val="001960D1"/>
    <w:rsid w:val="00196559"/>
    <w:rsid w:val="0019711D"/>
    <w:rsid w:val="00197452"/>
    <w:rsid w:val="00197C59"/>
    <w:rsid w:val="00197EC7"/>
    <w:rsid w:val="001A1FC1"/>
    <w:rsid w:val="001A23A7"/>
    <w:rsid w:val="001A2899"/>
    <w:rsid w:val="001A2938"/>
    <w:rsid w:val="001A29FD"/>
    <w:rsid w:val="001A2F8F"/>
    <w:rsid w:val="001A34C0"/>
    <w:rsid w:val="001A415C"/>
    <w:rsid w:val="001A4A9C"/>
    <w:rsid w:val="001A5014"/>
    <w:rsid w:val="001A510B"/>
    <w:rsid w:val="001A5AFF"/>
    <w:rsid w:val="001A5E1B"/>
    <w:rsid w:val="001A603D"/>
    <w:rsid w:val="001A7050"/>
    <w:rsid w:val="001B0565"/>
    <w:rsid w:val="001B0DBA"/>
    <w:rsid w:val="001B130B"/>
    <w:rsid w:val="001B2D1E"/>
    <w:rsid w:val="001B4056"/>
    <w:rsid w:val="001B4844"/>
    <w:rsid w:val="001B48D9"/>
    <w:rsid w:val="001B4CF5"/>
    <w:rsid w:val="001B4FE2"/>
    <w:rsid w:val="001B534E"/>
    <w:rsid w:val="001B682B"/>
    <w:rsid w:val="001B7040"/>
    <w:rsid w:val="001B77F0"/>
    <w:rsid w:val="001C0D59"/>
    <w:rsid w:val="001C1C0F"/>
    <w:rsid w:val="001C1F78"/>
    <w:rsid w:val="001C2411"/>
    <w:rsid w:val="001C251D"/>
    <w:rsid w:val="001C2F9E"/>
    <w:rsid w:val="001C30DC"/>
    <w:rsid w:val="001C4C78"/>
    <w:rsid w:val="001C56D0"/>
    <w:rsid w:val="001C57AE"/>
    <w:rsid w:val="001C595A"/>
    <w:rsid w:val="001C5E3B"/>
    <w:rsid w:val="001C6290"/>
    <w:rsid w:val="001C693A"/>
    <w:rsid w:val="001C69CA"/>
    <w:rsid w:val="001C6C17"/>
    <w:rsid w:val="001C6CA1"/>
    <w:rsid w:val="001C7231"/>
    <w:rsid w:val="001C7B01"/>
    <w:rsid w:val="001D03E9"/>
    <w:rsid w:val="001D0651"/>
    <w:rsid w:val="001D11CE"/>
    <w:rsid w:val="001D15C1"/>
    <w:rsid w:val="001D18D1"/>
    <w:rsid w:val="001D22B3"/>
    <w:rsid w:val="001D305F"/>
    <w:rsid w:val="001D3261"/>
    <w:rsid w:val="001D4F50"/>
    <w:rsid w:val="001D5868"/>
    <w:rsid w:val="001D5A13"/>
    <w:rsid w:val="001D6E9E"/>
    <w:rsid w:val="001D71CA"/>
    <w:rsid w:val="001D7645"/>
    <w:rsid w:val="001E076F"/>
    <w:rsid w:val="001E09DB"/>
    <w:rsid w:val="001E249B"/>
    <w:rsid w:val="001E2AA0"/>
    <w:rsid w:val="001E2C7A"/>
    <w:rsid w:val="001E5E4B"/>
    <w:rsid w:val="001E6E6B"/>
    <w:rsid w:val="001E774D"/>
    <w:rsid w:val="001E7D14"/>
    <w:rsid w:val="001F0A51"/>
    <w:rsid w:val="001F0BC8"/>
    <w:rsid w:val="001F2711"/>
    <w:rsid w:val="001F2BCA"/>
    <w:rsid w:val="001F39E0"/>
    <w:rsid w:val="001F430D"/>
    <w:rsid w:val="001F43DB"/>
    <w:rsid w:val="001F5729"/>
    <w:rsid w:val="001F660D"/>
    <w:rsid w:val="00200C30"/>
    <w:rsid w:val="00202C86"/>
    <w:rsid w:val="00203344"/>
    <w:rsid w:val="00204950"/>
    <w:rsid w:val="0020501E"/>
    <w:rsid w:val="002061EA"/>
    <w:rsid w:val="002061EB"/>
    <w:rsid w:val="00206CE4"/>
    <w:rsid w:val="002075A1"/>
    <w:rsid w:val="00207A0D"/>
    <w:rsid w:val="00207E96"/>
    <w:rsid w:val="00210F79"/>
    <w:rsid w:val="002110E6"/>
    <w:rsid w:val="00211985"/>
    <w:rsid w:val="002126DE"/>
    <w:rsid w:val="00212F20"/>
    <w:rsid w:val="00213BDD"/>
    <w:rsid w:val="00214291"/>
    <w:rsid w:val="00214626"/>
    <w:rsid w:val="00214FDC"/>
    <w:rsid w:val="00215E76"/>
    <w:rsid w:val="00215F2D"/>
    <w:rsid w:val="00216697"/>
    <w:rsid w:val="00216BB3"/>
    <w:rsid w:val="00217E17"/>
    <w:rsid w:val="00220441"/>
    <w:rsid w:val="00222F3A"/>
    <w:rsid w:val="00223512"/>
    <w:rsid w:val="00224166"/>
    <w:rsid w:val="002257F0"/>
    <w:rsid w:val="002274E6"/>
    <w:rsid w:val="00230295"/>
    <w:rsid w:val="002308E6"/>
    <w:rsid w:val="00232378"/>
    <w:rsid w:val="00232B06"/>
    <w:rsid w:val="00234D28"/>
    <w:rsid w:val="0023501D"/>
    <w:rsid w:val="00235518"/>
    <w:rsid w:val="00236550"/>
    <w:rsid w:val="002404FF"/>
    <w:rsid w:val="00240DFC"/>
    <w:rsid w:val="0024180F"/>
    <w:rsid w:val="002425CD"/>
    <w:rsid w:val="00242A24"/>
    <w:rsid w:val="00243819"/>
    <w:rsid w:val="00243B08"/>
    <w:rsid w:val="0024423B"/>
    <w:rsid w:val="00244361"/>
    <w:rsid w:val="00245E49"/>
    <w:rsid w:val="00246793"/>
    <w:rsid w:val="002467FB"/>
    <w:rsid w:val="00246E6C"/>
    <w:rsid w:val="00247F08"/>
    <w:rsid w:val="002506F1"/>
    <w:rsid w:val="0025117D"/>
    <w:rsid w:val="00251235"/>
    <w:rsid w:val="00252960"/>
    <w:rsid w:val="00253521"/>
    <w:rsid w:val="00253ECE"/>
    <w:rsid w:val="00254607"/>
    <w:rsid w:val="002555CE"/>
    <w:rsid w:val="0025584F"/>
    <w:rsid w:val="002562C2"/>
    <w:rsid w:val="00256820"/>
    <w:rsid w:val="00256E34"/>
    <w:rsid w:val="00257725"/>
    <w:rsid w:val="002578C8"/>
    <w:rsid w:val="00257CE1"/>
    <w:rsid w:val="00260A49"/>
    <w:rsid w:val="00260AAD"/>
    <w:rsid w:val="00260CBC"/>
    <w:rsid w:val="0026182C"/>
    <w:rsid w:val="00261894"/>
    <w:rsid w:val="00261BB6"/>
    <w:rsid w:val="00262832"/>
    <w:rsid w:val="00263746"/>
    <w:rsid w:val="002658EF"/>
    <w:rsid w:val="00265C32"/>
    <w:rsid w:val="00265DFA"/>
    <w:rsid w:val="00266343"/>
    <w:rsid w:val="00266811"/>
    <w:rsid w:val="00266EE7"/>
    <w:rsid w:val="002671B8"/>
    <w:rsid w:val="00270B5B"/>
    <w:rsid w:val="00271B5F"/>
    <w:rsid w:val="00272E19"/>
    <w:rsid w:val="00274478"/>
    <w:rsid w:val="00274A20"/>
    <w:rsid w:val="00274D1A"/>
    <w:rsid w:val="00274DB6"/>
    <w:rsid w:val="00274E4F"/>
    <w:rsid w:val="002751FC"/>
    <w:rsid w:val="0027592C"/>
    <w:rsid w:val="00275991"/>
    <w:rsid w:val="002767C5"/>
    <w:rsid w:val="0027719D"/>
    <w:rsid w:val="0027798C"/>
    <w:rsid w:val="00277DD9"/>
    <w:rsid w:val="00280358"/>
    <w:rsid w:val="00284CDB"/>
    <w:rsid w:val="00284F11"/>
    <w:rsid w:val="00285120"/>
    <w:rsid w:val="00285B98"/>
    <w:rsid w:val="0028618E"/>
    <w:rsid w:val="00286196"/>
    <w:rsid w:val="00286B0C"/>
    <w:rsid w:val="00287325"/>
    <w:rsid w:val="00290BA8"/>
    <w:rsid w:val="00291068"/>
    <w:rsid w:val="00291B76"/>
    <w:rsid w:val="00292D43"/>
    <w:rsid w:val="00292E00"/>
    <w:rsid w:val="00292E30"/>
    <w:rsid w:val="00293159"/>
    <w:rsid w:val="00293D04"/>
    <w:rsid w:val="00294675"/>
    <w:rsid w:val="00294A17"/>
    <w:rsid w:val="00294FA0"/>
    <w:rsid w:val="00295091"/>
    <w:rsid w:val="00295C8E"/>
    <w:rsid w:val="00295FB2"/>
    <w:rsid w:val="00296BAD"/>
    <w:rsid w:val="00297FA6"/>
    <w:rsid w:val="002A022B"/>
    <w:rsid w:val="002A0A7C"/>
    <w:rsid w:val="002A2812"/>
    <w:rsid w:val="002A3F41"/>
    <w:rsid w:val="002A42F5"/>
    <w:rsid w:val="002A6D66"/>
    <w:rsid w:val="002A6DF3"/>
    <w:rsid w:val="002A6F7F"/>
    <w:rsid w:val="002A782B"/>
    <w:rsid w:val="002B0A18"/>
    <w:rsid w:val="002B0F98"/>
    <w:rsid w:val="002B158D"/>
    <w:rsid w:val="002B28F9"/>
    <w:rsid w:val="002B2BD1"/>
    <w:rsid w:val="002B39D8"/>
    <w:rsid w:val="002B7C5A"/>
    <w:rsid w:val="002B7E48"/>
    <w:rsid w:val="002C0EE2"/>
    <w:rsid w:val="002C202E"/>
    <w:rsid w:val="002C2316"/>
    <w:rsid w:val="002C252B"/>
    <w:rsid w:val="002C2834"/>
    <w:rsid w:val="002C2AB4"/>
    <w:rsid w:val="002C4757"/>
    <w:rsid w:val="002C4AC7"/>
    <w:rsid w:val="002C4EFE"/>
    <w:rsid w:val="002C6AE8"/>
    <w:rsid w:val="002C7114"/>
    <w:rsid w:val="002C756E"/>
    <w:rsid w:val="002C7BAC"/>
    <w:rsid w:val="002C7FCE"/>
    <w:rsid w:val="002D0192"/>
    <w:rsid w:val="002D0655"/>
    <w:rsid w:val="002D17CC"/>
    <w:rsid w:val="002D2F0D"/>
    <w:rsid w:val="002D2F92"/>
    <w:rsid w:val="002D366C"/>
    <w:rsid w:val="002D3F48"/>
    <w:rsid w:val="002D4952"/>
    <w:rsid w:val="002D5119"/>
    <w:rsid w:val="002D555B"/>
    <w:rsid w:val="002D55AF"/>
    <w:rsid w:val="002D5C54"/>
    <w:rsid w:val="002D6B05"/>
    <w:rsid w:val="002D6B0D"/>
    <w:rsid w:val="002D6B18"/>
    <w:rsid w:val="002D7652"/>
    <w:rsid w:val="002D77C3"/>
    <w:rsid w:val="002D77F0"/>
    <w:rsid w:val="002D7BEF"/>
    <w:rsid w:val="002E062E"/>
    <w:rsid w:val="002E07F1"/>
    <w:rsid w:val="002E241B"/>
    <w:rsid w:val="002E2FC0"/>
    <w:rsid w:val="002E3793"/>
    <w:rsid w:val="002E58E9"/>
    <w:rsid w:val="002E5B68"/>
    <w:rsid w:val="002E6662"/>
    <w:rsid w:val="002E7507"/>
    <w:rsid w:val="002E7AB7"/>
    <w:rsid w:val="002E7D05"/>
    <w:rsid w:val="002F0257"/>
    <w:rsid w:val="002F0C3B"/>
    <w:rsid w:val="002F177B"/>
    <w:rsid w:val="002F1CD5"/>
    <w:rsid w:val="002F1F4D"/>
    <w:rsid w:val="002F2057"/>
    <w:rsid w:val="002F28BF"/>
    <w:rsid w:val="002F2945"/>
    <w:rsid w:val="002F2ADA"/>
    <w:rsid w:val="002F2D20"/>
    <w:rsid w:val="002F3075"/>
    <w:rsid w:val="002F35D2"/>
    <w:rsid w:val="002F413D"/>
    <w:rsid w:val="002F4658"/>
    <w:rsid w:val="002F579D"/>
    <w:rsid w:val="002F5AF4"/>
    <w:rsid w:val="002F5F7B"/>
    <w:rsid w:val="003008EF"/>
    <w:rsid w:val="00301B63"/>
    <w:rsid w:val="00302054"/>
    <w:rsid w:val="0030231B"/>
    <w:rsid w:val="00303BA9"/>
    <w:rsid w:val="00304508"/>
    <w:rsid w:val="00304BE0"/>
    <w:rsid w:val="00306060"/>
    <w:rsid w:val="003060E3"/>
    <w:rsid w:val="0030613D"/>
    <w:rsid w:val="00306DBA"/>
    <w:rsid w:val="003075F0"/>
    <w:rsid w:val="003077B6"/>
    <w:rsid w:val="00307F3D"/>
    <w:rsid w:val="00311E81"/>
    <w:rsid w:val="003122B7"/>
    <w:rsid w:val="003126A9"/>
    <w:rsid w:val="00313B5C"/>
    <w:rsid w:val="003143C7"/>
    <w:rsid w:val="00314AD9"/>
    <w:rsid w:val="003164D5"/>
    <w:rsid w:val="003173F7"/>
    <w:rsid w:val="00317677"/>
    <w:rsid w:val="003205EB"/>
    <w:rsid w:val="0032161A"/>
    <w:rsid w:val="00321649"/>
    <w:rsid w:val="0032182D"/>
    <w:rsid w:val="00321E5C"/>
    <w:rsid w:val="0032253F"/>
    <w:rsid w:val="003226D3"/>
    <w:rsid w:val="00322C7A"/>
    <w:rsid w:val="00324017"/>
    <w:rsid w:val="003241D9"/>
    <w:rsid w:val="00324380"/>
    <w:rsid w:val="00324A9B"/>
    <w:rsid w:val="0032507B"/>
    <w:rsid w:val="00325E59"/>
    <w:rsid w:val="00327D3A"/>
    <w:rsid w:val="00330443"/>
    <w:rsid w:val="00330573"/>
    <w:rsid w:val="0033129D"/>
    <w:rsid w:val="003315B1"/>
    <w:rsid w:val="0033164B"/>
    <w:rsid w:val="00331743"/>
    <w:rsid w:val="00331AFA"/>
    <w:rsid w:val="0033241A"/>
    <w:rsid w:val="003327A8"/>
    <w:rsid w:val="00333511"/>
    <w:rsid w:val="003349BA"/>
    <w:rsid w:val="00334E38"/>
    <w:rsid w:val="003350C9"/>
    <w:rsid w:val="00335846"/>
    <w:rsid w:val="00335951"/>
    <w:rsid w:val="00336590"/>
    <w:rsid w:val="0033667A"/>
    <w:rsid w:val="003368D2"/>
    <w:rsid w:val="0033705A"/>
    <w:rsid w:val="0034162D"/>
    <w:rsid w:val="00341EB6"/>
    <w:rsid w:val="003427D0"/>
    <w:rsid w:val="00342A86"/>
    <w:rsid w:val="00342DD7"/>
    <w:rsid w:val="003437D5"/>
    <w:rsid w:val="00343DAD"/>
    <w:rsid w:val="003440B5"/>
    <w:rsid w:val="003443D1"/>
    <w:rsid w:val="00344B87"/>
    <w:rsid w:val="003452A0"/>
    <w:rsid w:val="0034530D"/>
    <w:rsid w:val="00346A57"/>
    <w:rsid w:val="00350142"/>
    <w:rsid w:val="00351232"/>
    <w:rsid w:val="003515D2"/>
    <w:rsid w:val="00351B96"/>
    <w:rsid w:val="00352187"/>
    <w:rsid w:val="0035353E"/>
    <w:rsid w:val="00354ECB"/>
    <w:rsid w:val="003552B5"/>
    <w:rsid w:val="003552B8"/>
    <w:rsid w:val="003559C0"/>
    <w:rsid w:val="00355BE9"/>
    <w:rsid w:val="00356811"/>
    <w:rsid w:val="00356F35"/>
    <w:rsid w:val="00357F59"/>
    <w:rsid w:val="00360F96"/>
    <w:rsid w:val="00361B28"/>
    <w:rsid w:val="00361C8E"/>
    <w:rsid w:val="0036267F"/>
    <w:rsid w:val="00362920"/>
    <w:rsid w:val="00362A8F"/>
    <w:rsid w:val="00362CF3"/>
    <w:rsid w:val="0036365B"/>
    <w:rsid w:val="003638E9"/>
    <w:rsid w:val="00364122"/>
    <w:rsid w:val="00364384"/>
    <w:rsid w:val="0036467A"/>
    <w:rsid w:val="00364D81"/>
    <w:rsid w:val="00367EE7"/>
    <w:rsid w:val="00370613"/>
    <w:rsid w:val="00370BF4"/>
    <w:rsid w:val="003710B4"/>
    <w:rsid w:val="003712EB"/>
    <w:rsid w:val="00371783"/>
    <w:rsid w:val="00372E35"/>
    <w:rsid w:val="00372E81"/>
    <w:rsid w:val="0037379E"/>
    <w:rsid w:val="00373AC2"/>
    <w:rsid w:val="00374B3D"/>
    <w:rsid w:val="00375645"/>
    <w:rsid w:val="0037600B"/>
    <w:rsid w:val="003761C9"/>
    <w:rsid w:val="00376543"/>
    <w:rsid w:val="003774CB"/>
    <w:rsid w:val="0038297F"/>
    <w:rsid w:val="00382A11"/>
    <w:rsid w:val="00383557"/>
    <w:rsid w:val="003840F9"/>
    <w:rsid w:val="00384105"/>
    <w:rsid w:val="00384DD6"/>
    <w:rsid w:val="00385100"/>
    <w:rsid w:val="0038567A"/>
    <w:rsid w:val="00385B3C"/>
    <w:rsid w:val="003864AE"/>
    <w:rsid w:val="00386D92"/>
    <w:rsid w:val="00386F24"/>
    <w:rsid w:val="003870EA"/>
    <w:rsid w:val="003911C1"/>
    <w:rsid w:val="003917EA"/>
    <w:rsid w:val="003917F5"/>
    <w:rsid w:val="00391E2D"/>
    <w:rsid w:val="00392146"/>
    <w:rsid w:val="00393384"/>
    <w:rsid w:val="00393F5E"/>
    <w:rsid w:val="00394457"/>
    <w:rsid w:val="003949AC"/>
    <w:rsid w:val="00396104"/>
    <w:rsid w:val="00396BA7"/>
    <w:rsid w:val="00397816"/>
    <w:rsid w:val="003978B0"/>
    <w:rsid w:val="00397AA0"/>
    <w:rsid w:val="00397BD3"/>
    <w:rsid w:val="003A0988"/>
    <w:rsid w:val="003A0CA0"/>
    <w:rsid w:val="003A0E17"/>
    <w:rsid w:val="003A0F5C"/>
    <w:rsid w:val="003A161E"/>
    <w:rsid w:val="003A16B7"/>
    <w:rsid w:val="003A1D1D"/>
    <w:rsid w:val="003A243C"/>
    <w:rsid w:val="003A26E7"/>
    <w:rsid w:val="003A29D7"/>
    <w:rsid w:val="003A2C0B"/>
    <w:rsid w:val="003A3354"/>
    <w:rsid w:val="003A3536"/>
    <w:rsid w:val="003A3CF8"/>
    <w:rsid w:val="003A3F4E"/>
    <w:rsid w:val="003A418E"/>
    <w:rsid w:val="003A49A2"/>
    <w:rsid w:val="003A6165"/>
    <w:rsid w:val="003A6D10"/>
    <w:rsid w:val="003A75E4"/>
    <w:rsid w:val="003B0619"/>
    <w:rsid w:val="003B07CA"/>
    <w:rsid w:val="003B1783"/>
    <w:rsid w:val="003B23C0"/>
    <w:rsid w:val="003B2E22"/>
    <w:rsid w:val="003B2F13"/>
    <w:rsid w:val="003B39BB"/>
    <w:rsid w:val="003B3D5B"/>
    <w:rsid w:val="003B50F1"/>
    <w:rsid w:val="003B5AC4"/>
    <w:rsid w:val="003B5BC1"/>
    <w:rsid w:val="003B6644"/>
    <w:rsid w:val="003B6C2C"/>
    <w:rsid w:val="003B763F"/>
    <w:rsid w:val="003B7EE7"/>
    <w:rsid w:val="003C0033"/>
    <w:rsid w:val="003C0101"/>
    <w:rsid w:val="003C013A"/>
    <w:rsid w:val="003C0746"/>
    <w:rsid w:val="003C0F0B"/>
    <w:rsid w:val="003C167F"/>
    <w:rsid w:val="003C18AF"/>
    <w:rsid w:val="003C2780"/>
    <w:rsid w:val="003C29B8"/>
    <w:rsid w:val="003C3E8A"/>
    <w:rsid w:val="003C4BF3"/>
    <w:rsid w:val="003C4DC8"/>
    <w:rsid w:val="003C56FA"/>
    <w:rsid w:val="003C5E34"/>
    <w:rsid w:val="003C64A6"/>
    <w:rsid w:val="003C7878"/>
    <w:rsid w:val="003C7A72"/>
    <w:rsid w:val="003D1D8F"/>
    <w:rsid w:val="003D23B2"/>
    <w:rsid w:val="003D2B38"/>
    <w:rsid w:val="003D2CAE"/>
    <w:rsid w:val="003D2D78"/>
    <w:rsid w:val="003D427C"/>
    <w:rsid w:val="003D4324"/>
    <w:rsid w:val="003D4588"/>
    <w:rsid w:val="003D4BE0"/>
    <w:rsid w:val="003D52EF"/>
    <w:rsid w:val="003D5562"/>
    <w:rsid w:val="003D55D9"/>
    <w:rsid w:val="003D594E"/>
    <w:rsid w:val="003D6729"/>
    <w:rsid w:val="003D7D33"/>
    <w:rsid w:val="003E283B"/>
    <w:rsid w:val="003E396B"/>
    <w:rsid w:val="003E3E52"/>
    <w:rsid w:val="003E4F1F"/>
    <w:rsid w:val="003E4F38"/>
    <w:rsid w:val="003E5430"/>
    <w:rsid w:val="003E66CD"/>
    <w:rsid w:val="003E794E"/>
    <w:rsid w:val="003F065A"/>
    <w:rsid w:val="003F0DAF"/>
    <w:rsid w:val="003F1EC5"/>
    <w:rsid w:val="003F2381"/>
    <w:rsid w:val="003F2389"/>
    <w:rsid w:val="003F2EF2"/>
    <w:rsid w:val="003F4339"/>
    <w:rsid w:val="003F45F5"/>
    <w:rsid w:val="003F4690"/>
    <w:rsid w:val="003F6306"/>
    <w:rsid w:val="003F657B"/>
    <w:rsid w:val="003F6E75"/>
    <w:rsid w:val="003F7E4D"/>
    <w:rsid w:val="0040113F"/>
    <w:rsid w:val="00401E2A"/>
    <w:rsid w:val="00401F78"/>
    <w:rsid w:val="00402403"/>
    <w:rsid w:val="0040261E"/>
    <w:rsid w:val="00402938"/>
    <w:rsid w:val="00403768"/>
    <w:rsid w:val="0040408F"/>
    <w:rsid w:val="0040416A"/>
    <w:rsid w:val="0040443C"/>
    <w:rsid w:val="00404CDF"/>
    <w:rsid w:val="00406EBE"/>
    <w:rsid w:val="00407470"/>
    <w:rsid w:val="00407495"/>
    <w:rsid w:val="0041045D"/>
    <w:rsid w:val="004113DA"/>
    <w:rsid w:val="00412564"/>
    <w:rsid w:val="004138EA"/>
    <w:rsid w:val="004139F7"/>
    <w:rsid w:val="004147C5"/>
    <w:rsid w:val="00414AA0"/>
    <w:rsid w:val="0041510C"/>
    <w:rsid w:val="004152F1"/>
    <w:rsid w:val="004160E4"/>
    <w:rsid w:val="004164F4"/>
    <w:rsid w:val="004168E2"/>
    <w:rsid w:val="00417AE0"/>
    <w:rsid w:val="00417F46"/>
    <w:rsid w:val="00421A6D"/>
    <w:rsid w:val="00422F10"/>
    <w:rsid w:val="0042371B"/>
    <w:rsid w:val="004238BA"/>
    <w:rsid w:val="00423DB2"/>
    <w:rsid w:val="00423DC4"/>
    <w:rsid w:val="00423FFA"/>
    <w:rsid w:val="0042470F"/>
    <w:rsid w:val="00425326"/>
    <w:rsid w:val="00425577"/>
    <w:rsid w:val="004261FD"/>
    <w:rsid w:val="00426B51"/>
    <w:rsid w:val="00426F65"/>
    <w:rsid w:val="0042728D"/>
    <w:rsid w:val="00430051"/>
    <w:rsid w:val="00431037"/>
    <w:rsid w:val="00431409"/>
    <w:rsid w:val="004314DC"/>
    <w:rsid w:val="004314F8"/>
    <w:rsid w:val="00431702"/>
    <w:rsid w:val="004323E2"/>
    <w:rsid w:val="00432FAF"/>
    <w:rsid w:val="004336DC"/>
    <w:rsid w:val="00434722"/>
    <w:rsid w:val="00435487"/>
    <w:rsid w:val="00436D3F"/>
    <w:rsid w:val="00437F09"/>
    <w:rsid w:val="00440666"/>
    <w:rsid w:val="00441466"/>
    <w:rsid w:val="004421B3"/>
    <w:rsid w:val="00442D99"/>
    <w:rsid w:val="004431F3"/>
    <w:rsid w:val="00443C59"/>
    <w:rsid w:val="00444772"/>
    <w:rsid w:val="004449E5"/>
    <w:rsid w:val="00445131"/>
    <w:rsid w:val="00445436"/>
    <w:rsid w:val="004464FD"/>
    <w:rsid w:val="0044781E"/>
    <w:rsid w:val="00450126"/>
    <w:rsid w:val="0045146D"/>
    <w:rsid w:val="004531B0"/>
    <w:rsid w:val="0045581F"/>
    <w:rsid w:val="00456354"/>
    <w:rsid w:val="0045640F"/>
    <w:rsid w:val="00456547"/>
    <w:rsid w:val="00457168"/>
    <w:rsid w:val="00457652"/>
    <w:rsid w:val="00457AA9"/>
    <w:rsid w:val="00460124"/>
    <w:rsid w:val="00460B52"/>
    <w:rsid w:val="00460E5C"/>
    <w:rsid w:val="00460EDE"/>
    <w:rsid w:val="00461D00"/>
    <w:rsid w:val="00461F63"/>
    <w:rsid w:val="004627F9"/>
    <w:rsid w:val="00462858"/>
    <w:rsid w:val="004629B2"/>
    <w:rsid w:val="00462AAB"/>
    <w:rsid w:val="0046347D"/>
    <w:rsid w:val="00463778"/>
    <w:rsid w:val="00463F98"/>
    <w:rsid w:val="00464219"/>
    <w:rsid w:val="00464DD0"/>
    <w:rsid w:val="004656E6"/>
    <w:rsid w:val="00465860"/>
    <w:rsid w:val="004662E2"/>
    <w:rsid w:val="00467644"/>
    <w:rsid w:val="00470034"/>
    <w:rsid w:val="004709CD"/>
    <w:rsid w:val="00474AB2"/>
    <w:rsid w:val="00474DEC"/>
    <w:rsid w:val="00475093"/>
    <w:rsid w:val="00476A0F"/>
    <w:rsid w:val="004773C4"/>
    <w:rsid w:val="0047791F"/>
    <w:rsid w:val="00480C3E"/>
    <w:rsid w:val="00480FB8"/>
    <w:rsid w:val="004814FE"/>
    <w:rsid w:val="004818FA"/>
    <w:rsid w:val="00481AD3"/>
    <w:rsid w:val="00481C04"/>
    <w:rsid w:val="00482F2B"/>
    <w:rsid w:val="004833CD"/>
    <w:rsid w:val="00483B8D"/>
    <w:rsid w:val="00483F9E"/>
    <w:rsid w:val="00484F18"/>
    <w:rsid w:val="00485F20"/>
    <w:rsid w:val="0048621D"/>
    <w:rsid w:val="004863B4"/>
    <w:rsid w:val="00486D7A"/>
    <w:rsid w:val="004871F7"/>
    <w:rsid w:val="0048780C"/>
    <w:rsid w:val="004879D2"/>
    <w:rsid w:val="004907F4"/>
    <w:rsid w:val="00490805"/>
    <w:rsid w:val="00490A2A"/>
    <w:rsid w:val="00490AC3"/>
    <w:rsid w:val="00490C46"/>
    <w:rsid w:val="00490DCF"/>
    <w:rsid w:val="00491C7F"/>
    <w:rsid w:val="0049260B"/>
    <w:rsid w:val="00493987"/>
    <w:rsid w:val="00493E7B"/>
    <w:rsid w:val="00493FF8"/>
    <w:rsid w:val="0049466D"/>
    <w:rsid w:val="0049565F"/>
    <w:rsid w:val="004961E7"/>
    <w:rsid w:val="00496733"/>
    <w:rsid w:val="00496B9F"/>
    <w:rsid w:val="0049769B"/>
    <w:rsid w:val="00497C26"/>
    <w:rsid w:val="00497F94"/>
    <w:rsid w:val="004A2124"/>
    <w:rsid w:val="004A4B7A"/>
    <w:rsid w:val="004A54D6"/>
    <w:rsid w:val="004A61E8"/>
    <w:rsid w:val="004A6EEC"/>
    <w:rsid w:val="004A7050"/>
    <w:rsid w:val="004A7F88"/>
    <w:rsid w:val="004B0807"/>
    <w:rsid w:val="004B0AF1"/>
    <w:rsid w:val="004B0DDF"/>
    <w:rsid w:val="004B0EEE"/>
    <w:rsid w:val="004B1725"/>
    <w:rsid w:val="004B2CC1"/>
    <w:rsid w:val="004B2DF8"/>
    <w:rsid w:val="004B3281"/>
    <w:rsid w:val="004B3ADB"/>
    <w:rsid w:val="004B3AEB"/>
    <w:rsid w:val="004B3E17"/>
    <w:rsid w:val="004B3FBA"/>
    <w:rsid w:val="004B41C1"/>
    <w:rsid w:val="004B46C2"/>
    <w:rsid w:val="004B4AED"/>
    <w:rsid w:val="004B4C61"/>
    <w:rsid w:val="004B62B9"/>
    <w:rsid w:val="004B72E5"/>
    <w:rsid w:val="004C0428"/>
    <w:rsid w:val="004C0652"/>
    <w:rsid w:val="004C1449"/>
    <w:rsid w:val="004C2166"/>
    <w:rsid w:val="004C330D"/>
    <w:rsid w:val="004C333C"/>
    <w:rsid w:val="004C3774"/>
    <w:rsid w:val="004C38B7"/>
    <w:rsid w:val="004C3D15"/>
    <w:rsid w:val="004C475B"/>
    <w:rsid w:val="004C5911"/>
    <w:rsid w:val="004C5B1B"/>
    <w:rsid w:val="004C5CFD"/>
    <w:rsid w:val="004C6D58"/>
    <w:rsid w:val="004C7764"/>
    <w:rsid w:val="004C77D1"/>
    <w:rsid w:val="004C7A23"/>
    <w:rsid w:val="004D01FA"/>
    <w:rsid w:val="004D1027"/>
    <w:rsid w:val="004D13B5"/>
    <w:rsid w:val="004D4B63"/>
    <w:rsid w:val="004D4B90"/>
    <w:rsid w:val="004D58CC"/>
    <w:rsid w:val="004D5CFF"/>
    <w:rsid w:val="004D5F22"/>
    <w:rsid w:val="004D6F55"/>
    <w:rsid w:val="004E0578"/>
    <w:rsid w:val="004E0C37"/>
    <w:rsid w:val="004E0D51"/>
    <w:rsid w:val="004E0D97"/>
    <w:rsid w:val="004E14FA"/>
    <w:rsid w:val="004E1751"/>
    <w:rsid w:val="004E2265"/>
    <w:rsid w:val="004E34D7"/>
    <w:rsid w:val="004E3ACA"/>
    <w:rsid w:val="004E4A68"/>
    <w:rsid w:val="004E573F"/>
    <w:rsid w:val="004E5C6E"/>
    <w:rsid w:val="004E6D9B"/>
    <w:rsid w:val="004F02DB"/>
    <w:rsid w:val="004F043D"/>
    <w:rsid w:val="004F057B"/>
    <w:rsid w:val="004F08DE"/>
    <w:rsid w:val="004F0FB4"/>
    <w:rsid w:val="004F1384"/>
    <w:rsid w:val="004F1398"/>
    <w:rsid w:val="004F1796"/>
    <w:rsid w:val="004F19FB"/>
    <w:rsid w:val="004F1A6A"/>
    <w:rsid w:val="004F1CDE"/>
    <w:rsid w:val="004F36E8"/>
    <w:rsid w:val="004F48B7"/>
    <w:rsid w:val="004F4B07"/>
    <w:rsid w:val="004F59A1"/>
    <w:rsid w:val="004F59DE"/>
    <w:rsid w:val="004F5C2E"/>
    <w:rsid w:val="004F5ED6"/>
    <w:rsid w:val="004F61B4"/>
    <w:rsid w:val="004F7304"/>
    <w:rsid w:val="004F7963"/>
    <w:rsid w:val="004F7ED4"/>
    <w:rsid w:val="00500F84"/>
    <w:rsid w:val="005042EE"/>
    <w:rsid w:val="00504FCC"/>
    <w:rsid w:val="005063F2"/>
    <w:rsid w:val="0050698F"/>
    <w:rsid w:val="00507440"/>
    <w:rsid w:val="005075E2"/>
    <w:rsid w:val="0051044E"/>
    <w:rsid w:val="00510AB9"/>
    <w:rsid w:val="00513467"/>
    <w:rsid w:val="005145D4"/>
    <w:rsid w:val="00515AF3"/>
    <w:rsid w:val="00517C95"/>
    <w:rsid w:val="00520275"/>
    <w:rsid w:val="00520581"/>
    <w:rsid w:val="005214B2"/>
    <w:rsid w:val="00521A93"/>
    <w:rsid w:val="00521AE0"/>
    <w:rsid w:val="00522235"/>
    <w:rsid w:val="00522C14"/>
    <w:rsid w:val="00522E99"/>
    <w:rsid w:val="00523042"/>
    <w:rsid w:val="0052323F"/>
    <w:rsid w:val="005242D2"/>
    <w:rsid w:val="005259CC"/>
    <w:rsid w:val="00526185"/>
    <w:rsid w:val="00526598"/>
    <w:rsid w:val="00526BF4"/>
    <w:rsid w:val="005271AC"/>
    <w:rsid w:val="005272A3"/>
    <w:rsid w:val="00527650"/>
    <w:rsid w:val="00527E32"/>
    <w:rsid w:val="0053188E"/>
    <w:rsid w:val="005323C1"/>
    <w:rsid w:val="00532FC2"/>
    <w:rsid w:val="00533820"/>
    <w:rsid w:val="00533F32"/>
    <w:rsid w:val="00534F9F"/>
    <w:rsid w:val="0053551C"/>
    <w:rsid w:val="005357E3"/>
    <w:rsid w:val="00535A4F"/>
    <w:rsid w:val="00535BE2"/>
    <w:rsid w:val="00535BEF"/>
    <w:rsid w:val="00535CAB"/>
    <w:rsid w:val="00536861"/>
    <w:rsid w:val="00536BAB"/>
    <w:rsid w:val="00537F74"/>
    <w:rsid w:val="005405AA"/>
    <w:rsid w:val="00540842"/>
    <w:rsid w:val="005413A0"/>
    <w:rsid w:val="00541DA8"/>
    <w:rsid w:val="00542396"/>
    <w:rsid w:val="00542B49"/>
    <w:rsid w:val="00543322"/>
    <w:rsid w:val="00543C18"/>
    <w:rsid w:val="00543C98"/>
    <w:rsid w:val="005446BD"/>
    <w:rsid w:val="00545B6F"/>
    <w:rsid w:val="0054632B"/>
    <w:rsid w:val="005464BD"/>
    <w:rsid w:val="00546691"/>
    <w:rsid w:val="00546931"/>
    <w:rsid w:val="005476B0"/>
    <w:rsid w:val="00547701"/>
    <w:rsid w:val="0055010B"/>
    <w:rsid w:val="0055139B"/>
    <w:rsid w:val="00551D4F"/>
    <w:rsid w:val="00551DF6"/>
    <w:rsid w:val="005523F0"/>
    <w:rsid w:val="00552C5D"/>
    <w:rsid w:val="00552DF7"/>
    <w:rsid w:val="00553663"/>
    <w:rsid w:val="005546C6"/>
    <w:rsid w:val="00554D6E"/>
    <w:rsid w:val="005550C6"/>
    <w:rsid w:val="00555E9C"/>
    <w:rsid w:val="005571AF"/>
    <w:rsid w:val="00557724"/>
    <w:rsid w:val="005608E5"/>
    <w:rsid w:val="005615A0"/>
    <w:rsid w:val="00561C4E"/>
    <w:rsid w:val="00563CC0"/>
    <w:rsid w:val="00563CFC"/>
    <w:rsid w:val="0056420A"/>
    <w:rsid w:val="005654F7"/>
    <w:rsid w:val="00565B68"/>
    <w:rsid w:val="00565EC5"/>
    <w:rsid w:val="00566041"/>
    <w:rsid w:val="00566C48"/>
    <w:rsid w:val="00566FA4"/>
    <w:rsid w:val="00566FF2"/>
    <w:rsid w:val="00567758"/>
    <w:rsid w:val="0057007C"/>
    <w:rsid w:val="0057021E"/>
    <w:rsid w:val="00570D32"/>
    <w:rsid w:val="00572669"/>
    <w:rsid w:val="00572ED3"/>
    <w:rsid w:val="00574EE7"/>
    <w:rsid w:val="00575B21"/>
    <w:rsid w:val="005767FA"/>
    <w:rsid w:val="0058038B"/>
    <w:rsid w:val="0058062F"/>
    <w:rsid w:val="0058088E"/>
    <w:rsid w:val="00580DC0"/>
    <w:rsid w:val="00582F39"/>
    <w:rsid w:val="005834F6"/>
    <w:rsid w:val="00584A49"/>
    <w:rsid w:val="005873AC"/>
    <w:rsid w:val="00590146"/>
    <w:rsid w:val="00590756"/>
    <w:rsid w:val="00590A56"/>
    <w:rsid w:val="00591738"/>
    <w:rsid w:val="005920B7"/>
    <w:rsid w:val="00593310"/>
    <w:rsid w:val="00593C87"/>
    <w:rsid w:val="0059454A"/>
    <w:rsid w:val="0059674B"/>
    <w:rsid w:val="00596D05"/>
    <w:rsid w:val="00596DBD"/>
    <w:rsid w:val="00597A08"/>
    <w:rsid w:val="00597FE8"/>
    <w:rsid w:val="005A02E3"/>
    <w:rsid w:val="005A093F"/>
    <w:rsid w:val="005A22B6"/>
    <w:rsid w:val="005A2590"/>
    <w:rsid w:val="005A2B83"/>
    <w:rsid w:val="005A2CEC"/>
    <w:rsid w:val="005A36B5"/>
    <w:rsid w:val="005A3E26"/>
    <w:rsid w:val="005A3F00"/>
    <w:rsid w:val="005A49D6"/>
    <w:rsid w:val="005A4F42"/>
    <w:rsid w:val="005A4FC8"/>
    <w:rsid w:val="005A69CB"/>
    <w:rsid w:val="005A7224"/>
    <w:rsid w:val="005B06CA"/>
    <w:rsid w:val="005B0A67"/>
    <w:rsid w:val="005B1455"/>
    <w:rsid w:val="005B1887"/>
    <w:rsid w:val="005B2E91"/>
    <w:rsid w:val="005B30FB"/>
    <w:rsid w:val="005B3DB3"/>
    <w:rsid w:val="005B4905"/>
    <w:rsid w:val="005B61A4"/>
    <w:rsid w:val="005B6D1D"/>
    <w:rsid w:val="005B707D"/>
    <w:rsid w:val="005B765E"/>
    <w:rsid w:val="005B7C78"/>
    <w:rsid w:val="005B7F02"/>
    <w:rsid w:val="005C0EDC"/>
    <w:rsid w:val="005C1070"/>
    <w:rsid w:val="005C2B49"/>
    <w:rsid w:val="005C304B"/>
    <w:rsid w:val="005C3948"/>
    <w:rsid w:val="005C3B19"/>
    <w:rsid w:val="005C3DE2"/>
    <w:rsid w:val="005C406A"/>
    <w:rsid w:val="005C4093"/>
    <w:rsid w:val="005C47F3"/>
    <w:rsid w:val="005C67DA"/>
    <w:rsid w:val="005D0E52"/>
    <w:rsid w:val="005D143E"/>
    <w:rsid w:val="005D18BD"/>
    <w:rsid w:val="005D4092"/>
    <w:rsid w:val="005D4D40"/>
    <w:rsid w:val="005D55E8"/>
    <w:rsid w:val="005D5C3D"/>
    <w:rsid w:val="005D6FB9"/>
    <w:rsid w:val="005D7428"/>
    <w:rsid w:val="005D7DDA"/>
    <w:rsid w:val="005E14CD"/>
    <w:rsid w:val="005E17B5"/>
    <w:rsid w:val="005E1F31"/>
    <w:rsid w:val="005E3068"/>
    <w:rsid w:val="005E3CE5"/>
    <w:rsid w:val="005E5167"/>
    <w:rsid w:val="005E5794"/>
    <w:rsid w:val="005E58A2"/>
    <w:rsid w:val="005E6381"/>
    <w:rsid w:val="005E674C"/>
    <w:rsid w:val="005E6F9C"/>
    <w:rsid w:val="005E7FC7"/>
    <w:rsid w:val="005F03D5"/>
    <w:rsid w:val="005F0C3C"/>
    <w:rsid w:val="005F0D79"/>
    <w:rsid w:val="005F1884"/>
    <w:rsid w:val="005F1E40"/>
    <w:rsid w:val="005F2303"/>
    <w:rsid w:val="005F2831"/>
    <w:rsid w:val="005F311A"/>
    <w:rsid w:val="005F36E6"/>
    <w:rsid w:val="005F386B"/>
    <w:rsid w:val="005F4366"/>
    <w:rsid w:val="005F5100"/>
    <w:rsid w:val="005F5CA0"/>
    <w:rsid w:val="005F659D"/>
    <w:rsid w:val="005F6968"/>
    <w:rsid w:val="005F75B6"/>
    <w:rsid w:val="006008CA"/>
    <w:rsid w:val="00601431"/>
    <w:rsid w:val="006023F6"/>
    <w:rsid w:val="00602A20"/>
    <w:rsid w:val="00603820"/>
    <w:rsid w:val="00603BBC"/>
    <w:rsid w:val="006058DF"/>
    <w:rsid w:val="00605E2C"/>
    <w:rsid w:val="00606CD5"/>
    <w:rsid w:val="00607B98"/>
    <w:rsid w:val="00610166"/>
    <w:rsid w:val="006105CB"/>
    <w:rsid w:val="00610B65"/>
    <w:rsid w:val="00610CFF"/>
    <w:rsid w:val="00610D6F"/>
    <w:rsid w:val="00611296"/>
    <w:rsid w:val="0061170B"/>
    <w:rsid w:val="0061186E"/>
    <w:rsid w:val="00611C5D"/>
    <w:rsid w:val="00612F26"/>
    <w:rsid w:val="00613A4C"/>
    <w:rsid w:val="006146D6"/>
    <w:rsid w:val="00615CC5"/>
    <w:rsid w:val="006160E6"/>
    <w:rsid w:val="0061717A"/>
    <w:rsid w:val="00617DE6"/>
    <w:rsid w:val="00621C83"/>
    <w:rsid w:val="00622DE5"/>
    <w:rsid w:val="006237B9"/>
    <w:rsid w:val="00624E1C"/>
    <w:rsid w:val="00624FA5"/>
    <w:rsid w:val="0062624F"/>
    <w:rsid w:val="006265E7"/>
    <w:rsid w:val="006273D1"/>
    <w:rsid w:val="006278A1"/>
    <w:rsid w:val="00630759"/>
    <w:rsid w:val="006309D1"/>
    <w:rsid w:val="00630B3F"/>
    <w:rsid w:val="00631430"/>
    <w:rsid w:val="0063168B"/>
    <w:rsid w:val="00632FEB"/>
    <w:rsid w:val="0063361E"/>
    <w:rsid w:val="006337D8"/>
    <w:rsid w:val="00634161"/>
    <w:rsid w:val="0063418B"/>
    <w:rsid w:val="00634904"/>
    <w:rsid w:val="006355C0"/>
    <w:rsid w:val="00635F94"/>
    <w:rsid w:val="006363C3"/>
    <w:rsid w:val="006369C9"/>
    <w:rsid w:val="0063765F"/>
    <w:rsid w:val="00637801"/>
    <w:rsid w:val="00641709"/>
    <w:rsid w:val="00641BFD"/>
    <w:rsid w:val="00641D5D"/>
    <w:rsid w:val="00642A1C"/>
    <w:rsid w:val="00643361"/>
    <w:rsid w:val="00643940"/>
    <w:rsid w:val="00644A6D"/>
    <w:rsid w:val="00645F5B"/>
    <w:rsid w:val="006467A5"/>
    <w:rsid w:val="006467CA"/>
    <w:rsid w:val="00646EB8"/>
    <w:rsid w:val="0064776B"/>
    <w:rsid w:val="006500E3"/>
    <w:rsid w:val="0065126D"/>
    <w:rsid w:val="00651857"/>
    <w:rsid w:val="00651965"/>
    <w:rsid w:val="00653E6F"/>
    <w:rsid w:val="0065584A"/>
    <w:rsid w:val="00655B37"/>
    <w:rsid w:val="006565B5"/>
    <w:rsid w:val="00656CF5"/>
    <w:rsid w:val="00656EEF"/>
    <w:rsid w:val="00657093"/>
    <w:rsid w:val="00657BCD"/>
    <w:rsid w:val="00660783"/>
    <w:rsid w:val="0066109C"/>
    <w:rsid w:val="00661BB2"/>
    <w:rsid w:val="00663681"/>
    <w:rsid w:val="00663AAC"/>
    <w:rsid w:val="00664B99"/>
    <w:rsid w:val="00664C9B"/>
    <w:rsid w:val="00664DD1"/>
    <w:rsid w:val="00665E27"/>
    <w:rsid w:val="00666557"/>
    <w:rsid w:val="00666E08"/>
    <w:rsid w:val="0066718B"/>
    <w:rsid w:val="0066737B"/>
    <w:rsid w:val="00670A36"/>
    <w:rsid w:val="00670CA2"/>
    <w:rsid w:val="00670D82"/>
    <w:rsid w:val="0067463E"/>
    <w:rsid w:val="006750A3"/>
    <w:rsid w:val="006762B3"/>
    <w:rsid w:val="00677816"/>
    <w:rsid w:val="00677913"/>
    <w:rsid w:val="00677ABD"/>
    <w:rsid w:val="0068039A"/>
    <w:rsid w:val="0068088C"/>
    <w:rsid w:val="00680D8A"/>
    <w:rsid w:val="00680FE7"/>
    <w:rsid w:val="00681E5C"/>
    <w:rsid w:val="00683007"/>
    <w:rsid w:val="0068337D"/>
    <w:rsid w:val="0068339E"/>
    <w:rsid w:val="006839E1"/>
    <w:rsid w:val="0068409C"/>
    <w:rsid w:val="006845A6"/>
    <w:rsid w:val="0068492F"/>
    <w:rsid w:val="00684E30"/>
    <w:rsid w:val="0068514A"/>
    <w:rsid w:val="00686791"/>
    <w:rsid w:val="00687675"/>
    <w:rsid w:val="00687CD9"/>
    <w:rsid w:val="00687F42"/>
    <w:rsid w:val="006913C2"/>
    <w:rsid w:val="00691642"/>
    <w:rsid w:val="00691876"/>
    <w:rsid w:val="00691FED"/>
    <w:rsid w:val="00692004"/>
    <w:rsid w:val="006920CD"/>
    <w:rsid w:val="00692965"/>
    <w:rsid w:val="00692CF8"/>
    <w:rsid w:val="00692F20"/>
    <w:rsid w:val="006933B4"/>
    <w:rsid w:val="00693F8E"/>
    <w:rsid w:val="006948F4"/>
    <w:rsid w:val="00694BC0"/>
    <w:rsid w:val="00695713"/>
    <w:rsid w:val="00695719"/>
    <w:rsid w:val="00695902"/>
    <w:rsid w:val="00695FD1"/>
    <w:rsid w:val="0069602F"/>
    <w:rsid w:val="006967ED"/>
    <w:rsid w:val="00696B48"/>
    <w:rsid w:val="006A075A"/>
    <w:rsid w:val="006A1905"/>
    <w:rsid w:val="006A2946"/>
    <w:rsid w:val="006A3EDA"/>
    <w:rsid w:val="006A5131"/>
    <w:rsid w:val="006A69F2"/>
    <w:rsid w:val="006B0B58"/>
    <w:rsid w:val="006B220A"/>
    <w:rsid w:val="006B3C36"/>
    <w:rsid w:val="006B467D"/>
    <w:rsid w:val="006B4817"/>
    <w:rsid w:val="006B5532"/>
    <w:rsid w:val="006B72C0"/>
    <w:rsid w:val="006C04AF"/>
    <w:rsid w:val="006C0E7A"/>
    <w:rsid w:val="006C1137"/>
    <w:rsid w:val="006C11DF"/>
    <w:rsid w:val="006C1DA5"/>
    <w:rsid w:val="006C29E5"/>
    <w:rsid w:val="006C2A28"/>
    <w:rsid w:val="006C2D16"/>
    <w:rsid w:val="006C3338"/>
    <w:rsid w:val="006C3F08"/>
    <w:rsid w:val="006C414D"/>
    <w:rsid w:val="006C42B3"/>
    <w:rsid w:val="006C4592"/>
    <w:rsid w:val="006C57FF"/>
    <w:rsid w:val="006C5FAF"/>
    <w:rsid w:val="006C6C05"/>
    <w:rsid w:val="006C6CDF"/>
    <w:rsid w:val="006C766B"/>
    <w:rsid w:val="006C783D"/>
    <w:rsid w:val="006C7876"/>
    <w:rsid w:val="006D05F2"/>
    <w:rsid w:val="006D0CEE"/>
    <w:rsid w:val="006D0D13"/>
    <w:rsid w:val="006D1C2A"/>
    <w:rsid w:val="006D1EEF"/>
    <w:rsid w:val="006D1F22"/>
    <w:rsid w:val="006D21AD"/>
    <w:rsid w:val="006D229A"/>
    <w:rsid w:val="006D270A"/>
    <w:rsid w:val="006D2D5A"/>
    <w:rsid w:val="006D3234"/>
    <w:rsid w:val="006D3AC7"/>
    <w:rsid w:val="006D4530"/>
    <w:rsid w:val="006D4CFF"/>
    <w:rsid w:val="006D4E79"/>
    <w:rsid w:val="006D56C0"/>
    <w:rsid w:val="006D5A9C"/>
    <w:rsid w:val="006D5E25"/>
    <w:rsid w:val="006D6BC7"/>
    <w:rsid w:val="006D73E5"/>
    <w:rsid w:val="006E07E6"/>
    <w:rsid w:val="006E15F6"/>
    <w:rsid w:val="006E23A0"/>
    <w:rsid w:val="006E293D"/>
    <w:rsid w:val="006E46B9"/>
    <w:rsid w:val="006E49C1"/>
    <w:rsid w:val="006E4C6A"/>
    <w:rsid w:val="006E53AA"/>
    <w:rsid w:val="006E59FC"/>
    <w:rsid w:val="006E7043"/>
    <w:rsid w:val="006E70C0"/>
    <w:rsid w:val="006E7698"/>
    <w:rsid w:val="006E78B2"/>
    <w:rsid w:val="006E7C74"/>
    <w:rsid w:val="006F109E"/>
    <w:rsid w:val="006F12E4"/>
    <w:rsid w:val="006F3533"/>
    <w:rsid w:val="006F510D"/>
    <w:rsid w:val="006F513F"/>
    <w:rsid w:val="006F53DF"/>
    <w:rsid w:val="006F5E7D"/>
    <w:rsid w:val="006F6596"/>
    <w:rsid w:val="006F689C"/>
    <w:rsid w:val="006F6B90"/>
    <w:rsid w:val="006F7CA1"/>
    <w:rsid w:val="006F7F51"/>
    <w:rsid w:val="00701221"/>
    <w:rsid w:val="0070129D"/>
    <w:rsid w:val="007012A3"/>
    <w:rsid w:val="0070167C"/>
    <w:rsid w:val="00701CDA"/>
    <w:rsid w:val="00701E79"/>
    <w:rsid w:val="007021D3"/>
    <w:rsid w:val="00703AF5"/>
    <w:rsid w:val="00703D95"/>
    <w:rsid w:val="007045A8"/>
    <w:rsid w:val="007046F7"/>
    <w:rsid w:val="007048B2"/>
    <w:rsid w:val="00704A45"/>
    <w:rsid w:val="00705180"/>
    <w:rsid w:val="00705276"/>
    <w:rsid w:val="0070555C"/>
    <w:rsid w:val="00706C8F"/>
    <w:rsid w:val="00707A40"/>
    <w:rsid w:val="007108D1"/>
    <w:rsid w:val="00710EC9"/>
    <w:rsid w:val="007111EB"/>
    <w:rsid w:val="007121D0"/>
    <w:rsid w:val="00712CB4"/>
    <w:rsid w:val="00713B34"/>
    <w:rsid w:val="00716D79"/>
    <w:rsid w:val="00716F4F"/>
    <w:rsid w:val="0071751E"/>
    <w:rsid w:val="007176CC"/>
    <w:rsid w:val="0072080C"/>
    <w:rsid w:val="00720DEB"/>
    <w:rsid w:val="007215EE"/>
    <w:rsid w:val="00723D44"/>
    <w:rsid w:val="007244CF"/>
    <w:rsid w:val="007245D7"/>
    <w:rsid w:val="00724A7E"/>
    <w:rsid w:val="00724C43"/>
    <w:rsid w:val="00725818"/>
    <w:rsid w:val="007264BB"/>
    <w:rsid w:val="0072654A"/>
    <w:rsid w:val="00726683"/>
    <w:rsid w:val="00726CE7"/>
    <w:rsid w:val="00726DE4"/>
    <w:rsid w:val="00727309"/>
    <w:rsid w:val="00727BD9"/>
    <w:rsid w:val="007301EA"/>
    <w:rsid w:val="007301FD"/>
    <w:rsid w:val="00730A84"/>
    <w:rsid w:val="00732602"/>
    <w:rsid w:val="00732A3E"/>
    <w:rsid w:val="00732D2D"/>
    <w:rsid w:val="0073307B"/>
    <w:rsid w:val="00733369"/>
    <w:rsid w:val="00734AFE"/>
    <w:rsid w:val="007352C3"/>
    <w:rsid w:val="0073588E"/>
    <w:rsid w:val="0073599C"/>
    <w:rsid w:val="00736D45"/>
    <w:rsid w:val="00737485"/>
    <w:rsid w:val="00740259"/>
    <w:rsid w:val="00741012"/>
    <w:rsid w:val="00741AE2"/>
    <w:rsid w:val="00741B05"/>
    <w:rsid w:val="0074234F"/>
    <w:rsid w:val="007427EF"/>
    <w:rsid w:val="00742B3B"/>
    <w:rsid w:val="00742B45"/>
    <w:rsid w:val="007438EB"/>
    <w:rsid w:val="0074421C"/>
    <w:rsid w:val="007446D1"/>
    <w:rsid w:val="00744AD2"/>
    <w:rsid w:val="00745BAA"/>
    <w:rsid w:val="00746F71"/>
    <w:rsid w:val="007505AC"/>
    <w:rsid w:val="00750BFD"/>
    <w:rsid w:val="00751CDE"/>
    <w:rsid w:val="00751D5E"/>
    <w:rsid w:val="00752069"/>
    <w:rsid w:val="00752BD1"/>
    <w:rsid w:val="007534DB"/>
    <w:rsid w:val="00756C79"/>
    <w:rsid w:val="00756E90"/>
    <w:rsid w:val="007573FB"/>
    <w:rsid w:val="00760B8B"/>
    <w:rsid w:val="00760FEA"/>
    <w:rsid w:val="007613B7"/>
    <w:rsid w:val="00761B96"/>
    <w:rsid w:val="0076241B"/>
    <w:rsid w:val="00762AB4"/>
    <w:rsid w:val="00763C79"/>
    <w:rsid w:val="00763D7E"/>
    <w:rsid w:val="007640C0"/>
    <w:rsid w:val="007643BB"/>
    <w:rsid w:val="007649AF"/>
    <w:rsid w:val="00764B23"/>
    <w:rsid w:val="00764C5F"/>
    <w:rsid w:val="0076533B"/>
    <w:rsid w:val="00765AD9"/>
    <w:rsid w:val="007671CA"/>
    <w:rsid w:val="00767245"/>
    <w:rsid w:val="007674ED"/>
    <w:rsid w:val="007679F6"/>
    <w:rsid w:val="00771340"/>
    <w:rsid w:val="00773B4E"/>
    <w:rsid w:val="00773B95"/>
    <w:rsid w:val="00774A83"/>
    <w:rsid w:val="00775540"/>
    <w:rsid w:val="00775C6E"/>
    <w:rsid w:val="00775CB2"/>
    <w:rsid w:val="00775F22"/>
    <w:rsid w:val="007762C6"/>
    <w:rsid w:val="00776403"/>
    <w:rsid w:val="00780A8F"/>
    <w:rsid w:val="00780AB8"/>
    <w:rsid w:val="00780E26"/>
    <w:rsid w:val="0078189B"/>
    <w:rsid w:val="00783B03"/>
    <w:rsid w:val="00783ED7"/>
    <w:rsid w:val="00784C5A"/>
    <w:rsid w:val="00784CAD"/>
    <w:rsid w:val="00784E66"/>
    <w:rsid w:val="007859E3"/>
    <w:rsid w:val="00785A70"/>
    <w:rsid w:val="00786100"/>
    <w:rsid w:val="007862CB"/>
    <w:rsid w:val="007873D5"/>
    <w:rsid w:val="00787D0F"/>
    <w:rsid w:val="007900DE"/>
    <w:rsid w:val="007906F8"/>
    <w:rsid w:val="00790862"/>
    <w:rsid w:val="00790B5D"/>
    <w:rsid w:val="00791056"/>
    <w:rsid w:val="0079129D"/>
    <w:rsid w:val="0079139C"/>
    <w:rsid w:val="007914D5"/>
    <w:rsid w:val="007917ED"/>
    <w:rsid w:val="007928F8"/>
    <w:rsid w:val="00792945"/>
    <w:rsid w:val="0079438A"/>
    <w:rsid w:val="007944B3"/>
    <w:rsid w:val="00795162"/>
    <w:rsid w:val="00795D16"/>
    <w:rsid w:val="007962EF"/>
    <w:rsid w:val="0079715B"/>
    <w:rsid w:val="007A2E70"/>
    <w:rsid w:val="007A3074"/>
    <w:rsid w:val="007A30E7"/>
    <w:rsid w:val="007A3137"/>
    <w:rsid w:val="007A328B"/>
    <w:rsid w:val="007A4361"/>
    <w:rsid w:val="007A60CC"/>
    <w:rsid w:val="007A6B45"/>
    <w:rsid w:val="007A7399"/>
    <w:rsid w:val="007A749F"/>
    <w:rsid w:val="007A7735"/>
    <w:rsid w:val="007A7916"/>
    <w:rsid w:val="007B1216"/>
    <w:rsid w:val="007B1303"/>
    <w:rsid w:val="007B15B3"/>
    <w:rsid w:val="007B1C3D"/>
    <w:rsid w:val="007B3229"/>
    <w:rsid w:val="007B3E31"/>
    <w:rsid w:val="007B5873"/>
    <w:rsid w:val="007C1094"/>
    <w:rsid w:val="007C11A3"/>
    <w:rsid w:val="007C1B6E"/>
    <w:rsid w:val="007C2A04"/>
    <w:rsid w:val="007C3315"/>
    <w:rsid w:val="007C34CD"/>
    <w:rsid w:val="007C4423"/>
    <w:rsid w:val="007C44FA"/>
    <w:rsid w:val="007C4764"/>
    <w:rsid w:val="007C4F43"/>
    <w:rsid w:val="007C690C"/>
    <w:rsid w:val="007C6FC2"/>
    <w:rsid w:val="007C7788"/>
    <w:rsid w:val="007D0785"/>
    <w:rsid w:val="007D1FD6"/>
    <w:rsid w:val="007D24C5"/>
    <w:rsid w:val="007D256D"/>
    <w:rsid w:val="007D2998"/>
    <w:rsid w:val="007D3E8E"/>
    <w:rsid w:val="007D4150"/>
    <w:rsid w:val="007D601D"/>
    <w:rsid w:val="007D7092"/>
    <w:rsid w:val="007E084A"/>
    <w:rsid w:val="007E0920"/>
    <w:rsid w:val="007E1680"/>
    <w:rsid w:val="007E1ADB"/>
    <w:rsid w:val="007E20C6"/>
    <w:rsid w:val="007E250E"/>
    <w:rsid w:val="007E36A1"/>
    <w:rsid w:val="007E443B"/>
    <w:rsid w:val="007E452E"/>
    <w:rsid w:val="007E491A"/>
    <w:rsid w:val="007E4C17"/>
    <w:rsid w:val="007E4C9F"/>
    <w:rsid w:val="007E5231"/>
    <w:rsid w:val="007E54D0"/>
    <w:rsid w:val="007E5922"/>
    <w:rsid w:val="007E5FFE"/>
    <w:rsid w:val="007E61F2"/>
    <w:rsid w:val="007E62EC"/>
    <w:rsid w:val="007E67A6"/>
    <w:rsid w:val="007E67F3"/>
    <w:rsid w:val="007E6ACC"/>
    <w:rsid w:val="007F08B8"/>
    <w:rsid w:val="007F0A2A"/>
    <w:rsid w:val="007F1116"/>
    <w:rsid w:val="007F1FD4"/>
    <w:rsid w:val="007F27E4"/>
    <w:rsid w:val="007F37F6"/>
    <w:rsid w:val="007F3F40"/>
    <w:rsid w:val="007F4258"/>
    <w:rsid w:val="007F4A23"/>
    <w:rsid w:val="007F4E0B"/>
    <w:rsid w:val="007F52EF"/>
    <w:rsid w:val="007F5E87"/>
    <w:rsid w:val="007F70C5"/>
    <w:rsid w:val="007F76AF"/>
    <w:rsid w:val="00800008"/>
    <w:rsid w:val="008003ED"/>
    <w:rsid w:val="00800B19"/>
    <w:rsid w:val="00800B93"/>
    <w:rsid w:val="00801343"/>
    <w:rsid w:val="008017A4"/>
    <w:rsid w:val="008017ED"/>
    <w:rsid w:val="00804AA1"/>
    <w:rsid w:val="008060D5"/>
    <w:rsid w:val="00806677"/>
    <w:rsid w:val="00807C10"/>
    <w:rsid w:val="0081032B"/>
    <w:rsid w:val="008105FE"/>
    <w:rsid w:val="00811275"/>
    <w:rsid w:val="00811A51"/>
    <w:rsid w:val="00811F2E"/>
    <w:rsid w:val="00813075"/>
    <w:rsid w:val="008136DD"/>
    <w:rsid w:val="008141A8"/>
    <w:rsid w:val="00814801"/>
    <w:rsid w:val="0081485B"/>
    <w:rsid w:val="00814D9A"/>
    <w:rsid w:val="00815259"/>
    <w:rsid w:val="00815CFC"/>
    <w:rsid w:val="00816C6B"/>
    <w:rsid w:val="0082021C"/>
    <w:rsid w:val="008213D3"/>
    <w:rsid w:val="008222A3"/>
    <w:rsid w:val="008230CC"/>
    <w:rsid w:val="0082341A"/>
    <w:rsid w:val="008234B8"/>
    <w:rsid w:val="0082379F"/>
    <w:rsid w:val="00823828"/>
    <w:rsid w:val="0082472D"/>
    <w:rsid w:val="008254C3"/>
    <w:rsid w:val="00825534"/>
    <w:rsid w:val="0082603A"/>
    <w:rsid w:val="008269E5"/>
    <w:rsid w:val="0083091B"/>
    <w:rsid w:val="00830D2F"/>
    <w:rsid w:val="008315FB"/>
    <w:rsid w:val="00831AAE"/>
    <w:rsid w:val="00831DA3"/>
    <w:rsid w:val="008329ED"/>
    <w:rsid w:val="00835A35"/>
    <w:rsid w:val="008371AF"/>
    <w:rsid w:val="00837C13"/>
    <w:rsid w:val="00837EBA"/>
    <w:rsid w:val="00843E71"/>
    <w:rsid w:val="00844104"/>
    <w:rsid w:val="00844392"/>
    <w:rsid w:val="00844742"/>
    <w:rsid w:val="00844974"/>
    <w:rsid w:val="008460AE"/>
    <w:rsid w:val="008475EF"/>
    <w:rsid w:val="008476B7"/>
    <w:rsid w:val="00847A59"/>
    <w:rsid w:val="00851445"/>
    <w:rsid w:val="00851748"/>
    <w:rsid w:val="00852F71"/>
    <w:rsid w:val="008548BC"/>
    <w:rsid w:val="008548D1"/>
    <w:rsid w:val="00854DEA"/>
    <w:rsid w:val="00855354"/>
    <w:rsid w:val="008563DD"/>
    <w:rsid w:val="00856A4B"/>
    <w:rsid w:val="00856FCF"/>
    <w:rsid w:val="008573C7"/>
    <w:rsid w:val="00857A34"/>
    <w:rsid w:val="00860170"/>
    <w:rsid w:val="0086072B"/>
    <w:rsid w:val="00860CE7"/>
    <w:rsid w:val="00861DBB"/>
    <w:rsid w:val="00862D81"/>
    <w:rsid w:val="008639D9"/>
    <w:rsid w:val="00865AD2"/>
    <w:rsid w:val="00866D03"/>
    <w:rsid w:val="008673F1"/>
    <w:rsid w:val="00867477"/>
    <w:rsid w:val="00870966"/>
    <w:rsid w:val="00871285"/>
    <w:rsid w:val="00871CA6"/>
    <w:rsid w:val="008720BD"/>
    <w:rsid w:val="008726C0"/>
    <w:rsid w:val="00872A15"/>
    <w:rsid w:val="008732B5"/>
    <w:rsid w:val="008733D1"/>
    <w:rsid w:val="00873DC6"/>
    <w:rsid w:val="00875EEC"/>
    <w:rsid w:val="00876745"/>
    <w:rsid w:val="008779B4"/>
    <w:rsid w:val="00880D99"/>
    <w:rsid w:val="008816DF"/>
    <w:rsid w:val="00884EFE"/>
    <w:rsid w:val="00885D28"/>
    <w:rsid w:val="00886C15"/>
    <w:rsid w:val="00886FBA"/>
    <w:rsid w:val="00887115"/>
    <w:rsid w:val="008904BA"/>
    <w:rsid w:val="00890862"/>
    <w:rsid w:val="008908BF"/>
    <w:rsid w:val="00890B3F"/>
    <w:rsid w:val="00891207"/>
    <w:rsid w:val="00891610"/>
    <w:rsid w:val="00892606"/>
    <w:rsid w:val="00892E51"/>
    <w:rsid w:val="0089335A"/>
    <w:rsid w:val="008938C9"/>
    <w:rsid w:val="008941BD"/>
    <w:rsid w:val="008949D6"/>
    <w:rsid w:val="008949F3"/>
    <w:rsid w:val="00895132"/>
    <w:rsid w:val="0089541C"/>
    <w:rsid w:val="008957A4"/>
    <w:rsid w:val="00895A52"/>
    <w:rsid w:val="0089649D"/>
    <w:rsid w:val="008964C4"/>
    <w:rsid w:val="00897644"/>
    <w:rsid w:val="00897AD6"/>
    <w:rsid w:val="008A02A5"/>
    <w:rsid w:val="008A12F5"/>
    <w:rsid w:val="008A15C4"/>
    <w:rsid w:val="008A1721"/>
    <w:rsid w:val="008A300E"/>
    <w:rsid w:val="008A39AC"/>
    <w:rsid w:val="008A39F9"/>
    <w:rsid w:val="008A62D0"/>
    <w:rsid w:val="008A64C9"/>
    <w:rsid w:val="008A69BE"/>
    <w:rsid w:val="008B065F"/>
    <w:rsid w:val="008B107D"/>
    <w:rsid w:val="008B12B7"/>
    <w:rsid w:val="008B168A"/>
    <w:rsid w:val="008B1B37"/>
    <w:rsid w:val="008B1BED"/>
    <w:rsid w:val="008B2A92"/>
    <w:rsid w:val="008B310B"/>
    <w:rsid w:val="008B3497"/>
    <w:rsid w:val="008B4044"/>
    <w:rsid w:val="008B414C"/>
    <w:rsid w:val="008B5162"/>
    <w:rsid w:val="008B5CF0"/>
    <w:rsid w:val="008B659E"/>
    <w:rsid w:val="008B769A"/>
    <w:rsid w:val="008B782A"/>
    <w:rsid w:val="008C077F"/>
    <w:rsid w:val="008C0B90"/>
    <w:rsid w:val="008C12B9"/>
    <w:rsid w:val="008C14DF"/>
    <w:rsid w:val="008C1C2E"/>
    <w:rsid w:val="008C3106"/>
    <w:rsid w:val="008C46E1"/>
    <w:rsid w:val="008C46F2"/>
    <w:rsid w:val="008C5062"/>
    <w:rsid w:val="008C58D7"/>
    <w:rsid w:val="008C7F92"/>
    <w:rsid w:val="008D11A8"/>
    <w:rsid w:val="008D1D4E"/>
    <w:rsid w:val="008D315C"/>
    <w:rsid w:val="008D33B9"/>
    <w:rsid w:val="008D3479"/>
    <w:rsid w:val="008D3C03"/>
    <w:rsid w:val="008D49C9"/>
    <w:rsid w:val="008D4B6E"/>
    <w:rsid w:val="008D4E0E"/>
    <w:rsid w:val="008D6673"/>
    <w:rsid w:val="008D6FB5"/>
    <w:rsid w:val="008D7DAF"/>
    <w:rsid w:val="008E28FD"/>
    <w:rsid w:val="008E2BA7"/>
    <w:rsid w:val="008E472F"/>
    <w:rsid w:val="008E4C3F"/>
    <w:rsid w:val="008E5038"/>
    <w:rsid w:val="008E51EB"/>
    <w:rsid w:val="008E52D6"/>
    <w:rsid w:val="008E5542"/>
    <w:rsid w:val="008E5A08"/>
    <w:rsid w:val="008E5C42"/>
    <w:rsid w:val="008E632D"/>
    <w:rsid w:val="008E77EE"/>
    <w:rsid w:val="008E7FAE"/>
    <w:rsid w:val="008F1299"/>
    <w:rsid w:val="008F1462"/>
    <w:rsid w:val="008F2207"/>
    <w:rsid w:val="008F2C95"/>
    <w:rsid w:val="008F2F11"/>
    <w:rsid w:val="008F3613"/>
    <w:rsid w:val="008F4305"/>
    <w:rsid w:val="008F52DE"/>
    <w:rsid w:val="008F5A61"/>
    <w:rsid w:val="008F5BF0"/>
    <w:rsid w:val="008F749F"/>
    <w:rsid w:val="009003FB"/>
    <w:rsid w:val="00901A87"/>
    <w:rsid w:val="0090475F"/>
    <w:rsid w:val="00905F3D"/>
    <w:rsid w:val="00907599"/>
    <w:rsid w:val="00910118"/>
    <w:rsid w:val="009102D5"/>
    <w:rsid w:val="00910CD6"/>
    <w:rsid w:val="00911B05"/>
    <w:rsid w:val="0091452E"/>
    <w:rsid w:val="00914A4F"/>
    <w:rsid w:val="00914E8D"/>
    <w:rsid w:val="00914ED8"/>
    <w:rsid w:val="00915313"/>
    <w:rsid w:val="00915CFE"/>
    <w:rsid w:val="0092037C"/>
    <w:rsid w:val="00920530"/>
    <w:rsid w:val="00922000"/>
    <w:rsid w:val="00922E05"/>
    <w:rsid w:val="00923B2B"/>
    <w:rsid w:val="00923BB9"/>
    <w:rsid w:val="00923CF1"/>
    <w:rsid w:val="0092557C"/>
    <w:rsid w:val="00925741"/>
    <w:rsid w:val="00925E6E"/>
    <w:rsid w:val="009264DC"/>
    <w:rsid w:val="00926DCC"/>
    <w:rsid w:val="00927933"/>
    <w:rsid w:val="0093037F"/>
    <w:rsid w:val="00930DB1"/>
    <w:rsid w:val="00931B40"/>
    <w:rsid w:val="0093201D"/>
    <w:rsid w:val="0093303C"/>
    <w:rsid w:val="00933E7F"/>
    <w:rsid w:val="00934A6A"/>
    <w:rsid w:val="0093619C"/>
    <w:rsid w:val="009362CC"/>
    <w:rsid w:val="009364B1"/>
    <w:rsid w:val="00936BEC"/>
    <w:rsid w:val="00940567"/>
    <w:rsid w:val="009408E8"/>
    <w:rsid w:val="00941551"/>
    <w:rsid w:val="00943467"/>
    <w:rsid w:val="0094450B"/>
    <w:rsid w:val="00950309"/>
    <w:rsid w:val="00950641"/>
    <w:rsid w:val="00950717"/>
    <w:rsid w:val="0095088A"/>
    <w:rsid w:val="00950D2B"/>
    <w:rsid w:val="00952C1F"/>
    <w:rsid w:val="00955194"/>
    <w:rsid w:val="00955D34"/>
    <w:rsid w:val="009569E3"/>
    <w:rsid w:val="00956CFC"/>
    <w:rsid w:val="009572E8"/>
    <w:rsid w:val="009609DE"/>
    <w:rsid w:val="009615AB"/>
    <w:rsid w:val="00962078"/>
    <w:rsid w:val="00962FB1"/>
    <w:rsid w:val="00962FBD"/>
    <w:rsid w:val="009630E6"/>
    <w:rsid w:val="00963539"/>
    <w:rsid w:val="009639A6"/>
    <w:rsid w:val="009645D9"/>
    <w:rsid w:val="00965320"/>
    <w:rsid w:val="00965813"/>
    <w:rsid w:val="009677FC"/>
    <w:rsid w:val="0097089F"/>
    <w:rsid w:val="009710BF"/>
    <w:rsid w:val="00971478"/>
    <w:rsid w:val="0097184A"/>
    <w:rsid w:val="009719F5"/>
    <w:rsid w:val="0097203B"/>
    <w:rsid w:val="0097309D"/>
    <w:rsid w:val="009738AD"/>
    <w:rsid w:val="00974CBC"/>
    <w:rsid w:val="00975D45"/>
    <w:rsid w:val="00977453"/>
    <w:rsid w:val="009776A8"/>
    <w:rsid w:val="00980424"/>
    <w:rsid w:val="009814A4"/>
    <w:rsid w:val="009818AD"/>
    <w:rsid w:val="00982145"/>
    <w:rsid w:val="0098247D"/>
    <w:rsid w:val="009834B8"/>
    <w:rsid w:val="009841E6"/>
    <w:rsid w:val="00984244"/>
    <w:rsid w:val="009847D3"/>
    <w:rsid w:val="0098610C"/>
    <w:rsid w:val="00986597"/>
    <w:rsid w:val="00986EEB"/>
    <w:rsid w:val="00987206"/>
    <w:rsid w:val="009872CA"/>
    <w:rsid w:val="00990373"/>
    <w:rsid w:val="0099167F"/>
    <w:rsid w:val="0099195E"/>
    <w:rsid w:val="009927EE"/>
    <w:rsid w:val="00992C21"/>
    <w:rsid w:val="00993414"/>
    <w:rsid w:val="00994F18"/>
    <w:rsid w:val="0099594B"/>
    <w:rsid w:val="00995C71"/>
    <w:rsid w:val="00995E04"/>
    <w:rsid w:val="00996833"/>
    <w:rsid w:val="00996FA7"/>
    <w:rsid w:val="00997AD0"/>
    <w:rsid w:val="009A01A9"/>
    <w:rsid w:val="009A1B85"/>
    <w:rsid w:val="009A2633"/>
    <w:rsid w:val="009A26CB"/>
    <w:rsid w:val="009A2BBF"/>
    <w:rsid w:val="009A30F9"/>
    <w:rsid w:val="009A30FE"/>
    <w:rsid w:val="009A36DA"/>
    <w:rsid w:val="009A3926"/>
    <w:rsid w:val="009A464D"/>
    <w:rsid w:val="009A5854"/>
    <w:rsid w:val="009A68AC"/>
    <w:rsid w:val="009A6973"/>
    <w:rsid w:val="009A6A11"/>
    <w:rsid w:val="009A738C"/>
    <w:rsid w:val="009A7893"/>
    <w:rsid w:val="009A7A3F"/>
    <w:rsid w:val="009B0165"/>
    <w:rsid w:val="009B0C17"/>
    <w:rsid w:val="009B1693"/>
    <w:rsid w:val="009B21F9"/>
    <w:rsid w:val="009B29B5"/>
    <w:rsid w:val="009B3CDC"/>
    <w:rsid w:val="009B4F56"/>
    <w:rsid w:val="009B5056"/>
    <w:rsid w:val="009B5707"/>
    <w:rsid w:val="009B62F6"/>
    <w:rsid w:val="009B69FF"/>
    <w:rsid w:val="009B7069"/>
    <w:rsid w:val="009B732C"/>
    <w:rsid w:val="009C07E1"/>
    <w:rsid w:val="009C29A2"/>
    <w:rsid w:val="009C485A"/>
    <w:rsid w:val="009C4A4C"/>
    <w:rsid w:val="009C4E3C"/>
    <w:rsid w:val="009C4EFD"/>
    <w:rsid w:val="009C51CA"/>
    <w:rsid w:val="009C5857"/>
    <w:rsid w:val="009C5B2C"/>
    <w:rsid w:val="009C5EAB"/>
    <w:rsid w:val="009C6087"/>
    <w:rsid w:val="009C6372"/>
    <w:rsid w:val="009C67AF"/>
    <w:rsid w:val="009C73AA"/>
    <w:rsid w:val="009C7F73"/>
    <w:rsid w:val="009D083F"/>
    <w:rsid w:val="009D0A59"/>
    <w:rsid w:val="009D16CE"/>
    <w:rsid w:val="009D21C8"/>
    <w:rsid w:val="009D365A"/>
    <w:rsid w:val="009D4A00"/>
    <w:rsid w:val="009D4BB2"/>
    <w:rsid w:val="009D4DC9"/>
    <w:rsid w:val="009D54F7"/>
    <w:rsid w:val="009D5787"/>
    <w:rsid w:val="009D5D30"/>
    <w:rsid w:val="009D6928"/>
    <w:rsid w:val="009D6D27"/>
    <w:rsid w:val="009D77C5"/>
    <w:rsid w:val="009D7E11"/>
    <w:rsid w:val="009D7F29"/>
    <w:rsid w:val="009E04B5"/>
    <w:rsid w:val="009E132E"/>
    <w:rsid w:val="009E1D33"/>
    <w:rsid w:val="009E24DA"/>
    <w:rsid w:val="009E2523"/>
    <w:rsid w:val="009E32E4"/>
    <w:rsid w:val="009E47AA"/>
    <w:rsid w:val="009E49B3"/>
    <w:rsid w:val="009E5263"/>
    <w:rsid w:val="009E556C"/>
    <w:rsid w:val="009E5B9B"/>
    <w:rsid w:val="009E6354"/>
    <w:rsid w:val="009E69D2"/>
    <w:rsid w:val="009E6AF5"/>
    <w:rsid w:val="009E768C"/>
    <w:rsid w:val="009E7759"/>
    <w:rsid w:val="009F0039"/>
    <w:rsid w:val="009F0EEA"/>
    <w:rsid w:val="009F0F08"/>
    <w:rsid w:val="009F29E9"/>
    <w:rsid w:val="009F30F5"/>
    <w:rsid w:val="009F37B5"/>
    <w:rsid w:val="009F3EFB"/>
    <w:rsid w:val="009F4A52"/>
    <w:rsid w:val="009F4DC5"/>
    <w:rsid w:val="009F5577"/>
    <w:rsid w:val="009F56B1"/>
    <w:rsid w:val="009F759E"/>
    <w:rsid w:val="009F7EE4"/>
    <w:rsid w:val="00A01668"/>
    <w:rsid w:val="00A016AD"/>
    <w:rsid w:val="00A0170D"/>
    <w:rsid w:val="00A01F74"/>
    <w:rsid w:val="00A02258"/>
    <w:rsid w:val="00A022AC"/>
    <w:rsid w:val="00A02F19"/>
    <w:rsid w:val="00A03540"/>
    <w:rsid w:val="00A03CFC"/>
    <w:rsid w:val="00A04557"/>
    <w:rsid w:val="00A045AB"/>
    <w:rsid w:val="00A056A3"/>
    <w:rsid w:val="00A05C20"/>
    <w:rsid w:val="00A06859"/>
    <w:rsid w:val="00A06D02"/>
    <w:rsid w:val="00A0757E"/>
    <w:rsid w:val="00A0769D"/>
    <w:rsid w:val="00A0775B"/>
    <w:rsid w:val="00A07FF8"/>
    <w:rsid w:val="00A11222"/>
    <w:rsid w:val="00A1216E"/>
    <w:rsid w:val="00A1300E"/>
    <w:rsid w:val="00A132B5"/>
    <w:rsid w:val="00A1419D"/>
    <w:rsid w:val="00A14440"/>
    <w:rsid w:val="00A14A28"/>
    <w:rsid w:val="00A169B3"/>
    <w:rsid w:val="00A175D0"/>
    <w:rsid w:val="00A17689"/>
    <w:rsid w:val="00A177C3"/>
    <w:rsid w:val="00A2100F"/>
    <w:rsid w:val="00A217A4"/>
    <w:rsid w:val="00A21D19"/>
    <w:rsid w:val="00A2278C"/>
    <w:rsid w:val="00A22CCF"/>
    <w:rsid w:val="00A23718"/>
    <w:rsid w:val="00A24421"/>
    <w:rsid w:val="00A24727"/>
    <w:rsid w:val="00A24C87"/>
    <w:rsid w:val="00A258ED"/>
    <w:rsid w:val="00A2639A"/>
    <w:rsid w:val="00A26F07"/>
    <w:rsid w:val="00A302AF"/>
    <w:rsid w:val="00A3036A"/>
    <w:rsid w:val="00A30378"/>
    <w:rsid w:val="00A307B7"/>
    <w:rsid w:val="00A314AC"/>
    <w:rsid w:val="00A31FE7"/>
    <w:rsid w:val="00A32010"/>
    <w:rsid w:val="00A3258D"/>
    <w:rsid w:val="00A335F2"/>
    <w:rsid w:val="00A33826"/>
    <w:rsid w:val="00A33A2F"/>
    <w:rsid w:val="00A33D53"/>
    <w:rsid w:val="00A34054"/>
    <w:rsid w:val="00A34622"/>
    <w:rsid w:val="00A365EE"/>
    <w:rsid w:val="00A37366"/>
    <w:rsid w:val="00A37414"/>
    <w:rsid w:val="00A3790C"/>
    <w:rsid w:val="00A41311"/>
    <w:rsid w:val="00A41C63"/>
    <w:rsid w:val="00A435DE"/>
    <w:rsid w:val="00A43A88"/>
    <w:rsid w:val="00A44163"/>
    <w:rsid w:val="00A448F0"/>
    <w:rsid w:val="00A44F52"/>
    <w:rsid w:val="00A459DA"/>
    <w:rsid w:val="00A50017"/>
    <w:rsid w:val="00A51485"/>
    <w:rsid w:val="00A519E1"/>
    <w:rsid w:val="00A52F4C"/>
    <w:rsid w:val="00A53633"/>
    <w:rsid w:val="00A53EF0"/>
    <w:rsid w:val="00A54CFB"/>
    <w:rsid w:val="00A5604D"/>
    <w:rsid w:val="00A564DD"/>
    <w:rsid w:val="00A570A9"/>
    <w:rsid w:val="00A573DD"/>
    <w:rsid w:val="00A57447"/>
    <w:rsid w:val="00A57681"/>
    <w:rsid w:val="00A5782C"/>
    <w:rsid w:val="00A579ED"/>
    <w:rsid w:val="00A60A6F"/>
    <w:rsid w:val="00A618C5"/>
    <w:rsid w:val="00A61A02"/>
    <w:rsid w:val="00A623DA"/>
    <w:rsid w:val="00A62428"/>
    <w:rsid w:val="00A62850"/>
    <w:rsid w:val="00A63067"/>
    <w:rsid w:val="00A6393C"/>
    <w:rsid w:val="00A6396D"/>
    <w:rsid w:val="00A63C8A"/>
    <w:rsid w:val="00A651C8"/>
    <w:rsid w:val="00A65BE0"/>
    <w:rsid w:val="00A666D2"/>
    <w:rsid w:val="00A66F46"/>
    <w:rsid w:val="00A70A32"/>
    <w:rsid w:val="00A7103C"/>
    <w:rsid w:val="00A710CD"/>
    <w:rsid w:val="00A723D3"/>
    <w:rsid w:val="00A72E5A"/>
    <w:rsid w:val="00A7306B"/>
    <w:rsid w:val="00A73384"/>
    <w:rsid w:val="00A733F4"/>
    <w:rsid w:val="00A735D9"/>
    <w:rsid w:val="00A736D0"/>
    <w:rsid w:val="00A73EF4"/>
    <w:rsid w:val="00A746D2"/>
    <w:rsid w:val="00A7495B"/>
    <w:rsid w:val="00A751BA"/>
    <w:rsid w:val="00A75339"/>
    <w:rsid w:val="00A75984"/>
    <w:rsid w:val="00A76C3E"/>
    <w:rsid w:val="00A77258"/>
    <w:rsid w:val="00A80607"/>
    <w:rsid w:val="00A80789"/>
    <w:rsid w:val="00A80989"/>
    <w:rsid w:val="00A809B8"/>
    <w:rsid w:val="00A80D01"/>
    <w:rsid w:val="00A80FD4"/>
    <w:rsid w:val="00A817A7"/>
    <w:rsid w:val="00A83BBF"/>
    <w:rsid w:val="00A84832"/>
    <w:rsid w:val="00A848BA"/>
    <w:rsid w:val="00A850B3"/>
    <w:rsid w:val="00A862D0"/>
    <w:rsid w:val="00A873AD"/>
    <w:rsid w:val="00A87C60"/>
    <w:rsid w:val="00A90A27"/>
    <w:rsid w:val="00A918DE"/>
    <w:rsid w:val="00A91CA9"/>
    <w:rsid w:val="00A91D51"/>
    <w:rsid w:val="00A91D93"/>
    <w:rsid w:val="00A92BF2"/>
    <w:rsid w:val="00A93401"/>
    <w:rsid w:val="00A93812"/>
    <w:rsid w:val="00A9396C"/>
    <w:rsid w:val="00A95F76"/>
    <w:rsid w:val="00A967F1"/>
    <w:rsid w:val="00A96D56"/>
    <w:rsid w:val="00A96F85"/>
    <w:rsid w:val="00A97C28"/>
    <w:rsid w:val="00A97E66"/>
    <w:rsid w:val="00AA0358"/>
    <w:rsid w:val="00AA135A"/>
    <w:rsid w:val="00AA14A1"/>
    <w:rsid w:val="00AA1686"/>
    <w:rsid w:val="00AA17D1"/>
    <w:rsid w:val="00AA1A7C"/>
    <w:rsid w:val="00AA1C03"/>
    <w:rsid w:val="00AA21AB"/>
    <w:rsid w:val="00AA2381"/>
    <w:rsid w:val="00AA24C5"/>
    <w:rsid w:val="00AA3E68"/>
    <w:rsid w:val="00AA4AB6"/>
    <w:rsid w:val="00AA5DF1"/>
    <w:rsid w:val="00AA63AE"/>
    <w:rsid w:val="00AA653F"/>
    <w:rsid w:val="00AA688C"/>
    <w:rsid w:val="00AB0A9D"/>
    <w:rsid w:val="00AB0B86"/>
    <w:rsid w:val="00AB0DDC"/>
    <w:rsid w:val="00AB17A7"/>
    <w:rsid w:val="00AB283F"/>
    <w:rsid w:val="00AB35E0"/>
    <w:rsid w:val="00AB4B35"/>
    <w:rsid w:val="00AB5879"/>
    <w:rsid w:val="00AB723E"/>
    <w:rsid w:val="00AB786D"/>
    <w:rsid w:val="00AB7B3D"/>
    <w:rsid w:val="00AB7CCB"/>
    <w:rsid w:val="00AC1B17"/>
    <w:rsid w:val="00AC2017"/>
    <w:rsid w:val="00AC2D88"/>
    <w:rsid w:val="00AC3F81"/>
    <w:rsid w:val="00AC51BF"/>
    <w:rsid w:val="00AC5B75"/>
    <w:rsid w:val="00AC5F4C"/>
    <w:rsid w:val="00AC7152"/>
    <w:rsid w:val="00AC7389"/>
    <w:rsid w:val="00AC76C6"/>
    <w:rsid w:val="00AC7A58"/>
    <w:rsid w:val="00AC7C5D"/>
    <w:rsid w:val="00AC7DF2"/>
    <w:rsid w:val="00AD02AB"/>
    <w:rsid w:val="00AD09AB"/>
    <w:rsid w:val="00AD115E"/>
    <w:rsid w:val="00AD23B0"/>
    <w:rsid w:val="00AD295F"/>
    <w:rsid w:val="00AD3195"/>
    <w:rsid w:val="00AD36A9"/>
    <w:rsid w:val="00AD388F"/>
    <w:rsid w:val="00AD401A"/>
    <w:rsid w:val="00AD40F3"/>
    <w:rsid w:val="00AD4421"/>
    <w:rsid w:val="00AD4ABA"/>
    <w:rsid w:val="00AD4CB9"/>
    <w:rsid w:val="00AD55EC"/>
    <w:rsid w:val="00AD5BF5"/>
    <w:rsid w:val="00AD643E"/>
    <w:rsid w:val="00AD723C"/>
    <w:rsid w:val="00AD7A20"/>
    <w:rsid w:val="00AD7FCA"/>
    <w:rsid w:val="00AE03C9"/>
    <w:rsid w:val="00AE07AE"/>
    <w:rsid w:val="00AE0836"/>
    <w:rsid w:val="00AE08DF"/>
    <w:rsid w:val="00AE0A68"/>
    <w:rsid w:val="00AE0DA4"/>
    <w:rsid w:val="00AE10B2"/>
    <w:rsid w:val="00AE1B37"/>
    <w:rsid w:val="00AE2163"/>
    <w:rsid w:val="00AE2285"/>
    <w:rsid w:val="00AE2581"/>
    <w:rsid w:val="00AE318E"/>
    <w:rsid w:val="00AE338C"/>
    <w:rsid w:val="00AE59AE"/>
    <w:rsid w:val="00AE6B59"/>
    <w:rsid w:val="00AE721D"/>
    <w:rsid w:val="00AE7B9E"/>
    <w:rsid w:val="00AE7E10"/>
    <w:rsid w:val="00AF0772"/>
    <w:rsid w:val="00AF0AD1"/>
    <w:rsid w:val="00AF0D08"/>
    <w:rsid w:val="00AF18F4"/>
    <w:rsid w:val="00AF2246"/>
    <w:rsid w:val="00AF25E7"/>
    <w:rsid w:val="00AF2FA9"/>
    <w:rsid w:val="00AF4A5B"/>
    <w:rsid w:val="00AF4BD4"/>
    <w:rsid w:val="00AF4BFF"/>
    <w:rsid w:val="00AF4F2D"/>
    <w:rsid w:val="00AF5141"/>
    <w:rsid w:val="00AF5B1C"/>
    <w:rsid w:val="00AF664F"/>
    <w:rsid w:val="00AF66A2"/>
    <w:rsid w:val="00AF6C1B"/>
    <w:rsid w:val="00AF7C21"/>
    <w:rsid w:val="00B004E2"/>
    <w:rsid w:val="00B009D1"/>
    <w:rsid w:val="00B010D8"/>
    <w:rsid w:val="00B0138B"/>
    <w:rsid w:val="00B01AE6"/>
    <w:rsid w:val="00B01C1C"/>
    <w:rsid w:val="00B02064"/>
    <w:rsid w:val="00B025C1"/>
    <w:rsid w:val="00B055C9"/>
    <w:rsid w:val="00B06899"/>
    <w:rsid w:val="00B068D4"/>
    <w:rsid w:val="00B0727B"/>
    <w:rsid w:val="00B07B8F"/>
    <w:rsid w:val="00B104CE"/>
    <w:rsid w:val="00B10C11"/>
    <w:rsid w:val="00B11A30"/>
    <w:rsid w:val="00B11EA4"/>
    <w:rsid w:val="00B11EB3"/>
    <w:rsid w:val="00B12DA3"/>
    <w:rsid w:val="00B13F15"/>
    <w:rsid w:val="00B15E8D"/>
    <w:rsid w:val="00B1634C"/>
    <w:rsid w:val="00B171DB"/>
    <w:rsid w:val="00B17981"/>
    <w:rsid w:val="00B201F0"/>
    <w:rsid w:val="00B21A66"/>
    <w:rsid w:val="00B225BF"/>
    <w:rsid w:val="00B22BA7"/>
    <w:rsid w:val="00B23066"/>
    <w:rsid w:val="00B2362B"/>
    <w:rsid w:val="00B237F4"/>
    <w:rsid w:val="00B238D6"/>
    <w:rsid w:val="00B2494E"/>
    <w:rsid w:val="00B24A2B"/>
    <w:rsid w:val="00B24B6D"/>
    <w:rsid w:val="00B256B2"/>
    <w:rsid w:val="00B25D0B"/>
    <w:rsid w:val="00B26C77"/>
    <w:rsid w:val="00B26C98"/>
    <w:rsid w:val="00B2750C"/>
    <w:rsid w:val="00B27EA7"/>
    <w:rsid w:val="00B30202"/>
    <w:rsid w:val="00B3031A"/>
    <w:rsid w:val="00B3053A"/>
    <w:rsid w:val="00B30AFA"/>
    <w:rsid w:val="00B32C0B"/>
    <w:rsid w:val="00B32CAE"/>
    <w:rsid w:val="00B33795"/>
    <w:rsid w:val="00B33C4B"/>
    <w:rsid w:val="00B36777"/>
    <w:rsid w:val="00B36B6F"/>
    <w:rsid w:val="00B37338"/>
    <w:rsid w:val="00B379B8"/>
    <w:rsid w:val="00B415DA"/>
    <w:rsid w:val="00B416BA"/>
    <w:rsid w:val="00B41995"/>
    <w:rsid w:val="00B423C6"/>
    <w:rsid w:val="00B4251E"/>
    <w:rsid w:val="00B42C23"/>
    <w:rsid w:val="00B42E15"/>
    <w:rsid w:val="00B430C8"/>
    <w:rsid w:val="00B4344D"/>
    <w:rsid w:val="00B44504"/>
    <w:rsid w:val="00B445D3"/>
    <w:rsid w:val="00B44913"/>
    <w:rsid w:val="00B44990"/>
    <w:rsid w:val="00B44BF4"/>
    <w:rsid w:val="00B459F6"/>
    <w:rsid w:val="00B462AE"/>
    <w:rsid w:val="00B4694A"/>
    <w:rsid w:val="00B5038C"/>
    <w:rsid w:val="00B503D3"/>
    <w:rsid w:val="00B50799"/>
    <w:rsid w:val="00B50938"/>
    <w:rsid w:val="00B52D14"/>
    <w:rsid w:val="00B531B5"/>
    <w:rsid w:val="00B538E2"/>
    <w:rsid w:val="00B55B6A"/>
    <w:rsid w:val="00B56961"/>
    <w:rsid w:val="00B56CC3"/>
    <w:rsid w:val="00B56FE6"/>
    <w:rsid w:val="00B579C7"/>
    <w:rsid w:val="00B57AC8"/>
    <w:rsid w:val="00B57D57"/>
    <w:rsid w:val="00B60328"/>
    <w:rsid w:val="00B61019"/>
    <w:rsid w:val="00B61EFC"/>
    <w:rsid w:val="00B635FE"/>
    <w:rsid w:val="00B63741"/>
    <w:rsid w:val="00B6382B"/>
    <w:rsid w:val="00B645A8"/>
    <w:rsid w:val="00B65A29"/>
    <w:rsid w:val="00B65C9F"/>
    <w:rsid w:val="00B66043"/>
    <w:rsid w:val="00B662F1"/>
    <w:rsid w:val="00B666A4"/>
    <w:rsid w:val="00B6706B"/>
    <w:rsid w:val="00B6706C"/>
    <w:rsid w:val="00B67259"/>
    <w:rsid w:val="00B6774D"/>
    <w:rsid w:val="00B717BC"/>
    <w:rsid w:val="00B725C6"/>
    <w:rsid w:val="00B739EE"/>
    <w:rsid w:val="00B73E97"/>
    <w:rsid w:val="00B74018"/>
    <w:rsid w:val="00B74082"/>
    <w:rsid w:val="00B74448"/>
    <w:rsid w:val="00B745C2"/>
    <w:rsid w:val="00B74847"/>
    <w:rsid w:val="00B76346"/>
    <w:rsid w:val="00B767DF"/>
    <w:rsid w:val="00B76D02"/>
    <w:rsid w:val="00B771C9"/>
    <w:rsid w:val="00B801D6"/>
    <w:rsid w:val="00B80808"/>
    <w:rsid w:val="00B81079"/>
    <w:rsid w:val="00B822B9"/>
    <w:rsid w:val="00B82469"/>
    <w:rsid w:val="00B82B91"/>
    <w:rsid w:val="00B8389C"/>
    <w:rsid w:val="00B839DB"/>
    <w:rsid w:val="00B84F77"/>
    <w:rsid w:val="00B8588A"/>
    <w:rsid w:val="00B85EAF"/>
    <w:rsid w:val="00B85F96"/>
    <w:rsid w:val="00B86307"/>
    <w:rsid w:val="00B8644D"/>
    <w:rsid w:val="00B866D6"/>
    <w:rsid w:val="00B879C8"/>
    <w:rsid w:val="00B902F9"/>
    <w:rsid w:val="00B911A9"/>
    <w:rsid w:val="00B925C3"/>
    <w:rsid w:val="00B93083"/>
    <w:rsid w:val="00B9316B"/>
    <w:rsid w:val="00B933CE"/>
    <w:rsid w:val="00B93CF1"/>
    <w:rsid w:val="00B94A4A"/>
    <w:rsid w:val="00B94FB6"/>
    <w:rsid w:val="00B9559F"/>
    <w:rsid w:val="00B95908"/>
    <w:rsid w:val="00B96084"/>
    <w:rsid w:val="00B96233"/>
    <w:rsid w:val="00B974F1"/>
    <w:rsid w:val="00BA0941"/>
    <w:rsid w:val="00BA0965"/>
    <w:rsid w:val="00BA0EAE"/>
    <w:rsid w:val="00BA11DE"/>
    <w:rsid w:val="00BA12C1"/>
    <w:rsid w:val="00BA1A55"/>
    <w:rsid w:val="00BA1F5E"/>
    <w:rsid w:val="00BA2146"/>
    <w:rsid w:val="00BA2F04"/>
    <w:rsid w:val="00BA2F65"/>
    <w:rsid w:val="00BA5537"/>
    <w:rsid w:val="00BA5CB0"/>
    <w:rsid w:val="00BA5E69"/>
    <w:rsid w:val="00BA6DBE"/>
    <w:rsid w:val="00BA7F6A"/>
    <w:rsid w:val="00BB0E09"/>
    <w:rsid w:val="00BB0F15"/>
    <w:rsid w:val="00BB135A"/>
    <w:rsid w:val="00BB1DBC"/>
    <w:rsid w:val="00BB21D6"/>
    <w:rsid w:val="00BB2284"/>
    <w:rsid w:val="00BB298F"/>
    <w:rsid w:val="00BB2D32"/>
    <w:rsid w:val="00BB3C3E"/>
    <w:rsid w:val="00BB4E1C"/>
    <w:rsid w:val="00BB4FD1"/>
    <w:rsid w:val="00BB5ACC"/>
    <w:rsid w:val="00BB6904"/>
    <w:rsid w:val="00BC1F40"/>
    <w:rsid w:val="00BC2FE2"/>
    <w:rsid w:val="00BC4259"/>
    <w:rsid w:val="00BC4536"/>
    <w:rsid w:val="00BC4720"/>
    <w:rsid w:val="00BC4962"/>
    <w:rsid w:val="00BC4CAA"/>
    <w:rsid w:val="00BC525D"/>
    <w:rsid w:val="00BC544E"/>
    <w:rsid w:val="00BC561E"/>
    <w:rsid w:val="00BC586C"/>
    <w:rsid w:val="00BC5C72"/>
    <w:rsid w:val="00BC697C"/>
    <w:rsid w:val="00BC6AA0"/>
    <w:rsid w:val="00BC74EB"/>
    <w:rsid w:val="00BC77E9"/>
    <w:rsid w:val="00BC7E2C"/>
    <w:rsid w:val="00BD0265"/>
    <w:rsid w:val="00BD2D45"/>
    <w:rsid w:val="00BD2FD3"/>
    <w:rsid w:val="00BD3603"/>
    <w:rsid w:val="00BD401F"/>
    <w:rsid w:val="00BD40FB"/>
    <w:rsid w:val="00BD4949"/>
    <w:rsid w:val="00BD553C"/>
    <w:rsid w:val="00BD6135"/>
    <w:rsid w:val="00BD6E4D"/>
    <w:rsid w:val="00BD7AFB"/>
    <w:rsid w:val="00BE0B9D"/>
    <w:rsid w:val="00BE17BC"/>
    <w:rsid w:val="00BE1B78"/>
    <w:rsid w:val="00BE1DEC"/>
    <w:rsid w:val="00BE3349"/>
    <w:rsid w:val="00BE4467"/>
    <w:rsid w:val="00BE47C8"/>
    <w:rsid w:val="00BE7B37"/>
    <w:rsid w:val="00BE7C0B"/>
    <w:rsid w:val="00BF0B4B"/>
    <w:rsid w:val="00BF2331"/>
    <w:rsid w:val="00BF2A6E"/>
    <w:rsid w:val="00BF2C5F"/>
    <w:rsid w:val="00BF397D"/>
    <w:rsid w:val="00BF4FA0"/>
    <w:rsid w:val="00BF5FB7"/>
    <w:rsid w:val="00BF60A4"/>
    <w:rsid w:val="00BF7EEF"/>
    <w:rsid w:val="00C014A6"/>
    <w:rsid w:val="00C018AC"/>
    <w:rsid w:val="00C02824"/>
    <w:rsid w:val="00C02CB8"/>
    <w:rsid w:val="00C02D84"/>
    <w:rsid w:val="00C039A5"/>
    <w:rsid w:val="00C039C4"/>
    <w:rsid w:val="00C047DC"/>
    <w:rsid w:val="00C048E6"/>
    <w:rsid w:val="00C06320"/>
    <w:rsid w:val="00C064D8"/>
    <w:rsid w:val="00C07AD8"/>
    <w:rsid w:val="00C105D1"/>
    <w:rsid w:val="00C1081D"/>
    <w:rsid w:val="00C1085E"/>
    <w:rsid w:val="00C1175B"/>
    <w:rsid w:val="00C118C0"/>
    <w:rsid w:val="00C119F2"/>
    <w:rsid w:val="00C11C19"/>
    <w:rsid w:val="00C12417"/>
    <w:rsid w:val="00C12C1C"/>
    <w:rsid w:val="00C1494D"/>
    <w:rsid w:val="00C15CE0"/>
    <w:rsid w:val="00C15E26"/>
    <w:rsid w:val="00C172FD"/>
    <w:rsid w:val="00C213D1"/>
    <w:rsid w:val="00C22D39"/>
    <w:rsid w:val="00C24620"/>
    <w:rsid w:val="00C24AD2"/>
    <w:rsid w:val="00C24C61"/>
    <w:rsid w:val="00C25CF5"/>
    <w:rsid w:val="00C26387"/>
    <w:rsid w:val="00C26D07"/>
    <w:rsid w:val="00C26EB2"/>
    <w:rsid w:val="00C27F3B"/>
    <w:rsid w:val="00C30FD0"/>
    <w:rsid w:val="00C310E5"/>
    <w:rsid w:val="00C32C48"/>
    <w:rsid w:val="00C34A6F"/>
    <w:rsid w:val="00C358E6"/>
    <w:rsid w:val="00C3590C"/>
    <w:rsid w:val="00C35ED0"/>
    <w:rsid w:val="00C3704E"/>
    <w:rsid w:val="00C40412"/>
    <w:rsid w:val="00C40F1E"/>
    <w:rsid w:val="00C4140F"/>
    <w:rsid w:val="00C41544"/>
    <w:rsid w:val="00C41942"/>
    <w:rsid w:val="00C44048"/>
    <w:rsid w:val="00C4473C"/>
    <w:rsid w:val="00C454F4"/>
    <w:rsid w:val="00C45564"/>
    <w:rsid w:val="00C456C7"/>
    <w:rsid w:val="00C46143"/>
    <w:rsid w:val="00C46635"/>
    <w:rsid w:val="00C50205"/>
    <w:rsid w:val="00C50C7A"/>
    <w:rsid w:val="00C50E86"/>
    <w:rsid w:val="00C51C98"/>
    <w:rsid w:val="00C5201E"/>
    <w:rsid w:val="00C52057"/>
    <w:rsid w:val="00C5231F"/>
    <w:rsid w:val="00C524A7"/>
    <w:rsid w:val="00C54A45"/>
    <w:rsid w:val="00C560C9"/>
    <w:rsid w:val="00C5678F"/>
    <w:rsid w:val="00C5720B"/>
    <w:rsid w:val="00C579D8"/>
    <w:rsid w:val="00C57D90"/>
    <w:rsid w:val="00C60914"/>
    <w:rsid w:val="00C614CA"/>
    <w:rsid w:val="00C61E0F"/>
    <w:rsid w:val="00C62D3D"/>
    <w:rsid w:val="00C62D68"/>
    <w:rsid w:val="00C63493"/>
    <w:rsid w:val="00C634E1"/>
    <w:rsid w:val="00C63B4A"/>
    <w:rsid w:val="00C650AC"/>
    <w:rsid w:val="00C656F6"/>
    <w:rsid w:val="00C66F23"/>
    <w:rsid w:val="00C70917"/>
    <w:rsid w:val="00C7128B"/>
    <w:rsid w:val="00C72163"/>
    <w:rsid w:val="00C72EA2"/>
    <w:rsid w:val="00C72F91"/>
    <w:rsid w:val="00C73177"/>
    <w:rsid w:val="00C735DC"/>
    <w:rsid w:val="00C7457A"/>
    <w:rsid w:val="00C7593D"/>
    <w:rsid w:val="00C76A73"/>
    <w:rsid w:val="00C77266"/>
    <w:rsid w:val="00C777F9"/>
    <w:rsid w:val="00C77FC6"/>
    <w:rsid w:val="00C80837"/>
    <w:rsid w:val="00C80D3B"/>
    <w:rsid w:val="00C816E0"/>
    <w:rsid w:val="00C81941"/>
    <w:rsid w:val="00C81F1B"/>
    <w:rsid w:val="00C827D1"/>
    <w:rsid w:val="00C861E3"/>
    <w:rsid w:val="00C86C1F"/>
    <w:rsid w:val="00C877CF"/>
    <w:rsid w:val="00C87861"/>
    <w:rsid w:val="00C9195D"/>
    <w:rsid w:val="00C92509"/>
    <w:rsid w:val="00C925E6"/>
    <w:rsid w:val="00C938F0"/>
    <w:rsid w:val="00C93B07"/>
    <w:rsid w:val="00C93B5F"/>
    <w:rsid w:val="00C941A0"/>
    <w:rsid w:val="00C94D32"/>
    <w:rsid w:val="00C94F32"/>
    <w:rsid w:val="00C95366"/>
    <w:rsid w:val="00C954F1"/>
    <w:rsid w:val="00C954F4"/>
    <w:rsid w:val="00C956BE"/>
    <w:rsid w:val="00C96213"/>
    <w:rsid w:val="00C96337"/>
    <w:rsid w:val="00C9665C"/>
    <w:rsid w:val="00C966C0"/>
    <w:rsid w:val="00C9702F"/>
    <w:rsid w:val="00C9794C"/>
    <w:rsid w:val="00C97DBC"/>
    <w:rsid w:val="00CA0128"/>
    <w:rsid w:val="00CA0B0F"/>
    <w:rsid w:val="00CA15E4"/>
    <w:rsid w:val="00CA2488"/>
    <w:rsid w:val="00CA3728"/>
    <w:rsid w:val="00CA389B"/>
    <w:rsid w:val="00CA43D7"/>
    <w:rsid w:val="00CA5293"/>
    <w:rsid w:val="00CA5A52"/>
    <w:rsid w:val="00CA6783"/>
    <w:rsid w:val="00CA706F"/>
    <w:rsid w:val="00CB070C"/>
    <w:rsid w:val="00CB09DD"/>
    <w:rsid w:val="00CB0F01"/>
    <w:rsid w:val="00CB214C"/>
    <w:rsid w:val="00CB23FC"/>
    <w:rsid w:val="00CB264C"/>
    <w:rsid w:val="00CB3EDC"/>
    <w:rsid w:val="00CB49DE"/>
    <w:rsid w:val="00CB5119"/>
    <w:rsid w:val="00CB603D"/>
    <w:rsid w:val="00CB65F7"/>
    <w:rsid w:val="00CB7139"/>
    <w:rsid w:val="00CB7290"/>
    <w:rsid w:val="00CB7779"/>
    <w:rsid w:val="00CC026F"/>
    <w:rsid w:val="00CC0A47"/>
    <w:rsid w:val="00CC0B75"/>
    <w:rsid w:val="00CC1C34"/>
    <w:rsid w:val="00CC2FF5"/>
    <w:rsid w:val="00CC472F"/>
    <w:rsid w:val="00CC6763"/>
    <w:rsid w:val="00CC6B12"/>
    <w:rsid w:val="00CC730F"/>
    <w:rsid w:val="00CC7662"/>
    <w:rsid w:val="00CC7990"/>
    <w:rsid w:val="00CC7E53"/>
    <w:rsid w:val="00CD1419"/>
    <w:rsid w:val="00CD22C8"/>
    <w:rsid w:val="00CD4018"/>
    <w:rsid w:val="00CD4C87"/>
    <w:rsid w:val="00CD53B3"/>
    <w:rsid w:val="00CD74BE"/>
    <w:rsid w:val="00CD7C4A"/>
    <w:rsid w:val="00CD7FEF"/>
    <w:rsid w:val="00CE020E"/>
    <w:rsid w:val="00CE02E6"/>
    <w:rsid w:val="00CE1486"/>
    <w:rsid w:val="00CE1EE1"/>
    <w:rsid w:val="00CE2CC9"/>
    <w:rsid w:val="00CE2FBC"/>
    <w:rsid w:val="00CE30A8"/>
    <w:rsid w:val="00CE42E7"/>
    <w:rsid w:val="00CE5990"/>
    <w:rsid w:val="00CE60F4"/>
    <w:rsid w:val="00CE692F"/>
    <w:rsid w:val="00CE6B1C"/>
    <w:rsid w:val="00CE6C62"/>
    <w:rsid w:val="00CE71B2"/>
    <w:rsid w:val="00CE75D0"/>
    <w:rsid w:val="00CE7631"/>
    <w:rsid w:val="00CE7DF5"/>
    <w:rsid w:val="00CF00BC"/>
    <w:rsid w:val="00CF0711"/>
    <w:rsid w:val="00CF16B5"/>
    <w:rsid w:val="00CF183F"/>
    <w:rsid w:val="00CF2555"/>
    <w:rsid w:val="00CF29D8"/>
    <w:rsid w:val="00CF2F8F"/>
    <w:rsid w:val="00CF55A3"/>
    <w:rsid w:val="00CF5A7B"/>
    <w:rsid w:val="00CF5FCD"/>
    <w:rsid w:val="00CF6582"/>
    <w:rsid w:val="00CF6A8C"/>
    <w:rsid w:val="00CF6E95"/>
    <w:rsid w:val="00CF7230"/>
    <w:rsid w:val="00CF7380"/>
    <w:rsid w:val="00CF779C"/>
    <w:rsid w:val="00D0088B"/>
    <w:rsid w:val="00D00ACB"/>
    <w:rsid w:val="00D00E0D"/>
    <w:rsid w:val="00D00F6A"/>
    <w:rsid w:val="00D01B21"/>
    <w:rsid w:val="00D03198"/>
    <w:rsid w:val="00D03D4A"/>
    <w:rsid w:val="00D04851"/>
    <w:rsid w:val="00D04BAE"/>
    <w:rsid w:val="00D04BC5"/>
    <w:rsid w:val="00D052DC"/>
    <w:rsid w:val="00D05997"/>
    <w:rsid w:val="00D06A4B"/>
    <w:rsid w:val="00D06F9B"/>
    <w:rsid w:val="00D0762C"/>
    <w:rsid w:val="00D1024D"/>
    <w:rsid w:val="00D10EFC"/>
    <w:rsid w:val="00D11949"/>
    <w:rsid w:val="00D11D5D"/>
    <w:rsid w:val="00D1208B"/>
    <w:rsid w:val="00D12DE6"/>
    <w:rsid w:val="00D12ED8"/>
    <w:rsid w:val="00D1352D"/>
    <w:rsid w:val="00D14830"/>
    <w:rsid w:val="00D15965"/>
    <w:rsid w:val="00D16524"/>
    <w:rsid w:val="00D16C0F"/>
    <w:rsid w:val="00D16CDE"/>
    <w:rsid w:val="00D16DBA"/>
    <w:rsid w:val="00D17216"/>
    <w:rsid w:val="00D174D0"/>
    <w:rsid w:val="00D175DB"/>
    <w:rsid w:val="00D2079A"/>
    <w:rsid w:val="00D21702"/>
    <w:rsid w:val="00D22EA3"/>
    <w:rsid w:val="00D2440D"/>
    <w:rsid w:val="00D24535"/>
    <w:rsid w:val="00D24BA0"/>
    <w:rsid w:val="00D25242"/>
    <w:rsid w:val="00D25C51"/>
    <w:rsid w:val="00D267FB"/>
    <w:rsid w:val="00D269B7"/>
    <w:rsid w:val="00D26E53"/>
    <w:rsid w:val="00D31D42"/>
    <w:rsid w:val="00D32042"/>
    <w:rsid w:val="00D3216F"/>
    <w:rsid w:val="00D322DD"/>
    <w:rsid w:val="00D3281C"/>
    <w:rsid w:val="00D33052"/>
    <w:rsid w:val="00D34972"/>
    <w:rsid w:val="00D356C6"/>
    <w:rsid w:val="00D37C4A"/>
    <w:rsid w:val="00D404CE"/>
    <w:rsid w:val="00D40722"/>
    <w:rsid w:val="00D41276"/>
    <w:rsid w:val="00D41C79"/>
    <w:rsid w:val="00D41D53"/>
    <w:rsid w:val="00D42F92"/>
    <w:rsid w:val="00D44F10"/>
    <w:rsid w:val="00D4501F"/>
    <w:rsid w:val="00D45161"/>
    <w:rsid w:val="00D4549E"/>
    <w:rsid w:val="00D45783"/>
    <w:rsid w:val="00D4682E"/>
    <w:rsid w:val="00D46E1D"/>
    <w:rsid w:val="00D473CD"/>
    <w:rsid w:val="00D47F77"/>
    <w:rsid w:val="00D500DE"/>
    <w:rsid w:val="00D506D4"/>
    <w:rsid w:val="00D50749"/>
    <w:rsid w:val="00D52B65"/>
    <w:rsid w:val="00D52B98"/>
    <w:rsid w:val="00D52E18"/>
    <w:rsid w:val="00D530B7"/>
    <w:rsid w:val="00D5353A"/>
    <w:rsid w:val="00D549B0"/>
    <w:rsid w:val="00D54A50"/>
    <w:rsid w:val="00D54FC8"/>
    <w:rsid w:val="00D55034"/>
    <w:rsid w:val="00D555C3"/>
    <w:rsid w:val="00D557C4"/>
    <w:rsid w:val="00D55F9B"/>
    <w:rsid w:val="00D56760"/>
    <w:rsid w:val="00D603BE"/>
    <w:rsid w:val="00D61B7D"/>
    <w:rsid w:val="00D65FEB"/>
    <w:rsid w:val="00D65FFC"/>
    <w:rsid w:val="00D662AA"/>
    <w:rsid w:val="00D668B6"/>
    <w:rsid w:val="00D7130B"/>
    <w:rsid w:val="00D715B0"/>
    <w:rsid w:val="00D725D2"/>
    <w:rsid w:val="00D73DF6"/>
    <w:rsid w:val="00D73F2C"/>
    <w:rsid w:val="00D75877"/>
    <w:rsid w:val="00D75CCB"/>
    <w:rsid w:val="00D76D1E"/>
    <w:rsid w:val="00D76F8C"/>
    <w:rsid w:val="00D8071B"/>
    <w:rsid w:val="00D813B9"/>
    <w:rsid w:val="00D82032"/>
    <w:rsid w:val="00D83BF0"/>
    <w:rsid w:val="00D85683"/>
    <w:rsid w:val="00D858CF"/>
    <w:rsid w:val="00D85DBF"/>
    <w:rsid w:val="00D863EE"/>
    <w:rsid w:val="00D865F0"/>
    <w:rsid w:val="00D866AF"/>
    <w:rsid w:val="00D86A8B"/>
    <w:rsid w:val="00D86F18"/>
    <w:rsid w:val="00D86F4C"/>
    <w:rsid w:val="00D87672"/>
    <w:rsid w:val="00D902B0"/>
    <w:rsid w:val="00D90A41"/>
    <w:rsid w:val="00D910E9"/>
    <w:rsid w:val="00D93216"/>
    <w:rsid w:val="00D935EC"/>
    <w:rsid w:val="00D93E5A"/>
    <w:rsid w:val="00D93E67"/>
    <w:rsid w:val="00D9414C"/>
    <w:rsid w:val="00D94323"/>
    <w:rsid w:val="00D94CC7"/>
    <w:rsid w:val="00D963F7"/>
    <w:rsid w:val="00D97B68"/>
    <w:rsid w:val="00D97EE9"/>
    <w:rsid w:val="00DA0017"/>
    <w:rsid w:val="00DA0066"/>
    <w:rsid w:val="00DA0ACB"/>
    <w:rsid w:val="00DA0F32"/>
    <w:rsid w:val="00DA1BA5"/>
    <w:rsid w:val="00DA1C01"/>
    <w:rsid w:val="00DA2DD3"/>
    <w:rsid w:val="00DA2E68"/>
    <w:rsid w:val="00DA2E6E"/>
    <w:rsid w:val="00DA3683"/>
    <w:rsid w:val="00DA443B"/>
    <w:rsid w:val="00DA45B5"/>
    <w:rsid w:val="00DA5087"/>
    <w:rsid w:val="00DA59FC"/>
    <w:rsid w:val="00DA5B31"/>
    <w:rsid w:val="00DA71EB"/>
    <w:rsid w:val="00DB071B"/>
    <w:rsid w:val="00DB08DF"/>
    <w:rsid w:val="00DB1525"/>
    <w:rsid w:val="00DB2A59"/>
    <w:rsid w:val="00DB37B6"/>
    <w:rsid w:val="00DB4AA2"/>
    <w:rsid w:val="00DB63A6"/>
    <w:rsid w:val="00DB6B62"/>
    <w:rsid w:val="00DB7FD9"/>
    <w:rsid w:val="00DC081C"/>
    <w:rsid w:val="00DC1867"/>
    <w:rsid w:val="00DC18A9"/>
    <w:rsid w:val="00DC1A7F"/>
    <w:rsid w:val="00DC1C0F"/>
    <w:rsid w:val="00DC1DBC"/>
    <w:rsid w:val="00DC23AB"/>
    <w:rsid w:val="00DC25F7"/>
    <w:rsid w:val="00DC2C26"/>
    <w:rsid w:val="00DC3E71"/>
    <w:rsid w:val="00DC4627"/>
    <w:rsid w:val="00DC4B57"/>
    <w:rsid w:val="00DC514A"/>
    <w:rsid w:val="00DC55EE"/>
    <w:rsid w:val="00DC666F"/>
    <w:rsid w:val="00DC6925"/>
    <w:rsid w:val="00DD09D0"/>
    <w:rsid w:val="00DD0EEF"/>
    <w:rsid w:val="00DD3652"/>
    <w:rsid w:val="00DD379E"/>
    <w:rsid w:val="00DD3ABD"/>
    <w:rsid w:val="00DD5B00"/>
    <w:rsid w:val="00DD5E2D"/>
    <w:rsid w:val="00DD691B"/>
    <w:rsid w:val="00DD6A30"/>
    <w:rsid w:val="00DD7268"/>
    <w:rsid w:val="00DD775F"/>
    <w:rsid w:val="00DE03F9"/>
    <w:rsid w:val="00DE23C8"/>
    <w:rsid w:val="00DE2CEB"/>
    <w:rsid w:val="00DE514C"/>
    <w:rsid w:val="00DE532F"/>
    <w:rsid w:val="00DE5AE1"/>
    <w:rsid w:val="00DE5C26"/>
    <w:rsid w:val="00DE5E48"/>
    <w:rsid w:val="00DE5FE1"/>
    <w:rsid w:val="00DE67BA"/>
    <w:rsid w:val="00DE6BFF"/>
    <w:rsid w:val="00DF06E1"/>
    <w:rsid w:val="00DF0ABB"/>
    <w:rsid w:val="00DF0C6D"/>
    <w:rsid w:val="00DF2CA9"/>
    <w:rsid w:val="00DF2D9E"/>
    <w:rsid w:val="00DF33EB"/>
    <w:rsid w:val="00DF398C"/>
    <w:rsid w:val="00DF3DDD"/>
    <w:rsid w:val="00DF4039"/>
    <w:rsid w:val="00DF40C5"/>
    <w:rsid w:val="00DF541F"/>
    <w:rsid w:val="00DF5BE6"/>
    <w:rsid w:val="00DF676E"/>
    <w:rsid w:val="00DF6861"/>
    <w:rsid w:val="00DF6E70"/>
    <w:rsid w:val="00DF7478"/>
    <w:rsid w:val="00E007FC"/>
    <w:rsid w:val="00E01012"/>
    <w:rsid w:val="00E01A78"/>
    <w:rsid w:val="00E01E72"/>
    <w:rsid w:val="00E01EE1"/>
    <w:rsid w:val="00E0204B"/>
    <w:rsid w:val="00E02B65"/>
    <w:rsid w:val="00E03541"/>
    <w:rsid w:val="00E037AA"/>
    <w:rsid w:val="00E04594"/>
    <w:rsid w:val="00E04767"/>
    <w:rsid w:val="00E04D36"/>
    <w:rsid w:val="00E05017"/>
    <w:rsid w:val="00E05334"/>
    <w:rsid w:val="00E05ED1"/>
    <w:rsid w:val="00E07925"/>
    <w:rsid w:val="00E07B45"/>
    <w:rsid w:val="00E07F98"/>
    <w:rsid w:val="00E105F4"/>
    <w:rsid w:val="00E1300A"/>
    <w:rsid w:val="00E132D8"/>
    <w:rsid w:val="00E13552"/>
    <w:rsid w:val="00E13DB6"/>
    <w:rsid w:val="00E148F1"/>
    <w:rsid w:val="00E159E0"/>
    <w:rsid w:val="00E15A14"/>
    <w:rsid w:val="00E15C00"/>
    <w:rsid w:val="00E16B31"/>
    <w:rsid w:val="00E173D4"/>
    <w:rsid w:val="00E174A6"/>
    <w:rsid w:val="00E176EB"/>
    <w:rsid w:val="00E202D8"/>
    <w:rsid w:val="00E209C9"/>
    <w:rsid w:val="00E20F77"/>
    <w:rsid w:val="00E21482"/>
    <w:rsid w:val="00E2179B"/>
    <w:rsid w:val="00E21844"/>
    <w:rsid w:val="00E22B27"/>
    <w:rsid w:val="00E22C33"/>
    <w:rsid w:val="00E22CC0"/>
    <w:rsid w:val="00E239A3"/>
    <w:rsid w:val="00E23C83"/>
    <w:rsid w:val="00E2511D"/>
    <w:rsid w:val="00E26D07"/>
    <w:rsid w:val="00E26F3B"/>
    <w:rsid w:val="00E27579"/>
    <w:rsid w:val="00E27881"/>
    <w:rsid w:val="00E27B32"/>
    <w:rsid w:val="00E30F19"/>
    <w:rsid w:val="00E3111B"/>
    <w:rsid w:val="00E31B35"/>
    <w:rsid w:val="00E322EC"/>
    <w:rsid w:val="00E32343"/>
    <w:rsid w:val="00E32418"/>
    <w:rsid w:val="00E32614"/>
    <w:rsid w:val="00E33CC8"/>
    <w:rsid w:val="00E34244"/>
    <w:rsid w:val="00E3503D"/>
    <w:rsid w:val="00E3642A"/>
    <w:rsid w:val="00E36EDC"/>
    <w:rsid w:val="00E37243"/>
    <w:rsid w:val="00E3737B"/>
    <w:rsid w:val="00E405DC"/>
    <w:rsid w:val="00E40AED"/>
    <w:rsid w:val="00E435B1"/>
    <w:rsid w:val="00E4413C"/>
    <w:rsid w:val="00E4454A"/>
    <w:rsid w:val="00E44FA2"/>
    <w:rsid w:val="00E46197"/>
    <w:rsid w:val="00E465D9"/>
    <w:rsid w:val="00E46E2B"/>
    <w:rsid w:val="00E476BB"/>
    <w:rsid w:val="00E51B47"/>
    <w:rsid w:val="00E525BF"/>
    <w:rsid w:val="00E526BC"/>
    <w:rsid w:val="00E53D2A"/>
    <w:rsid w:val="00E54270"/>
    <w:rsid w:val="00E544A1"/>
    <w:rsid w:val="00E5479F"/>
    <w:rsid w:val="00E56B51"/>
    <w:rsid w:val="00E572CD"/>
    <w:rsid w:val="00E57310"/>
    <w:rsid w:val="00E579A4"/>
    <w:rsid w:val="00E57B52"/>
    <w:rsid w:val="00E60240"/>
    <w:rsid w:val="00E60412"/>
    <w:rsid w:val="00E60747"/>
    <w:rsid w:val="00E61AB6"/>
    <w:rsid w:val="00E61ECB"/>
    <w:rsid w:val="00E62AB0"/>
    <w:rsid w:val="00E62EF9"/>
    <w:rsid w:val="00E6347C"/>
    <w:rsid w:val="00E63B54"/>
    <w:rsid w:val="00E64068"/>
    <w:rsid w:val="00E64784"/>
    <w:rsid w:val="00E64E09"/>
    <w:rsid w:val="00E6520D"/>
    <w:rsid w:val="00E659E6"/>
    <w:rsid w:val="00E6629D"/>
    <w:rsid w:val="00E664AC"/>
    <w:rsid w:val="00E66C2E"/>
    <w:rsid w:val="00E66C64"/>
    <w:rsid w:val="00E702BC"/>
    <w:rsid w:val="00E71506"/>
    <w:rsid w:val="00E7162D"/>
    <w:rsid w:val="00E72170"/>
    <w:rsid w:val="00E72A39"/>
    <w:rsid w:val="00E730E7"/>
    <w:rsid w:val="00E73CC5"/>
    <w:rsid w:val="00E7516D"/>
    <w:rsid w:val="00E762E6"/>
    <w:rsid w:val="00E774E9"/>
    <w:rsid w:val="00E8148A"/>
    <w:rsid w:val="00E8183D"/>
    <w:rsid w:val="00E82664"/>
    <w:rsid w:val="00E82861"/>
    <w:rsid w:val="00E82B84"/>
    <w:rsid w:val="00E8349C"/>
    <w:rsid w:val="00E84709"/>
    <w:rsid w:val="00E8498F"/>
    <w:rsid w:val="00E859B1"/>
    <w:rsid w:val="00E865C2"/>
    <w:rsid w:val="00E86C58"/>
    <w:rsid w:val="00E8720C"/>
    <w:rsid w:val="00E879FE"/>
    <w:rsid w:val="00E90EDA"/>
    <w:rsid w:val="00E91E99"/>
    <w:rsid w:val="00E91EAD"/>
    <w:rsid w:val="00E91F56"/>
    <w:rsid w:val="00E925AA"/>
    <w:rsid w:val="00E92A98"/>
    <w:rsid w:val="00E92E46"/>
    <w:rsid w:val="00E93673"/>
    <w:rsid w:val="00E93F85"/>
    <w:rsid w:val="00E94938"/>
    <w:rsid w:val="00E96573"/>
    <w:rsid w:val="00E97377"/>
    <w:rsid w:val="00EA09E4"/>
    <w:rsid w:val="00EA15D7"/>
    <w:rsid w:val="00EA1CA1"/>
    <w:rsid w:val="00EA1D0D"/>
    <w:rsid w:val="00EA2135"/>
    <w:rsid w:val="00EA2968"/>
    <w:rsid w:val="00EA2EE1"/>
    <w:rsid w:val="00EA41A1"/>
    <w:rsid w:val="00EA563F"/>
    <w:rsid w:val="00EA6126"/>
    <w:rsid w:val="00EA75BE"/>
    <w:rsid w:val="00EA7E95"/>
    <w:rsid w:val="00EA7FB7"/>
    <w:rsid w:val="00EB0119"/>
    <w:rsid w:val="00EB0A39"/>
    <w:rsid w:val="00EB0B15"/>
    <w:rsid w:val="00EB1952"/>
    <w:rsid w:val="00EB29C6"/>
    <w:rsid w:val="00EB314C"/>
    <w:rsid w:val="00EB3163"/>
    <w:rsid w:val="00EB3439"/>
    <w:rsid w:val="00EB3673"/>
    <w:rsid w:val="00EB3F7F"/>
    <w:rsid w:val="00EB45F3"/>
    <w:rsid w:val="00EB49AF"/>
    <w:rsid w:val="00EB5239"/>
    <w:rsid w:val="00EB6CB3"/>
    <w:rsid w:val="00EB708D"/>
    <w:rsid w:val="00EB70AA"/>
    <w:rsid w:val="00EB739B"/>
    <w:rsid w:val="00EB7CDE"/>
    <w:rsid w:val="00EC0863"/>
    <w:rsid w:val="00EC0A0B"/>
    <w:rsid w:val="00EC16B2"/>
    <w:rsid w:val="00EC2222"/>
    <w:rsid w:val="00EC351F"/>
    <w:rsid w:val="00EC3D80"/>
    <w:rsid w:val="00EC47A3"/>
    <w:rsid w:val="00EC48AF"/>
    <w:rsid w:val="00EC5997"/>
    <w:rsid w:val="00EC5E9C"/>
    <w:rsid w:val="00EC65E5"/>
    <w:rsid w:val="00EC6E1C"/>
    <w:rsid w:val="00EC7427"/>
    <w:rsid w:val="00ED08C2"/>
    <w:rsid w:val="00ED0CA8"/>
    <w:rsid w:val="00ED2011"/>
    <w:rsid w:val="00ED2567"/>
    <w:rsid w:val="00ED2A18"/>
    <w:rsid w:val="00ED2CB9"/>
    <w:rsid w:val="00ED2D71"/>
    <w:rsid w:val="00ED47FB"/>
    <w:rsid w:val="00ED6146"/>
    <w:rsid w:val="00ED685A"/>
    <w:rsid w:val="00ED69F9"/>
    <w:rsid w:val="00EE01A4"/>
    <w:rsid w:val="00EE0A5E"/>
    <w:rsid w:val="00EE103E"/>
    <w:rsid w:val="00EE1280"/>
    <w:rsid w:val="00EE1DC3"/>
    <w:rsid w:val="00EE2E7D"/>
    <w:rsid w:val="00EE3371"/>
    <w:rsid w:val="00EE3C4D"/>
    <w:rsid w:val="00EE3F1E"/>
    <w:rsid w:val="00EE4D5A"/>
    <w:rsid w:val="00EE5448"/>
    <w:rsid w:val="00EE59E2"/>
    <w:rsid w:val="00EE6A61"/>
    <w:rsid w:val="00EF064E"/>
    <w:rsid w:val="00EF078F"/>
    <w:rsid w:val="00EF0BF2"/>
    <w:rsid w:val="00EF0C23"/>
    <w:rsid w:val="00EF1935"/>
    <w:rsid w:val="00EF2612"/>
    <w:rsid w:val="00EF3BE5"/>
    <w:rsid w:val="00EF660D"/>
    <w:rsid w:val="00F00595"/>
    <w:rsid w:val="00F00938"/>
    <w:rsid w:val="00F01103"/>
    <w:rsid w:val="00F024F7"/>
    <w:rsid w:val="00F02646"/>
    <w:rsid w:val="00F02DBE"/>
    <w:rsid w:val="00F033C4"/>
    <w:rsid w:val="00F03401"/>
    <w:rsid w:val="00F037D0"/>
    <w:rsid w:val="00F04C5A"/>
    <w:rsid w:val="00F04FC1"/>
    <w:rsid w:val="00F0524D"/>
    <w:rsid w:val="00F07918"/>
    <w:rsid w:val="00F114BD"/>
    <w:rsid w:val="00F11FE4"/>
    <w:rsid w:val="00F12B3C"/>
    <w:rsid w:val="00F13400"/>
    <w:rsid w:val="00F149EC"/>
    <w:rsid w:val="00F14B91"/>
    <w:rsid w:val="00F15161"/>
    <w:rsid w:val="00F15365"/>
    <w:rsid w:val="00F16182"/>
    <w:rsid w:val="00F166CD"/>
    <w:rsid w:val="00F17E35"/>
    <w:rsid w:val="00F204CE"/>
    <w:rsid w:val="00F20DC3"/>
    <w:rsid w:val="00F20E35"/>
    <w:rsid w:val="00F2103B"/>
    <w:rsid w:val="00F227FF"/>
    <w:rsid w:val="00F23B8B"/>
    <w:rsid w:val="00F24D06"/>
    <w:rsid w:val="00F25394"/>
    <w:rsid w:val="00F258C6"/>
    <w:rsid w:val="00F25D47"/>
    <w:rsid w:val="00F260C7"/>
    <w:rsid w:val="00F2648D"/>
    <w:rsid w:val="00F2667C"/>
    <w:rsid w:val="00F266EE"/>
    <w:rsid w:val="00F26D42"/>
    <w:rsid w:val="00F27376"/>
    <w:rsid w:val="00F27D61"/>
    <w:rsid w:val="00F27FF3"/>
    <w:rsid w:val="00F3074E"/>
    <w:rsid w:val="00F30CDD"/>
    <w:rsid w:val="00F31268"/>
    <w:rsid w:val="00F31ED5"/>
    <w:rsid w:val="00F32973"/>
    <w:rsid w:val="00F32F2E"/>
    <w:rsid w:val="00F33896"/>
    <w:rsid w:val="00F3398A"/>
    <w:rsid w:val="00F3409D"/>
    <w:rsid w:val="00F34C83"/>
    <w:rsid w:val="00F34D29"/>
    <w:rsid w:val="00F41364"/>
    <w:rsid w:val="00F41B17"/>
    <w:rsid w:val="00F41D70"/>
    <w:rsid w:val="00F41E30"/>
    <w:rsid w:val="00F42500"/>
    <w:rsid w:val="00F42513"/>
    <w:rsid w:val="00F430B5"/>
    <w:rsid w:val="00F436C2"/>
    <w:rsid w:val="00F43F8C"/>
    <w:rsid w:val="00F4459F"/>
    <w:rsid w:val="00F445EF"/>
    <w:rsid w:val="00F448FD"/>
    <w:rsid w:val="00F44BA6"/>
    <w:rsid w:val="00F463CC"/>
    <w:rsid w:val="00F467C2"/>
    <w:rsid w:val="00F46B96"/>
    <w:rsid w:val="00F47753"/>
    <w:rsid w:val="00F50008"/>
    <w:rsid w:val="00F500D5"/>
    <w:rsid w:val="00F507FE"/>
    <w:rsid w:val="00F5139A"/>
    <w:rsid w:val="00F51F49"/>
    <w:rsid w:val="00F53189"/>
    <w:rsid w:val="00F531D8"/>
    <w:rsid w:val="00F54B74"/>
    <w:rsid w:val="00F55385"/>
    <w:rsid w:val="00F56F31"/>
    <w:rsid w:val="00F61286"/>
    <w:rsid w:val="00F61569"/>
    <w:rsid w:val="00F61803"/>
    <w:rsid w:val="00F644BA"/>
    <w:rsid w:val="00F659F2"/>
    <w:rsid w:val="00F675DC"/>
    <w:rsid w:val="00F7009C"/>
    <w:rsid w:val="00F70C15"/>
    <w:rsid w:val="00F710B9"/>
    <w:rsid w:val="00F71185"/>
    <w:rsid w:val="00F71D35"/>
    <w:rsid w:val="00F71E08"/>
    <w:rsid w:val="00F73772"/>
    <w:rsid w:val="00F757BF"/>
    <w:rsid w:val="00F76806"/>
    <w:rsid w:val="00F7685A"/>
    <w:rsid w:val="00F76C8D"/>
    <w:rsid w:val="00F76DCF"/>
    <w:rsid w:val="00F77E55"/>
    <w:rsid w:val="00F81AF3"/>
    <w:rsid w:val="00F82025"/>
    <w:rsid w:val="00F8212D"/>
    <w:rsid w:val="00F838DC"/>
    <w:rsid w:val="00F83D27"/>
    <w:rsid w:val="00F83D2A"/>
    <w:rsid w:val="00F844C0"/>
    <w:rsid w:val="00F846A3"/>
    <w:rsid w:val="00F84704"/>
    <w:rsid w:val="00F84C8C"/>
    <w:rsid w:val="00F851D1"/>
    <w:rsid w:val="00F85278"/>
    <w:rsid w:val="00F852A0"/>
    <w:rsid w:val="00F8604D"/>
    <w:rsid w:val="00F860FB"/>
    <w:rsid w:val="00F8692F"/>
    <w:rsid w:val="00F8749A"/>
    <w:rsid w:val="00F87F08"/>
    <w:rsid w:val="00F909FA"/>
    <w:rsid w:val="00F90DF6"/>
    <w:rsid w:val="00F929B2"/>
    <w:rsid w:val="00F931D4"/>
    <w:rsid w:val="00F936DB"/>
    <w:rsid w:val="00F93B98"/>
    <w:rsid w:val="00F94CDE"/>
    <w:rsid w:val="00F95E50"/>
    <w:rsid w:val="00F969CF"/>
    <w:rsid w:val="00F97FAB"/>
    <w:rsid w:val="00FA097F"/>
    <w:rsid w:val="00FA2A91"/>
    <w:rsid w:val="00FA2CB7"/>
    <w:rsid w:val="00FA2F51"/>
    <w:rsid w:val="00FA2FB4"/>
    <w:rsid w:val="00FA3301"/>
    <w:rsid w:val="00FA3721"/>
    <w:rsid w:val="00FA391F"/>
    <w:rsid w:val="00FA4363"/>
    <w:rsid w:val="00FA4B02"/>
    <w:rsid w:val="00FA4F57"/>
    <w:rsid w:val="00FA4FAA"/>
    <w:rsid w:val="00FA6BDA"/>
    <w:rsid w:val="00FA6D94"/>
    <w:rsid w:val="00FA6E3B"/>
    <w:rsid w:val="00FA6FAD"/>
    <w:rsid w:val="00FA720E"/>
    <w:rsid w:val="00FA74C2"/>
    <w:rsid w:val="00FB040E"/>
    <w:rsid w:val="00FB0781"/>
    <w:rsid w:val="00FB0946"/>
    <w:rsid w:val="00FB17A6"/>
    <w:rsid w:val="00FB1EE4"/>
    <w:rsid w:val="00FB26E6"/>
    <w:rsid w:val="00FB321B"/>
    <w:rsid w:val="00FB356E"/>
    <w:rsid w:val="00FB4AF8"/>
    <w:rsid w:val="00FB55AB"/>
    <w:rsid w:val="00FB572A"/>
    <w:rsid w:val="00FB639E"/>
    <w:rsid w:val="00FB6870"/>
    <w:rsid w:val="00FB6C72"/>
    <w:rsid w:val="00FB7DB4"/>
    <w:rsid w:val="00FC00FC"/>
    <w:rsid w:val="00FC1164"/>
    <w:rsid w:val="00FC25C1"/>
    <w:rsid w:val="00FC27DC"/>
    <w:rsid w:val="00FC2FAD"/>
    <w:rsid w:val="00FC35B2"/>
    <w:rsid w:val="00FC3888"/>
    <w:rsid w:val="00FC38DF"/>
    <w:rsid w:val="00FC467B"/>
    <w:rsid w:val="00FC4B05"/>
    <w:rsid w:val="00FC4CDC"/>
    <w:rsid w:val="00FC4D78"/>
    <w:rsid w:val="00FC56F9"/>
    <w:rsid w:val="00FC5B89"/>
    <w:rsid w:val="00FC5C3B"/>
    <w:rsid w:val="00FC5EA3"/>
    <w:rsid w:val="00FC6188"/>
    <w:rsid w:val="00FC669D"/>
    <w:rsid w:val="00FC75D9"/>
    <w:rsid w:val="00FC7C98"/>
    <w:rsid w:val="00FD025B"/>
    <w:rsid w:val="00FD07E8"/>
    <w:rsid w:val="00FD0932"/>
    <w:rsid w:val="00FD112D"/>
    <w:rsid w:val="00FD1284"/>
    <w:rsid w:val="00FD14A1"/>
    <w:rsid w:val="00FD1B4D"/>
    <w:rsid w:val="00FD1E15"/>
    <w:rsid w:val="00FD2BC6"/>
    <w:rsid w:val="00FD2CBE"/>
    <w:rsid w:val="00FD2E11"/>
    <w:rsid w:val="00FD39A8"/>
    <w:rsid w:val="00FD405D"/>
    <w:rsid w:val="00FD4203"/>
    <w:rsid w:val="00FD4450"/>
    <w:rsid w:val="00FD44C2"/>
    <w:rsid w:val="00FD4F1E"/>
    <w:rsid w:val="00FD5316"/>
    <w:rsid w:val="00FD545A"/>
    <w:rsid w:val="00FD5550"/>
    <w:rsid w:val="00FD5710"/>
    <w:rsid w:val="00FD6347"/>
    <w:rsid w:val="00FD63CA"/>
    <w:rsid w:val="00FD6A1B"/>
    <w:rsid w:val="00FD6ACC"/>
    <w:rsid w:val="00FD6C44"/>
    <w:rsid w:val="00FD799E"/>
    <w:rsid w:val="00FD7CDA"/>
    <w:rsid w:val="00FD7D58"/>
    <w:rsid w:val="00FE0007"/>
    <w:rsid w:val="00FE005A"/>
    <w:rsid w:val="00FE01AB"/>
    <w:rsid w:val="00FE0F59"/>
    <w:rsid w:val="00FE1369"/>
    <w:rsid w:val="00FE14C8"/>
    <w:rsid w:val="00FE3D3F"/>
    <w:rsid w:val="00FE473F"/>
    <w:rsid w:val="00FE4D91"/>
    <w:rsid w:val="00FE4ECB"/>
    <w:rsid w:val="00FE51E5"/>
    <w:rsid w:val="00FE5A4D"/>
    <w:rsid w:val="00FE60B3"/>
    <w:rsid w:val="00FE70BD"/>
    <w:rsid w:val="00FE7CF8"/>
    <w:rsid w:val="00FF01D1"/>
    <w:rsid w:val="00FF04DE"/>
    <w:rsid w:val="00FF19FB"/>
    <w:rsid w:val="00FF1D9A"/>
    <w:rsid w:val="00FF2B43"/>
    <w:rsid w:val="00FF42BB"/>
    <w:rsid w:val="00FF490E"/>
    <w:rsid w:val="00FF51EE"/>
    <w:rsid w:val="00FF5361"/>
    <w:rsid w:val="00FF5D6E"/>
    <w:rsid w:val="00FF647D"/>
    <w:rsid w:val="00FF6539"/>
    <w:rsid w:val="00FF72DD"/>
    <w:rsid w:val="00FF7491"/>
    <w:rsid w:val="00FF77AE"/>
    <w:rsid w:val="01113D6B"/>
    <w:rsid w:val="011D2710"/>
    <w:rsid w:val="01210C0B"/>
    <w:rsid w:val="013D5146"/>
    <w:rsid w:val="016C07DE"/>
    <w:rsid w:val="016F3451"/>
    <w:rsid w:val="01B5468B"/>
    <w:rsid w:val="01C901A1"/>
    <w:rsid w:val="01D90CF6"/>
    <w:rsid w:val="01EA0BDA"/>
    <w:rsid w:val="02054F52"/>
    <w:rsid w:val="020C065B"/>
    <w:rsid w:val="02112A4F"/>
    <w:rsid w:val="02185376"/>
    <w:rsid w:val="021B4775"/>
    <w:rsid w:val="02223D56"/>
    <w:rsid w:val="026179E7"/>
    <w:rsid w:val="0277488E"/>
    <w:rsid w:val="028751FF"/>
    <w:rsid w:val="02946605"/>
    <w:rsid w:val="02AE79B5"/>
    <w:rsid w:val="02C069D8"/>
    <w:rsid w:val="02EA6538"/>
    <w:rsid w:val="02EB0A62"/>
    <w:rsid w:val="03004097"/>
    <w:rsid w:val="031D6E5B"/>
    <w:rsid w:val="03240988"/>
    <w:rsid w:val="032D650E"/>
    <w:rsid w:val="0340588E"/>
    <w:rsid w:val="03477CCA"/>
    <w:rsid w:val="03504620"/>
    <w:rsid w:val="0352449C"/>
    <w:rsid w:val="03634626"/>
    <w:rsid w:val="0388408C"/>
    <w:rsid w:val="039F15D1"/>
    <w:rsid w:val="03B32E3B"/>
    <w:rsid w:val="03BD5C4D"/>
    <w:rsid w:val="03CE1C3B"/>
    <w:rsid w:val="03F67248"/>
    <w:rsid w:val="04151B70"/>
    <w:rsid w:val="043F0BEF"/>
    <w:rsid w:val="0448484A"/>
    <w:rsid w:val="04581C43"/>
    <w:rsid w:val="046049E6"/>
    <w:rsid w:val="04727FC9"/>
    <w:rsid w:val="049C7DEF"/>
    <w:rsid w:val="04AE7B23"/>
    <w:rsid w:val="04E2389B"/>
    <w:rsid w:val="05017C52"/>
    <w:rsid w:val="053A06F6"/>
    <w:rsid w:val="05C01412"/>
    <w:rsid w:val="05F23A3F"/>
    <w:rsid w:val="063302DF"/>
    <w:rsid w:val="0639341C"/>
    <w:rsid w:val="064061DE"/>
    <w:rsid w:val="06A8180F"/>
    <w:rsid w:val="06A87F4A"/>
    <w:rsid w:val="06C669EC"/>
    <w:rsid w:val="074107DA"/>
    <w:rsid w:val="075F5104"/>
    <w:rsid w:val="07645416"/>
    <w:rsid w:val="07A70F85"/>
    <w:rsid w:val="07D258D6"/>
    <w:rsid w:val="07D93108"/>
    <w:rsid w:val="07DA45E6"/>
    <w:rsid w:val="07FE32F6"/>
    <w:rsid w:val="08184181"/>
    <w:rsid w:val="08246B70"/>
    <w:rsid w:val="08273E74"/>
    <w:rsid w:val="08494D2A"/>
    <w:rsid w:val="0854001A"/>
    <w:rsid w:val="08582729"/>
    <w:rsid w:val="085C4A87"/>
    <w:rsid w:val="086412D7"/>
    <w:rsid w:val="08B2101E"/>
    <w:rsid w:val="08B94541"/>
    <w:rsid w:val="08C66B4E"/>
    <w:rsid w:val="08ED6E6B"/>
    <w:rsid w:val="08F34571"/>
    <w:rsid w:val="090E0B90"/>
    <w:rsid w:val="09150170"/>
    <w:rsid w:val="091A5787"/>
    <w:rsid w:val="094F6298"/>
    <w:rsid w:val="099554A7"/>
    <w:rsid w:val="09A6701A"/>
    <w:rsid w:val="09B3632D"/>
    <w:rsid w:val="09BA64E1"/>
    <w:rsid w:val="09CF1802"/>
    <w:rsid w:val="09F935EE"/>
    <w:rsid w:val="0A68307C"/>
    <w:rsid w:val="0A870A48"/>
    <w:rsid w:val="0A8E73FF"/>
    <w:rsid w:val="0AB539B9"/>
    <w:rsid w:val="0AE778EA"/>
    <w:rsid w:val="0B0518C6"/>
    <w:rsid w:val="0B1370F7"/>
    <w:rsid w:val="0B3521BB"/>
    <w:rsid w:val="0B3B46CD"/>
    <w:rsid w:val="0B5F01DA"/>
    <w:rsid w:val="0B7B7CBF"/>
    <w:rsid w:val="0B813629"/>
    <w:rsid w:val="0BB0119B"/>
    <w:rsid w:val="0BE300B2"/>
    <w:rsid w:val="0BF67CF0"/>
    <w:rsid w:val="0C207E57"/>
    <w:rsid w:val="0C222AFB"/>
    <w:rsid w:val="0C681B4B"/>
    <w:rsid w:val="0C7140F8"/>
    <w:rsid w:val="0C7D41B7"/>
    <w:rsid w:val="0C800B66"/>
    <w:rsid w:val="0CD206FE"/>
    <w:rsid w:val="0CD21ED4"/>
    <w:rsid w:val="0CF476A2"/>
    <w:rsid w:val="0CFC4715"/>
    <w:rsid w:val="0D074274"/>
    <w:rsid w:val="0D181FDD"/>
    <w:rsid w:val="0D1C426C"/>
    <w:rsid w:val="0D305579"/>
    <w:rsid w:val="0D5326A8"/>
    <w:rsid w:val="0D7550C1"/>
    <w:rsid w:val="0DBD49E8"/>
    <w:rsid w:val="0DC932D7"/>
    <w:rsid w:val="0DD315EF"/>
    <w:rsid w:val="0E1C78AB"/>
    <w:rsid w:val="0E5E42B9"/>
    <w:rsid w:val="0E971B1D"/>
    <w:rsid w:val="0E9A6E81"/>
    <w:rsid w:val="0EEF26FE"/>
    <w:rsid w:val="0F172249"/>
    <w:rsid w:val="0F29227F"/>
    <w:rsid w:val="0F4A2A64"/>
    <w:rsid w:val="0F5C3E92"/>
    <w:rsid w:val="0F70142D"/>
    <w:rsid w:val="0F984E9F"/>
    <w:rsid w:val="0F987405"/>
    <w:rsid w:val="0FAB52AC"/>
    <w:rsid w:val="0FB05E59"/>
    <w:rsid w:val="0FC55281"/>
    <w:rsid w:val="0FCA2EAC"/>
    <w:rsid w:val="0FE42AD6"/>
    <w:rsid w:val="0FEB2B8B"/>
    <w:rsid w:val="0FF705D0"/>
    <w:rsid w:val="100E136A"/>
    <w:rsid w:val="10392996"/>
    <w:rsid w:val="1053332C"/>
    <w:rsid w:val="106D2640"/>
    <w:rsid w:val="107E3008"/>
    <w:rsid w:val="108C6F6A"/>
    <w:rsid w:val="109946EB"/>
    <w:rsid w:val="10A00B86"/>
    <w:rsid w:val="10B17F5E"/>
    <w:rsid w:val="10F03F7E"/>
    <w:rsid w:val="10F97903"/>
    <w:rsid w:val="10FE14EA"/>
    <w:rsid w:val="10FE773C"/>
    <w:rsid w:val="11021525"/>
    <w:rsid w:val="110E5DBD"/>
    <w:rsid w:val="111B7E3D"/>
    <w:rsid w:val="111D48C2"/>
    <w:rsid w:val="112600F4"/>
    <w:rsid w:val="113413B0"/>
    <w:rsid w:val="11445695"/>
    <w:rsid w:val="115D0906"/>
    <w:rsid w:val="116013AE"/>
    <w:rsid w:val="11A3638D"/>
    <w:rsid w:val="11F757A1"/>
    <w:rsid w:val="1218482D"/>
    <w:rsid w:val="122B7A0D"/>
    <w:rsid w:val="12470E78"/>
    <w:rsid w:val="124F64A1"/>
    <w:rsid w:val="12547D7F"/>
    <w:rsid w:val="127A1044"/>
    <w:rsid w:val="128E71E1"/>
    <w:rsid w:val="12E803CF"/>
    <w:rsid w:val="13180F89"/>
    <w:rsid w:val="131D1ED0"/>
    <w:rsid w:val="132A0CBC"/>
    <w:rsid w:val="132C4D41"/>
    <w:rsid w:val="13441D7E"/>
    <w:rsid w:val="13517125"/>
    <w:rsid w:val="1360433C"/>
    <w:rsid w:val="13604A62"/>
    <w:rsid w:val="13623FB2"/>
    <w:rsid w:val="137835EB"/>
    <w:rsid w:val="13AE369B"/>
    <w:rsid w:val="13F33878"/>
    <w:rsid w:val="142C4199"/>
    <w:rsid w:val="14453178"/>
    <w:rsid w:val="1478529F"/>
    <w:rsid w:val="149E6B72"/>
    <w:rsid w:val="14B378AE"/>
    <w:rsid w:val="14BF0891"/>
    <w:rsid w:val="14C12F5A"/>
    <w:rsid w:val="14C34F24"/>
    <w:rsid w:val="1515472D"/>
    <w:rsid w:val="151D63F7"/>
    <w:rsid w:val="151D7D9B"/>
    <w:rsid w:val="153951E6"/>
    <w:rsid w:val="153F3112"/>
    <w:rsid w:val="15556CA7"/>
    <w:rsid w:val="157B1484"/>
    <w:rsid w:val="1586336A"/>
    <w:rsid w:val="158C4A83"/>
    <w:rsid w:val="159A028F"/>
    <w:rsid w:val="15B85930"/>
    <w:rsid w:val="15D22074"/>
    <w:rsid w:val="15EE4223"/>
    <w:rsid w:val="15F32920"/>
    <w:rsid w:val="160B6E2A"/>
    <w:rsid w:val="16332F76"/>
    <w:rsid w:val="16482056"/>
    <w:rsid w:val="1684025D"/>
    <w:rsid w:val="168B455A"/>
    <w:rsid w:val="16F445DE"/>
    <w:rsid w:val="16F97FA5"/>
    <w:rsid w:val="170F61FF"/>
    <w:rsid w:val="17520091"/>
    <w:rsid w:val="17981D0B"/>
    <w:rsid w:val="17B6195E"/>
    <w:rsid w:val="17BF71A9"/>
    <w:rsid w:val="18047D2E"/>
    <w:rsid w:val="180C0E3D"/>
    <w:rsid w:val="181528EB"/>
    <w:rsid w:val="182B3789"/>
    <w:rsid w:val="184772E3"/>
    <w:rsid w:val="1862318A"/>
    <w:rsid w:val="186749D5"/>
    <w:rsid w:val="18A252A2"/>
    <w:rsid w:val="18DA45EA"/>
    <w:rsid w:val="19114E8C"/>
    <w:rsid w:val="19153875"/>
    <w:rsid w:val="1923702B"/>
    <w:rsid w:val="193C52A5"/>
    <w:rsid w:val="193F306E"/>
    <w:rsid w:val="19577267"/>
    <w:rsid w:val="19645718"/>
    <w:rsid w:val="19770DAD"/>
    <w:rsid w:val="19921369"/>
    <w:rsid w:val="19CB08E1"/>
    <w:rsid w:val="19CE77EC"/>
    <w:rsid w:val="1A094ACD"/>
    <w:rsid w:val="1A1E2D8D"/>
    <w:rsid w:val="1A1F45B0"/>
    <w:rsid w:val="1A3F7CBB"/>
    <w:rsid w:val="1A430574"/>
    <w:rsid w:val="1A5C05A1"/>
    <w:rsid w:val="1A5E188C"/>
    <w:rsid w:val="1AAB5341"/>
    <w:rsid w:val="1ABC5C75"/>
    <w:rsid w:val="1AEC6857"/>
    <w:rsid w:val="1B0D3C06"/>
    <w:rsid w:val="1B1464DA"/>
    <w:rsid w:val="1B56527F"/>
    <w:rsid w:val="1B822B0B"/>
    <w:rsid w:val="1B8A442F"/>
    <w:rsid w:val="1BB824F2"/>
    <w:rsid w:val="1BC4497D"/>
    <w:rsid w:val="1BE016F6"/>
    <w:rsid w:val="1BEE0D28"/>
    <w:rsid w:val="1C30275E"/>
    <w:rsid w:val="1C3E46E7"/>
    <w:rsid w:val="1C7B5554"/>
    <w:rsid w:val="1CB07CE8"/>
    <w:rsid w:val="1CBA3832"/>
    <w:rsid w:val="1CE92B76"/>
    <w:rsid w:val="1CF05C43"/>
    <w:rsid w:val="1D297698"/>
    <w:rsid w:val="1D5A2517"/>
    <w:rsid w:val="1DA11B7B"/>
    <w:rsid w:val="1DE60CEF"/>
    <w:rsid w:val="1E4B66DD"/>
    <w:rsid w:val="1E51534F"/>
    <w:rsid w:val="1E615824"/>
    <w:rsid w:val="1E786D7F"/>
    <w:rsid w:val="1E94348E"/>
    <w:rsid w:val="1EDC730E"/>
    <w:rsid w:val="1EDF5240"/>
    <w:rsid w:val="1F2658C0"/>
    <w:rsid w:val="1F39682B"/>
    <w:rsid w:val="1F4153C3"/>
    <w:rsid w:val="1F90634B"/>
    <w:rsid w:val="1F974FE3"/>
    <w:rsid w:val="1FA16FF5"/>
    <w:rsid w:val="1FAD07D1"/>
    <w:rsid w:val="1FCF33BD"/>
    <w:rsid w:val="1FEB3581"/>
    <w:rsid w:val="1FFA3FC7"/>
    <w:rsid w:val="1FFB21D9"/>
    <w:rsid w:val="201E1457"/>
    <w:rsid w:val="2025374E"/>
    <w:rsid w:val="20653333"/>
    <w:rsid w:val="20711637"/>
    <w:rsid w:val="209268D9"/>
    <w:rsid w:val="20A019F6"/>
    <w:rsid w:val="20C63ADD"/>
    <w:rsid w:val="20CB4144"/>
    <w:rsid w:val="20D026F6"/>
    <w:rsid w:val="20D109C9"/>
    <w:rsid w:val="20D44015"/>
    <w:rsid w:val="20DC60C3"/>
    <w:rsid w:val="213C39E5"/>
    <w:rsid w:val="21702066"/>
    <w:rsid w:val="21750BB9"/>
    <w:rsid w:val="21D35CA0"/>
    <w:rsid w:val="22280ABD"/>
    <w:rsid w:val="2268710B"/>
    <w:rsid w:val="226B2757"/>
    <w:rsid w:val="22704CCB"/>
    <w:rsid w:val="228111AF"/>
    <w:rsid w:val="22840225"/>
    <w:rsid w:val="229A6DE3"/>
    <w:rsid w:val="22A55C69"/>
    <w:rsid w:val="22DF4807"/>
    <w:rsid w:val="22E20377"/>
    <w:rsid w:val="22FA4207"/>
    <w:rsid w:val="2317117F"/>
    <w:rsid w:val="231856DC"/>
    <w:rsid w:val="2327003C"/>
    <w:rsid w:val="233F02A9"/>
    <w:rsid w:val="23443FE3"/>
    <w:rsid w:val="23706277"/>
    <w:rsid w:val="239D26ED"/>
    <w:rsid w:val="23BF19BA"/>
    <w:rsid w:val="23DF5284"/>
    <w:rsid w:val="23E95F3E"/>
    <w:rsid w:val="23ED5B1A"/>
    <w:rsid w:val="24062738"/>
    <w:rsid w:val="24150C39"/>
    <w:rsid w:val="242A0B1C"/>
    <w:rsid w:val="243A6885"/>
    <w:rsid w:val="244E655C"/>
    <w:rsid w:val="245600BC"/>
    <w:rsid w:val="247D50F0"/>
    <w:rsid w:val="24B0447A"/>
    <w:rsid w:val="25190ED6"/>
    <w:rsid w:val="25407ECB"/>
    <w:rsid w:val="256242E5"/>
    <w:rsid w:val="25752A90"/>
    <w:rsid w:val="257B72D7"/>
    <w:rsid w:val="25D35209"/>
    <w:rsid w:val="25FD64F9"/>
    <w:rsid w:val="260F755A"/>
    <w:rsid w:val="267D4F0E"/>
    <w:rsid w:val="26911FE1"/>
    <w:rsid w:val="26953FAF"/>
    <w:rsid w:val="26B375FC"/>
    <w:rsid w:val="26DE22D2"/>
    <w:rsid w:val="26EF7DFB"/>
    <w:rsid w:val="27237926"/>
    <w:rsid w:val="272F397A"/>
    <w:rsid w:val="27BF3329"/>
    <w:rsid w:val="27F37239"/>
    <w:rsid w:val="27FF7BCA"/>
    <w:rsid w:val="28056957"/>
    <w:rsid w:val="281A5D23"/>
    <w:rsid w:val="28243416"/>
    <w:rsid w:val="28A829DF"/>
    <w:rsid w:val="28A86CAB"/>
    <w:rsid w:val="291D5D15"/>
    <w:rsid w:val="29363ABF"/>
    <w:rsid w:val="293B6832"/>
    <w:rsid w:val="29806C4A"/>
    <w:rsid w:val="29916F47"/>
    <w:rsid w:val="29A728EB"/>
    <w:rsid w:val="29B9024C"/>
    <w:rsid w:val="29BD6C3E"/>
    <w:rsid w:val="29E2020C"/>
    <w:rsid w:val="29EF6110"/>
    <w:rsid w:val="29F55728"/>
    <w:rsid w:val="2A0B4DE7"/>
    <w:rsid w:val="2A1B05A5"/>
    <w:rsid w:val="2A3A313B"/>
    <w:rsid w:val="2A3E3CA8"/>
    <w:rsid w:val="2A451EEF"/>
    <w:rsid w:val="2A4D5647"/>
    <w:rsid w:val="2A580161"/>
    <w:rsid w:val="2A8278A7"/>
    <w:rsid w:val="2A950CB9"/>
    <w:rsid w:val="2B257850"/>
    <w:rsid w:val="2B4640E1"/>
    <w:rsid w:val="2B5F053C"/>
    <w:rsid w:val="2B9117FD"/>
    <w:rsid w:val="2BA87D56"/>
    <w:rsid w:val="2BD35BDA"/>
    <w:rsid w:val="2C272238"/>
    <w:rsid w:val="2C897094"/>
    <w:rsid w:val="2C8C52DF"/>
    <w:rsid w:val="2CAA3673"/>
    <w:rsid w:val="2D0839C4"/>
    <w:rsid w:val="2D354529"/>
    <w:rsid w:val="2D3642AE"/>
    <w:rsid w:val="2D522E91"/>
    <w:rsid w:val="2D7A68C1"/>
    <w:rsid w:val="2D8E2AEC"/>
    <w:rsid w:val="2D92536B"/>
    <w:rsid w:val="2D9502B1"/>
    <w:rsid w:val="2D957A25"/>
    <w:rsid w:val="2DC30F4E"/>
    <w:rsid w:val="2DFE323D"/>
    <w:rsid w:val="2DFFF708"/>
    <w:rsid w:val="2E0427ED"/>
    <w:rsid w:val="2E2A34C6"/>
    <w:rsid w:val="2E2D41EF"/>
    <w:rsid w:val="2E396C72"/>
    <w:rsid w:val="2E461AF0"/>
    <w:rsid w:val="2E662306"/>
    <w:rsid w:val="2E770C20"/>
    <w:rsid w:val="2E8C630C"/>
    <w:rsid w:val="2EA85A27"/>
    <w:rsid w:val="2EB716C4"/>
    <w:rsid w:val="2EC54E6C"/>
    <w:rsid w:val="2F503401"/>
    <w:rsid w:val="2F77273B"/>
    <w:rsid w:val="2F863E6C"/>
    <w:rsid w:val="2FA41285"/>
    <w:rsid w:val="2FA7168F"/>
    <w:rsid w:val="2FAB7962"/>
    <w:rsid w:val="2FB458FE"/>
    <w:rsid w:val="2FC30122"/>
    <w:rsid w:val="2FC31E61"/>
    <w:rsid w:val="2FC8474B"/>
    <w:rsid w:val="2FD44E62"/>
    <w:rsid w:val="2FDA6C10"/>
    <w:rsid w:val="2FEC3129"/>
    <w:rsid w:val="2FF57930"/>
    <w:rsid w:val="2FFC28A0"/>
    <w:rsid w:val="30055365"/>
    <w:rsid w:val="301C0C5B"/>
    <w:rsid w:val="303C724B"/>
    <w:rsid w:val="30706E2A"/>
    <w:rsid w:val="30772E97"/>
    <w:rsid w:val="30DC63F1"/>
    <w:rsid w:val="311E6318"/>
    <w:rsid w:val="31352775"/>
    <w:rsid w:val="31442A63"/>
    <w:rsid w:val="317E1E0C"/>
    <w:rsid w:val="31A04122"/>
    <w:rsid w:val="31AA5C3B"/>
    <w:rsid w:val="31B82D10"/>
    <w:rsid w:val="31C702B8"/>
    <w:rsid w:val="31CB6336"/>
    <w:rsid w:val="31DC3802"/>
    <w:rsid w:val="3203611D"/>
    <w:rsid w:val="32464EE8"/>
    <w:rsid w:val="326E4BBD"/>
    <w:rsid w:val="32814077"/>
    <w:rsid w:val="32982B4C"/>
    <w:rsid w:val="329D2099"/>
    <w:rsid w:val="32CB171C"/>
    <w:rsid w:val="32E04089"/>
    <w:rsid w:val="32E56F4C"/>
    <w:rsid w:val="32FA549C"/>
    <w:rsid w:val="3310712F"/>
    <w:rsid w:val="33356B95"/>
    <w:rsid w:val="335231F2"/>
    <w:rsid w:val="33741562"/>
    <w:rsid w:val="337674A7"/>
    <w:rsid w:val="338C7C6B"/>
    <w:rsid w:val="33997124"/>
    <w:rsid w:val="33EF4F96"/>
    <w:rsid w:val="33F702EF"/>
    <w:rsid w:val="341478A5"/>
    <w:rsid w:val="341613A3"/>
    <w:rsid w:val="34233001"/>
    <w:rsid w:val="34272982"/>
    <w:rsid w:val="347E0E7D"/>
    <w:rsid w:val="34882369"/>
    <w:rsid w:val="34A413CB"/>
    <w:rsid w:val="34AB657C"/>
    <w:rsid w:val="34C14BF9"/>
    <w:rsid w:val="34DF14AF"/>
    <w:rsid w:val="34E43DA3"/>
    <w:rsid w:val="34E82E48"/>
    <w:rsid w:val="34EB6554"/>
    <w:rsid w:val="34FC03B8"/>
    <w:rsid w:val="353C16BC"/>
    <w:rsid w:val="355F614C"/>
    <w:rsid w:val="357F2C4C"/>
    <w:rsid w:val="35A536DD"/>
    <w:rsid w:val="35A56959"/>
    <w:rsid w:val="35A87AF3"/>
    <w:rsid w:val="361E265F"/>
    <w:rsid w:val="362A675A"/>
    <w:rsid w:val="36944ACF"/>
    <w:rsid w:val="36B349A1"/>
    <w:rsid w:val="36BB0D7A"/>
    <w:rsid w:val="36BD4313"/>
    <w:rsid w:val="36DF7544"/>
    <w:rsid w:val="36F112F2"/>
    <w:rsid w:val="36F85394"/>
    <w:rsid w:val="374133E6"/>
    <w:rsid w:val="3744384B"/>
    <w:rsid w:val="37485EF7"/>
    <w:rsid w:val="374D0724"/>
    <w:rsid w:val="376B0DD8"/>
    <w:rsid w:val="376B23ED"/>
    <w:rsid w:val="37810F86"/>
    <w:rsid w:val="3782055B"/>
    <w:rsid w:val="378C5DAA"/>
    <w:rsid w:val="378C5E3A"/>
    <w:rsid w:val="37A81F34"/>
    <w:rsid w:val="37DD1AAE"/>
    <w:rsid w:val="37FB0978"/>
    <w:rsid w:val="38015BA2"/>
    <w:rsid w:val="385B709E"/>
    <w:rsid w:val="387463B2"/>
    <w:rsid w:val="387E0A26"/>
    <w:rsid w:val="38942141"/>
    <w:rsid w:val="38A63490"/>
    <w:rsid w:val="38AB3B6F"/>
    <w:rsid w:val="38C764E2"/>
    <w:rsid w:val="38DF05FE"/>
    <w:rsid w:val="39013028"/>
    <w:rsid w:val="39067B9E"/>
    <w:rsid w:val="392B6354"/>
    <w:rsid w:val="39430D5C"/>
    <w:rsid w:val="3949478F"/>
    <w:rsid w:val="394D53EB"/>
    <w:rsid w:val="396A27EF"/>
    <w:rsid w:val="396B0B87"/>
    <w:rsid w:val="396B4A2F"/>
    <w:rsid w:val="397F1D78"/>
    <w:rsid w:val="39822C77"/>
    <w:rsid w:val="398615C6"/>
    <w:rsid w:val="39B51EB6"/>
    <w:rsid w:val="39BE350B"/>
    <w:rsid w:val="3A2B5663"/>
    <w:rsid w:val="3A56181A"/>
    <w:rsid w:val="3A5C40D6"/>
    <w:rsid w:val="3A99047D"/>
    <w:rsid w:val="3ABB7A64"/>
    <w:rsid w:val="3AE33CB9"/>
    <w:rsid w:val="3B2A743D"/>
    <w:rsid w:val="3B47390A"/>
    <w:rsid w:val="3B7129BA"/>
    <w:rsid w:val="3B960803"/>
    <w:rsid w:val="3BC3601C"/>
    <w:rsid w:val="3BE9219D"/>
    <w:rsid w:val="3BEE73D5"/>
    <w:rsid w:val="3BFC2946"/>
    <w:rsid w:val="3C2F106D"/>
    <w:rsid w:val="3C4A342B"/>
    <w:rsid w:val="3C5C22C7"/>
    <w:rsid w:val="3C865DF7"/>
    <w:rsid w:val="3CAF408F"/>
    <w:rsid w:val="3CD15E64"/>
    <w:rsid w:val="3D106FBE"/>
    <w:rsid w:val="3D50705B"/>
    <w:rsid w:val="3D673DEF"/>
    <w:rsid w:val="3D78424E"/>
    <w:rsid w:val="3D7B3D3F"/>
    <w:rsid w:val="3D820C29"/>
    <w:rsid w:val="3DB432FB"/>
    <w:rsid w:val="3DDD59F6"/>
    <w:rsid w:val="3E0B06B6"/>
    <w:rsid w:val="3E7C38CA"/>
    <w:rsid w:val="3E8E35FE"/>
    <w:rsid w:val="3EAD43CC"/>
    <w:rsid w:val="3EC11D0E"/>
    <w:rsid w:val="3EE002FD"/>
    <w:rsid w:val="3F083F49"/>
    <w:rsid w:val="3F1F2DB0"/>
    <w:rsid w:val="3F272100"/>
    <w:rsid w:val="3F450160"/>
    <w:rsid w:val="3F75686A"/>
    <w:rsid w:val="3F982856"/>
    <w:rsid w:val="40600141"/>
    <w:rsid w:val="40792980"/>
    <w:rsid w:val="40C076A7"/>
    <w:rsid w:val="40CC08D4"/>
    <w:rsid w:val="412C362E"/>
    <w:rsid w:val="413C5689"/>
    <w:rsid w:val="414803DC"/>
    <w:rsid w:val="41913B83"/>
    <w:rsid w:val="4197211B"/>
    <w:rsid w:val="41BA1AB0"/>
    <w:rsid w:val="420959D0"/>
    <w:rsid w:val="421E1DE7"/>
    <w:rsid w:val="4255690C"/>
    <w:rsid w:val="4269398F"/>
    <w:rsid w:val="426B138A"/>
    <w:rsid w:val="428D0623"/>
    <w:rsid w:val="433C707E"/>
    <w:rsid w:val="43784FA8"/>
    <w:rsid w:val="4396610F"/>
    <w:rsid w:val="43F35720"/>
    <w:rsid w:val="44000AFA"/>
    <w:rsid w:val="44200A3B"/>
    <w:rsid w:val="445465A9"/>
    <w:rsid w:val="449C2656"/>
    <w:rsid w:val="44AD47DE"/>
    <w:rsid w:val="44DF2E05"/>
    <w:rsid w:val="44EC05B9"/>
    <w:rsid w:val="44F00723"/>
    <w:rsid w:val="454E3BF8"/>
    <w:rsid w:val="45593AC1"/>
    <w:rsid w:val="457C4E64"/>
    <w:rsid w:val="459065B6"/>
    <w:rsid w:val="459D4619"/>
    <w:rsid w:val="45D02433"/>
    <w:rsid w:val="45D71D2E"/>
    <w:rsid w:val="45E16709"/>
    <w:rsid w:val="45FA6E1F"/>
    <w:rsid w:val="46503FBA"/>
    <w:rsid w:val="465A2A97"/>
    <w:rsid w:val="46652DBA"/>
    <w:rsid w:val="4669643F"/>
    <w:rsid w:val="469814BD"/>
    <w:rsid w:val="469C638D"/>
    <w:rsid w:val="46FF778E"/>
    <w:rsid w:val="473D0F96"/>
    <w:rsid w:val="47415F8E"/>
    <w:rsid w:val="477E0A3F"/>
    <w:rsid w:val="478B587E"/>
    <w:rsid w:val="4795611E"/>
    <w:rsid w:val="47A77C21"/>
    <w:rsid w:val="47B308CA"/>
    <w:rsid w:val="47C02A7A"/>
    <w:rsid w:val="47F0667C"/>
    <w:rsid w:val="483671E0"/>
    <w:rsid w:val="48491AE0"/>
    <w:rsid w:val="48560E81"/>
    <w:rsid w:val="4875478D"/>
    <w:rsid w:val="487A3570"/>
    <w:rsid w:val="48A623B4"/>
    <w:rsid w:val="48B00D40"/>
    <w:rsid w:val="48B94A25"/>
    <w:rsid w:val="48D8650F"/>
    <w:rsid w:val="48ED1A4D"/>
    <w:rsid w:val="490F0309"/>
    <w:rsid w:val="4914106A"/>
    <w:rsid w:val="4919282A"/>
    <w:rsid w:val="49407363"/>
    <w:rsid w:val="494121B6"/>
    <w:rsid w:val="495B1B9C"/>
    <w:rsid w:val="497B5225"/>
    <w:rsid w:val="49A9029D"/>
    <w:rsid w:val="49DC55CC"/>
    <w:rsid w:val="4A28570B"/>
    <w:rsid w:val="4A4C3297"/>
    <w:rsid w:val="4A575B08"/>
    <w:rsid w:val="4A5E657A"/>
    <w:rsid w:val="4A8340F3"/>
    <w:rsid w:val="4A877B80"/>
    <w:rsid w:val="4AAC4894"/>
    <w:rsid w:val="4AB663B6"/>
    <w:rsid w:val="4AB76D1F"/>
    <w:rsid w:val="4AC47FC3"/>
    <w:rsid w:val="4ADD6814"/>
    <w:rsid w:val="4AF4454F"/>
    <w:rsid w:val="4AF67DF8"/>
    <w:rsid w:val="4B3A2B43"/>
    <w:rsid w:val="4B4553A2"/>
    <w:rsid w:val="4B636AF4"/>
    <w:rsid w:val="4B9A12BD"/>
    <w:rsid w:val="4BD016F9"/>
    <w:rsid w:val="4BD354BC"/>
    <w:rsid w:val="4BEB60E5"/>
    <w:rsid w:val="4C014B70"/>
    <w:rsid w:val="4C086235"/>
    <w:rsid w:val="4C264171"/>
    <w:rsid w:val="4C561BFF"/>
    <w:rsid w:val="4C5B6E36"/>
    <w:rsid w:val="4C636049"/>
    <w:rsid w:val="4C6E4F59"/>
    <w:rsid w:val="4C70391E"/>
    <w:rsid w:val="4C8229F4"/>
    <w:rsid w:val="4CE92345"/>
    <w:rsid w:val="4D1711B6"/>
    <w:rsid w:val="4D464DB0"/>
    <w:rsid w:val="4D6D5452"/>
    <w:rsid w:val="4D70710D"/>
    <w:rsid w:val="4D9F08E4"/>
    <w:rsid w:val="4DAF62DC"/>
    <w:rsid w:val="4DDE60AA"/>
    <w:rsid w:val="4E2A1D15"/>
    <w:rsid w:val="4E437F61"/>
    <w:rsid w:val="4E6C395B"/>
    <w:rsid w:val="4E791843"/>
    <w:rsid w:val="4E94519B"/>
    <w:rsid w:val="4EA529C9"/>
    <w:rsid w:val="4EA84A57"/>
    <w:rsid w:val="4ED4303F"/>
    <w:rsid w:val="4EF35A8F"/>
    <w:rsid w:val="4EFE39EB"/>
    <w:rsid w:val="4F005E52"/>
    <w:rsid w:val="4F3C1343"/>
    <w:rsid w:val="4F4B17C3"/>
    <w:rsid w:val="4F4D42B7"/>
    <w:rsid w:val="4F537EE5"/>
    <w:rsid w:val="4F636A41"/>
    <w:rsid w:val="4F6507F6"/>
    <w:rsid w:val="4F705BB8"/>
    <w:rsid w:val="4F7D56F4"/>
    <w:rsid w:val="4F950C90"/>
    <w:rsid w:val="4FA15887"/>
    <w:rsid w:val="500968FC"/>
    <w:rsid w:val="500C5657"/>
    <w:rsid w:val="50250266"/>
    <w:rsid w:val="50343E72"/>
    <w:rsid w:val="506016C4"/>
    <w:rsid w:val="508B268C"/>
    <w:rsid w:val="50BD073F"/>
    <w:rsid w:val="50E90A82"/>
    <w:rsid w:val="50F934A0"/>
    <w:rsid w:val="50FC6799"/>
    <w:rsid w:val="51053BF3"/>
    <w:rsid w:val="5108792A"/>
    <w:rsid w:val="512A00B4"/>
    <w:rsid w:val="51463BEB"/>
    <w:rsid w:val="514A6B3D"/>
    <w:rsid w:val="51652A88"/>
    <w:rsid w:val="517A638F"/>
    <w:rsid w:val="517C4021"/>
    <w:rsid w:val="518C126E"/>
    <w:rsid w:val="51A62257"/>
    <w:rsid w:val="51AA2DFE"/>
    <w:rsid w:val="51AE7DE7"/>
    <w:rsid w:val="51B7313F"/>
    <w:rsid w:val="51BA6B87"/>
    <w:rsid w:val="51C94C21"/>
    <w:rsid w:val="51D325B7"/>
    <w:rsid w:val="51EA61C3"/>
    <w:rsid w:val="52031BC4"/>
    <w:rsid w:val="520602FF"/>
    <w:rsid w:val="520B4CA5"/>
    <w:rsid w:val="520F2A94"/>
    <w:rsid w:val="52370177"/>
    <w:rsid w:val="52387556"/>
    <w:rsid w:val="523F1387"/>
    <w:rsid w:val="52435E14"/>
    <w:rsid w:val="524B60B6"/>
    <w:rsid w:val="524D751A"/>
    <w:rsid w:val="525F79C8"/>
    <w:rsid w:val="526806C6"/>
    <w:rsid w:val="527575E0"/>
    <w:rsid w:val="52C804AE"/>
    <w:rsid w:val="534964FB"/>
    <w:rsid w:val="534A1D91"/>
    <w:rsid w:val="53691D68"/>
    <w:rsid w:val="537B0619"/>
    <w:rsid w:val="53807561"/>
    <w:rsid w:val="539F3E8B"/>
    <w:rsid w:val="53AE6A47"/>
    <w:rsid w:val="53EF7E72"/>
    <w:rsid w:val="540C6053"/>
    <w:rsid w:val="54597100"/>
    <w:rsid w:val="54667296"/>
    <w:rsid w:val="546E7D01"/>
    <w:rsid w:val="548E5CAE"/>
    <w:rsid w:val="54937572"/>
    <w:rsid w:val="54C36822"/>
    <w:rsid w:val="54D70E47"/>
    <w:rsid w:val="54D837BC"/>
    <w:rsid w:val="54D933CD"/>
    <w:rsid w:val="54EA3DEB"/>
    <w:rsid w:val="55261E66"/>
    <w:rsid w:val="552D3719"/>
    <w:rsid w:val="55393E6B"/>
    <w:rsid w:val="553F1336"/>
    <w:rsid w:val="555F6A99"/>
    <w:rsid w:val="55674E7D"/>
    <w:rsid w:val="556E0847"/>
    <w:rsid w:val="558D27E9"/>
    <w:rsid w:val="55A214A4"/>
    <w:rsid w:val="55A45300"/>
    <w:rsid w:val="55A90650"/>
    <w:rsid w:val="55C53951"/>
    <w:rsid w:val="55CE6CAA"/>
    <w:rsid w:val="55E22755"/>
    <w:rsid w:val="55EE27B8"/>
    <w:rsid w:val="5637484F"/>
    <w:rsid w:val="564229F4"/>
    <w:rsid w:val="567E093A"/>
    <w:rsid w:val="567F7FA4"/>
    <w:rsid w:val="568E0354"/>
    <w:rsid w:val="56936903"/>
    <w:rsid w:val="56A144C0"/>
    <w:rsid w:val="56A55174"/>
    <w:rsid w:val="56C1680E"/>
    <w:rsid w:val="56E64240"/>
    <w:rsid w:val="5712706A"/>
    <w:rsid w:val="57677165"/>
    <w:rsid w:val="57686665"/>
    <w:rsid w:val="5778226D"/>
    <w:rsid w:val="578850C5"/>
    <w:rsid w:val="57947A7F"/>
    <w:rsid w:val="57971835"/>
    <w:rsid w:val="57BB4461"/>
    <w:rsid w:val="582E72B5"/>
    <w:rsid w:val="58486C08"/>
    <w:rsid w:val="58495136"/>
    <w:rsid w:val="585B7F14"/>
    <w:rsid w:val="585E2110"/>
    <w:rsid w:val="586D0078"/>
    <w:rsid w:val="58773629"/>
    <w:rsid w:val="5877718F"/>
    <w:rsid w:val="58893F47"/>
    <w:rsid w:val="591A1D8F"/>
    <w:rsid w:val="5924744C"/>
    <w:rsid w:val="593B3F3D"/>
    <w:rsid w:val="594B0611"/>
    <w:rsid w:val="59561490"/>
    <w:rsid w:val="59707AE9"/>
    <w:rsid w:val="5986392D"/>
    <w:rsid w:val="59A018B8"/>
    <w:rsid w:val="59C168AB"/>
    <w:rsid w:val="59CE6E20"/>
    <w:rsid w:val="59E168F5"/>
    <w:rsid w:val="59F73835"/>
    <w:rsid w:val="5A5A352A"/>
    <w:rsid w:val="5A6776CD"/>
    <w:rsid w:val="5A984730"/>
    <w:rsid w:val="5ACE2C04"/>
    <w:rsid w:val="5AD36811"/>
    <w:rsid w:val="5B12038C"/>
    <w:rsid w:val="5B2002D3"/>
    <w:rsid w:val="5B546E09"/>
    <w:rsid w:val="5B891745"/>
    <w:rsid w:val="5B98782B"/>
    <w:rsid w:val="5BA04C44"/>
    <w:rsid w:val="5BA97DCC"/>
    <w:rsid w:val="5BBC0C0D"/>
    <w:rsid w:val="5BC16969"/>
    <w:rsid w:val="5BC87EE3"/>
    <w:rsid w:val="5BCB4004"/>
    <w:rsid w:val="5C1D0043"/>
    <w:rsid w:val="5C2E3896"/>
    <w:rsid w:val="5C46434F"/>
    <w:rsid w:val="5C4D6494"/>
    <w:rsid w:val="5C740819"/>
    <w:rsid w:val="5C7A6384"/>
    <w:rsid w:val="5C89230F"/>
    <w:rsid w:val="5CDA5EDA"/>
    <w:rsid w:val="5CE50BB5"/>
    <w:rsid w:val="5D495260"/>
    <w:rsid w:val="5D6A39E6"/>
    <w:rsid w:val="5D6F0F37"/>
    <w:rsid w:val="5D775E79"/>
    <w:rsid w:val="5DEC4043"/>
    <w:rsid w:val="5DF57DA8"/>
    <w:rsid w:val="5DF64FF0"/>
    <w:rsid w:val="5E014EC6"/>
    <w:rsid w:val="5E1F7924"/>
    <w:rsid w:val="5E360E05"/>
    <w:rsid w:val="5E3B42E9"/>
    <w:rsid w:val="5E4366BB"/>
    <w:rsid w:val="5E5E39F4"/>
    <w:rsid w:val="5E7920B1"/>
    <w:rsid w:val="5E7D695E"/>
    <w:rsid w:val="5E912F6A"/>
    <w:rsid w:val="5E9F4AD9"/>
    <w:rsid w:val="5EAB1104"/>
    <w:rsid w:val="5EE86DC8"/>
    <w:rsid w:val="5F047D0D"/>
    <w:rsid w:val="5F0F5BDB"/>
    <w:rsid w:val="5F4C6AC1"/>
    <w:rsid w:val="5F6378A0"/>
    <w:rsid w:val="5F6E211F"/>
    <w:rsid w:val="5FA242AA"/>
    <w:rsid w:val="5FBB67CE"/>
    <w:rsid w:val="5FBD4D22"/>
    <w:rsid w:val="5FBE2DB8"/>
    <w:rsid w:val="5FC01AAC"/>
    <w:rsid w:val="5FC27716"/>
    <w:rsid w:val="5FF15D38"/>
    <w:rsid w:val="5FF90DC7"/>
    <w:rsid w:val="600153AE"/>
    <w:rsid w:val="602167A9"/>
    <w:rsid w:val="60316A0C"/>
    <w:rsid w:val="60395FAE"/>
    <w:rsid w:val="60690354"/>
    <w:rsid w:val="60932FCA"/>
    <w:rsid w:val="60B3541A"/>
    <w:rsid w:val="60B5438B"/>
    <w:rsid w:val="60B87FF3"/>
    <w:rsid w:val="60E85B7C"/>
    <w:rsid w:val="61043E38"/>
    <w:rsid w:val="61056711"/>
    <w:rsid w:val="610F0176"/>
    <w:rsid w:val="61354D04"/>
    <w:rsid w:val="61372386"/>
    <w:rsid w:val="61602933"/>
    <w:rsid w:val="61EB07D9"/>
    <w:rsid w:val="621211C8"/>
    <w:rsid w:val="621E2D67"/>
    <w:rsid w:val="62913539"/>
    <w:rsid w:val="62A36DC8"/>
    <w:rsid w:val="62DE1D19"/>
    <w:rsid w:val="62DE4F2C"/>
    <w:rsid w:val="6318039A"/>
    <w:rsid w:val="633D721D"/>
    <w:rsid w:val="6376156F"/>
    <w:rsid w:val="63D6481B"/>
    <w:rsid w:val="63DE0680"/>
    <w:rsid w:val="63E5460A"/>
    <w:rsid w:val="641469D1"/>
    <w:rsid w:val="642259B0"/>
    <w:rsid w:val="642B11B3"/>
    <w:rsid w:val="643A7299"/>
    <w:rsid w:val="64580A26"/>
    <w:rsid w:val="648669A1"/>
    <w:rsid w:val="64A44A44"/>
    <w:rsid w:val="64D26C3E"/>
    <w:rsid w:val="64DD5792"/>
    <w:rsid w:val="650E2AD9"/>
    <w:rsid w:val="6560225D"/>
    <w:rsid w:val="65692E3C"/>
    <w:rsid w:val="65D15ED6"/>
    <w:rsid w:val="65D5313D"/>
    <w:rsid w:val="65E47E6A"/>
    <w:rsid w:val="6603529D"/>
    <w:rsid w:val="660917D8"/>
    <w:rsid w:val="66372649"/>
    <w:rsid w:val="666A0722"/>
    <w:rsid w:val="667B533E"/>
    <w:rsid w:val="66825A4A"/>
    <w:rsid w:val="66871FB1"/>
    <w:rsid w:val="669A5CBE"/>
    <w:rsid w:val="66A52A38"/>
    <w:rsid w:val="66D92B5F"/>
    <w:rsid w:val="66DE0093"/>
    <w:rsid w:val="66FD52D1"/>
    <w:rsid w:val="672C1A82"/>
    <w:rsid w:val="674455D1"/>
    <w:rsid w:val="674A64E0"/>
    <w:rsid w:val="674D4C73"/>
    <w:rsid w:val="677551D7"/>
    <w:rsid w:val="6795624D"/>
    <w:rsid w:val="6799697B"/>
    <w:rsid w:val="679B617A"/>
    <w:rsid w:val="67C43A69"/>
    <w:rsid w:val="67DD2D7C"/>
    <w:rsid w:val="67F87BB6"/>
    <w:rsid w:val="68025084"/>
    <w:rsid w:val="68187257"/>
    <w:rsid w:val="682224DA"/>
    <w:rsid w:val="68264723"/>
    <w:rsid w:val="68294213"/>
    <w:rsid w:val="68365553"/>
    <w:rsid w:val="686714E8"/>
    <w:rsid w:val="68696273"/>
    <w:rsid w:val="68B0093B"/>
    <w:rsid w:val="68DE3972"/>
    <w:rsid w:val="68EA471E"/>
    <w:rsid w:val="692C634B"/>
    <w:rsid w:val="692E47BD"/>
    <w:rsid w:val="696217F4"/>
    <w:rsid w:val="698903D2"/>
    <w:rsid w:val="698C028A"/>
    <w:rsid w:val="69CC12FA"/>
    <w:rsid w:val="69EA4F74"/>
    <w:rsid w:val="69ED63B6"/>
    <w:rsid w:val="69F543AD"/>
    <w:rsid w:val="6A3A3B0B"/>
    <w:rsid w:val="6A4E2237"/>
    <w:rsid w:val="6A627AE8"/>
    <w:rsid w:val="6A763E75"/>
    <w:rsid w:val="6A9040D6"/>
    <w:rsid w:val="6AA17276"/>
    <w:rsid w:val="6ABE6E95"/>
    <w:rsid w:val="6AE80D39"/>
    <w:rsid w:val="6AF056D5"/>
    <w:rsid w:val="6B80414A"/>
    <w:rsid w:val="6B8D788F"/>
    <w:rsid w:val="6B9F06EA"/>
    <w:rsid w:val="6C006B53"/>
    <w:rsid w:val="6C3F2A09"/>
    <w:rsid w:val="6C947E73"/>
    <w:rsid w:val="6CB8022D"/>
    <w:rsid w:val="6CC72677"/>
    <w:rsid w:val="6CE35E77"/>
    <w:rsid w:val="6CF3094C"/>
    <w:rsid w:val="6D125276"/>
    <w:rsid w:val="6D2A0812"/>
    <w:rsid w:val="6D3D75D5"/>
    <w:rsid w:val="6D3E250F"/>
    <w:rsid w:val="6D470800"/>
    <w:rsid w:val="6D4E0FF6"/>
    <w:rsid w:val="6D6331BA"/>
    <w:rsid w:val="6D644723"/>
    <w:rsid w:val="6D84335E"/>
    <w:rsid w:val="6DA921CE"/>
    <w:rsid w:val="6DC9002B"/>
    <w:rsid w:val="6DF90E44"/>
    <w:rsid w:val="6E1F50EF"/>
    <w:rsid w:val="6E22419A"/>
    <w:rsid w:val="6E396833"/>
    <w:rsid w:val="6E4C1B61"/>
    <w:rsid w:val="6E5371F5"/>
    <w:rsid w:val="6E895431"/>
    <w:rsid w:val="6E8C7177"/>
    <w:rsid w:val="6E9A5DA3"/>
    <w:rsid w:val="6EA92216"/>
    <w:rsid w:val="6EAA7E8C"/>
    <w:rsid w:val="6EB0579D"/>
    <w:rsid w:val="6EBB183C"/>
    <w:rsid w:val="6EC72090"/>
    <w:rsid w:val="6ECA451E"/>
    <w:rsid w:val="6EE60768"/>
    <w:rsid w:val="6EF9571E"/>
    <w:rsid w:val="6F101B9F"/>
    <w:rsid w:val="6F2A0BC0"/>
    <w:rsid w:val="6F422C34"/>
    <w:rsid w:val="6F480064"/>
    <w:rsid w:val="6F541B76"/>
    <w:rsid w:val="6F60345C"/>
    <w:rsid w:val="6F6C3363"/>
    <w:rsid w:val="6F7B2B58"/>
    <w:rsid w:val="6FB537A9"/>
    <w:rsid w:val="6FC07DCB"/>
    <w:rsid w:val="6FE36158"/>
    <w:rsid w:val="6FE60534"/>
    <w:rsid w:val="70471859"/>
    <w:rsid w:val="705A5026"/>
    <w:rsid w:val="705C33D8"/>
    <w:rsid w:val="705E1653"/>
    <w:rsid w:val="70763D6E"/>
    <w:rsid w:val="708446DD"/>
    <w:rsid w:val="708460A5"/>
    <w:rsid w:val="70A1122F"/>
    <w:rsid w:val="70A961D4"/>
    <w:rsid w:val="70AA0623"/>
    <w:rsid w:val="70AE3508"/>
    <w:rsid w:val="70D311C0"/>
    <w:rsid w:val="70D50211"/>
    <w:rsid w:val="70D50A94"/>
    <w:rsid w:val="70EE1C2A"/>
    <w:rsid w:val="711F264A"/>
    <w:rsid w:val="713B51DF"/>
    <w:rsid w:val="71872204"/>
    <w:rsid w:val="719426FE"/>
    <w:rsid w:val="71A41A83"/>
    <w:rsid w:val="71AA3CCF"/>
    <w:rsid w:val="71B27028"/>
    <w:rsid w:val="71CB1E97"/>
    <w:rsid w:val="71DE3940"/>
    <w:rsid w:val="71E847F7"/>
    <w:rsid w:val="72141795"/>
    <w:rsid w:val="725F20ED"/>
    <w:rsid w:val="731B0061"/>
    <w:rsid w:val="73296A86"/>
    <w:rsid w:val="734038C7"/>
    <w:rsid w:val="73A64AC5"/>
    <w:rsid w:val="73B47F68"/>
    <w:rsid w:val="73C0671E"/>
    <w:rsid w:val="73D829C4"/>
    <w:rsid w:val="73EC02FC"/>
    <w:rsid w:val="73FB2F08"/>
    <w:rsid w:val="740F42BD"/>
    <w:rsid w:val="741E5C8F"/>
    <w:rsid w:val="745545A7"/>
    <w:rsid w:val="749F4FD7"/>
    <w:rsid w:val="74AF26B4"/>
    <w:rsid w:val="74BA337A"/>
    <w:rsid w:val="74D76D5B"/>
    <w:rsid w:val="750D2EF3"/>
    <w:rsid w:val="75803113"/>
    <w:rsid w:val="7590039E"/>
    <w:rsid w:val="75A86778"/>
    <w:rsid w:val="75CB41D6"/>
    <w:rsid w:val="75E06C10"/>
    <w:rsid w:val="75E261F3"/>
    <w:rsid w:val="75F647A0"/>
    <w:rsid w:val="7606203C"/>
    <w:rsid w:val="760F2C9B"/>
    <w:rsid w:val="76154AFB"/>
    <w:rsid w:val="76156BC6"/>
    <w:rsid w:val="76754526"/>
    <w:rsid w:val="76811CEA"/>
    <w:rsid w:val="76870A5C"/>
    <w:rsid w:val="7691391B"/>
    <w:rsid w:val="769D5AAB"/>
    <w:rsid w:val="76A52DF0"/>
    <w:rsid w:val="76C179F7"/>
    <w:rsid w:val="770D61B8"/>
    <w:rsid w:val="77277361"/>
    <w:rsid w:val="77297FB4"/>
    <w:rsid w:val="77406AD3"/>
    <w:rsid w:val="774249AA"/>
    <w:rsid w:val="777D1E86"/>
    <w:rsid w:val="77A779E2"/>
    <w:rsid w:val="77C7038B"/>
    <w:rsid w:val="77DA4BE2"/>
    <w:rsid w:val="77EC43D7"/>
    <w:rsid w:val="781637FE"/>
    <w:rsid w:val="7828155F"/>
    <w:rsid w:val="784A02E9"/>
    <w:rsid w:val="784F6291"/>
    <w:rsid w:val="786542D7"/>
    <w:rsid w:val="78677C48"/>
    <w:rsid w:val="78770683"/>
    <w:rsid w:val="788D434B"/>
    <w:rsid w:val="789E013A"/>
    <w:rsid w:val="78C2177C"/>
    <w:rsid w:val="78E5725F"/>
    <w:rsid w:val="78F03345"/>
    <w:rsid w:val="78FA0683"/>
    <w:rsid w:val="790031C8"/>
    <w:rsid w:val="791D56CF"/>
    <w:rsid w:val="791E3D2A"/>
    <w:rsid w:val="796C38D4"/>
    <w:rsid w:val="79CB6ED9"/>
    <w:rsid w:val="79D86597"/>
    <w:rsid w:val="79ED7DD0"/>
    <w:rsid w:val="7A224071"/>
    <w:rsid w:val="7A25592A"/>
    <w:rsid w:val="7A467571"/>
    <w:rsid w:val="7A5C3FD5"/>
    <w:rsid w:val="7A7D35B8"/>
    <w:rsid w:val="7A9E76DA"/>
    <w:rsid w:val="7AA94A8B"/>
    <w:rsid w:val="7ABE2599"/>
    <w:rsid w:val="7AD96D46"/>
    <w:rsid w:val="7AE4796F"/>
    <w:rsid w:val="7B157E22"/>
    <w:rsid w:val="7BA25C41"/>
    <w:rsid w:val="7BAE755A"/>
    <w:rsid w:val="7C1132AA"/>
    <w:rsid w:val="7C134E6A"/>
    <w:rsid w:val="7C3675DF"/>
    <w:rsid w:val="7C541407"/>
    <w:rsid w:val="7CA53A11"/>
    <w:rsid w:val="7CC8456C"/>
    <w:rsid w:val="7CEF4184"/>
    <w:rsid w:val="7CF01B12"/>
    <w:rsid w:val="7D197F5B"/>
    <w:rsid w:val="7D2A586F"/>
    <w:rsid w:val="7D361442"/>
    <w:rsid w:val="7D42292F"/>
    <w:rsid w:val="7D4E2876"/>
    <w:rsid w:val="7D584F27"/>
    <w:rsid w:val="7D592FEA"/>
    <w:rsid w:val="7D5D078F"/>
    <w:rsid w:val="7D616728"/>
    <w:rsid w:val="7D6970A4"/>
    <w:rsid w:val="7D771F62"/>
    <w:rsid w:val="7E0F76C2"/>
    <w:rsid w:val="7E123328"/>
    <w:rsid w:val="7E1C0C3C"/>
    <w:rsid w:val="7E3A6BC7"/>
    <w:rsid w:val="7E500013"/>
    <w:rsid w:val="7E543940"/>
    <w:rsid w:val="7EC26936"/>
    <w:rsid w:val="7EC64275"/>
    <w:rsid w:val="7EDD6BD0"/>
    <w:rsid w:val="7EF52F26"/>
    <w:rsid w:val="7F0215EE"/>
    <w:rsid w:val="7F2E23E3"/>
    <w:rsid w:val="7F7D51AD"/>
    <w:rsid w:val="7F7F6FBA"/>
    <w:rsid w:val="7FA7600E"/>
    <w:rsid w:val="C555FEC2"/>
    <w:rsid w:val="EF7F0533"/>
    <w:rsid w:val="F5BC90D6"/>
    <w:rsid w:val="F7FB938A"/>
    <w:rsid w:val="FFFF0F7C"/>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14:defaultImageDpi w14:val="330"/>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qFormat="1"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qFormat="1" w:unhideWhenUsed="0" w:uiPriority="99"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99" w:semiHidden="0" w:name="Body Text"/>
    <w:lsdException w:qFormat="1" w:unhideWhenUsed="0" w:uiPriority="1624"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unhideWhenUsed="0" w:uiPriority="0" w:semiHidden="0" w:name="HTML Preformatted"/>
    <w:lsdException w:qFormat="1" w:unhideWhenUsed="0" w:uiPriority="0" w:semiHidden="0" w:name="HTML Sample"/>
    <w:lsdException w:unhideWhenUsed="0" w:uiPriority="0" w:semiHidden="0" w:name="HTML Typewriter"/>
    <w:lsdException w:qFormat="1"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4">
    <w:name w:val="heading 1"/>
    <w:basedOn w:val="1"/>
    <w:next w:val="1"/>
    <w:link w:val="36"/>
    <w:qFormat/>
    <w:uiPriority w:val="0"/>
    <w:pPr>
      <w:keepNext/>
      <w:keepLines/>
      <w:spacing w:before="50" w:beforeLines="50" w:after="50" w:afterLines="50" w:line="360" w:lineRule="auto"/>
      <w:jc w:val="center"/>
      <w:outlineLvl w:val="0"/>
    </w:pPr>
    <w:rPr>
      <w:rFonts w:ascii="黑体" w:hAnsi="黑体" w:eastAsia="黑体" w:cs="Arial Narrow"/>
      <w:b/>
      <w:bCs/>
      <w:kern w:val="44"/>
      <w:sz w:val="24"/>
      <w:szCs w:val="32"/>
    </w:rPr>
  </w:style>
  <w:style w:type="paragraph" w:styleId="5">
    <w:name w:val="heading 2"/>
    <w:basedOn w:val="1"/>
    <w:next w:val="1"/>
    <w:link w:val="105"/>
    <w:unhideWhenUsed/>
    <w:qFormat/>
    <w:uiPriority w:val="0"/>
    <w:pPr>
      <w:spacing w:line="360" w:lineRule="auto"/>
      <w:jc w:val="left"/>
      <w:outlineLvl w:val="1"/>
    </w:pPr>
    <w:rPr>
      <w:rFonts w:hint="eastAsia" w:ascii="宋体" w:hAnsi="宋体" w:cs="Times New Roman"/>
      <w:b/>
      <w:bCs/>
      <w:kern w:val="0"/>
      <w:sz w:val="28"/>
      <w:szCs w:val="36"/>
    </w:rPr>
  </w:style>
  <w:style w:type="paragraph" w:styleId="6">
    <w:name w:val="heading 3"/>
    <w:basedOn w:val="1"/>
    <w:next w:val="1"/>
    <w:unhideWhenUsed/>
    <w:qFormat/>
    <w:uiPriority w:val="0"/>
    <w:pPr>
      <w:jc w:val="left"/>
      <w:outlineLvl w:val="2"/>
    </w:pPr>
    <w:rPr>
      <w:rFonts w:hint="eastAsia" w:ascii="宋体" w:hAnsi="宋体" w:eastAsia="宋体" w:cs="Times New Roman"/>
      <w:b/>
      <w:bCs/>
      <w:kern w:val="0"/>
      <w:sz w:val="27"/>
      <w:szCs w:val="27"/>
    </w:rPr>
  </w:style>
  <w:style w:type="character" w:default="1" w:styleId="20">
    <w:name w:val="Default Paragraph Font"/>
    <w:semiHidden/>
    <w:unhideWhenUsed/>
    <w:qFormat/>
    <w:uiPriority w:val="1"/>
  </w:style>
  <w:style w:type="table" w:default="1" w:styleId="34">
    <w:name w:val="Normal Table"/>
    <w:semiHidden/>
    <w:unhideWhenUsed/>
    <w:qFormat/>
    <w:uiPriority w:val="99"/>
    <w:tblPr>
      <w:tblLayout w:type="fixed"/>
      <w:tblCellMar>
        <w:top w:w="0" w:type="dxa"/>
        <w:left w:w="108" w:type="dxa"/>
        <w:bottom w:w="0" w:type="dxa"/>
        <w:right w:w="108" w:type="dxa"/>
      </w:tblCellMar>
    </w:tblPr>
  </w:style>
  <w:style w:type="paragraph" w:customStyle="1" w:styleId="2">
    <w:name w:val="Body Text First Indent 21"/>
    <w:basedOn w:val="3"/>
    <w:qFormat/>
    <w:uiPriority w:val="99"/>
    <w:pPr>
      <w:ind w:left="0" w:firstLine="420"/>
    </w:pPr>
    <w:rPr>
      <w:rFonts w:ascii="仿宋_GB2312" w:eastAsia="仿宋_GB2312" w:cs="仿宋_GB2312"/>
      <w:sz w:val="32"/>
      <w:szCs w:val="32"/>
    </w:rPr>
  </w:style>
  <w:style w:type="paragraph" w:customStyle="1" w:styleId="3">
    <w:name w:val="Body Text Indent1"/>
    <w:basedOn w:val="1"/>
    <w:qFormat/>
    <w:uiPriority w:val="99"/>
    <w:pPr>
      <w:ind w:left="420" w:leftChars="200"/>
    </w:pPr>
  </w:style>
  <w:style w:type="paragraph" w:styleId="7">
    <w:name w:val="annotation subject"/>
    <w:basedOn w:val="8"/>
    <w:next w:val="8"/>
    <w:link w:val="90"/>
    <w:qFormat/>
    <w:uiPriority w:val="0"/>
    <w:pPr>
      <w:spacing w:line="240" w:lineRule="auto"/>
      <w:ind w:firstLine="0" w:firstLineChars="0"/>
    </w:pPr>
    <w:rPr>
      <w:rFonts w:asciiTheme="minorHAnsi" w:hAnsiTheme="minorHAnsi" w:eastAsiaTheme="minorEastAsia" w:cstheme="minorBidi"/>
      <w:b/>
      <w:bCs/>
      <w:kern w:val="2"/>
      <w:sz w:val="21"/>
      <w:szCs w:val="24"/>
    </w:rPr>
  </w:style>
  <w:style w:type="paragraph" w:styleId="8">
    <w:name w:val="annotation text"/>
    <w:basedOn w:val="1"/>
    <w:link w:val="89"/>
    <w:unhideWhenUsed/>
    <w:qFormat/>
    <w:uiPriority w:val="0"/>
    <w:pPr>
      <w:spacing w:line="240" w:lineRule="atLeast"/>
      <w:ind w:firstLine="200" w:firstLineChars="200"/>
      <w:jc w:val="left"/>
    </w:pPr>
    <w:rPr>
      <w:rFonts w:ascii="Times New Roman" w:hAnsi="Times New Roman" w:eastAsia="宋体" w:cs="Times New Roman"/>
      <w:kern w:val="0"/>
      <w:sz w:val="20"/>
      <w:szCs w:val="20"/>
    </w:rPr>
  </w:style>
  <w:style w:type="paragraph" w:styleId="9">
    <w:name w:val="caption"/>
    <w:basedOn w:val="1"/>
    <w:next w:val="1"/>
    <w:qFormat/>
    <w:uiPriority w:val="0"/>
    <w:rPr>
      <w:rFonts w:ascii="Times New Roman" w:hAnsi="Times New Roman" w:eastAsia="黑体" w:cs="Arial Narrow"/>
    </w:rPr>
  </w:style>
  <w:style w:type="paragraph" w:styleId="10">
    <w:name w:val="Body Text"/>
    <w:basedOn w:val="1"/>
    <w:link w:val="107"/>
    <w:qFormat/>
    <w:uiPriority w:val="99"/>
    <w:rPr>
      <w:sz w:val="18"/>
    </w:rPr>
  </w:style>
  <w:style w:type="paragraph" w:styleId="11">
    <w:name w:val="Body Text Indent"/>
    <w:qFormat/>
    <w:uiPriority w:val="1624"/>
    <w:pPr>
      <w:widowControl w:val="0"/>
      <w:ind w:firstLine="630"/>
      <w:jc w:val="both"/>
    </w:pPr>
    <w:rPr>
      <w:rFonts w:ascii="Times New Roman" w:hAnsi="Times New Roman" w:eastAsia="黑体" w:cs="Times New Roman"/>
      <w:kern w:val="2"/>
      <w:sz w:val="32"/>
      <w:szCs w:val="24"/>
      <w:lang w:val="en-US" w:eastAsia="zh-CN" w:bidi="ar-SA"/>
    </w:rPr>
  </w:style>
  <w:style w:type="paragraph" w:styleId="12">
    <w:name w:val="endnote text"/>
    <w:basedOn w:val="1"/>
    <w:qFormat/>
    <w:uiPriority w:val="99"/>
    <w:pPr>
      <w:snapToGrid w:val="0"/>
      <w:jc w:val="left"/>
    </w:pPr>
    <w:rPr>
      <w:rFonts w:ascii="Calibri" w:hAnsi="Calibri"/>
      <w:szCs w:val="20"/>
    </w:rPr>
  </w:style>
  <w:style w:type="paragraph" w:styleId="13">
    <w:name w:val="Balloon Text"/>
    <w:basedOn w:val="1"/>
    <w:link w:val="104"/>
    <w:unhideWhenUsed/>
    <w:qFormat/>
    <w:uiPriority w:val="0"/>
    <w:rPr>
      <w:sz w:val="18"/>
      <w:szCs w:val="18"/>
    </w:rPr>
  </w:style>
  <w:style w:type="paragraph" w:styleId="14">
    <w:name w:val="footer"/>
    <w:basedOn w:val="1"/>
    <w:link w:val="87"/>
    <w:qFormat/>
    <w:uiPriority w:val="99"/>
    <w:pPr>
      <w:tabs>
        <w:tab w:val="center" w:pos="4153"/>
        <w:tab w:val="right" w:pos="8306"/>
      </w:tabs>
      <w:snapToGrid w:val="0"/>
      <w:jc w:val="left"/>
    </w:pPr>
    <w:rPr>
      <w:sz w:val="18"/>
      <w:szCs w:val="18"/>
    </w:rPr>
  </w:style>
  <w:style w:type="paragraph" w:styleId="15">
    <w:name w:val="Body Text First Indent 2"/>
    <w:qFormat/>
    <w:uiPriority w:val="0"/>
    <w:pPr>
      <w:widowControl w:val="0"/>
      <w:spacing w:after="120"/>
      <w:ind w:left="420" w:leftChars="200" w:firstLine="420" w:firstLineChars="200"/>
      <w:jc w:val="both"/>
    </w:pPr>
    <w:rPr>
      <w:rFonts w:ascii="Times New Roman" w:hAnsi="Times New Roman" w:eastAsia="宋体" w:cs="Times New Roman"/>
      <w:kern w:val="2"/>
      <w:sz w:val="21"/>
      <w:szCs w:val="24"/>
      <w:lang w:val="en-US" w:eastAsia="zh-CN" w:bidi="ar-SA"/>
    </w:rPr>
  </w:style>
  <w:style w:type="paragraph" w:styleId="16">
    <w:name w:val="header"/>
    <w:basedOn w:val="1"/>
    <w:link w:val="86"/>
    <w:qFormat/>
    <w:uiPriority w:val="0"/>
    <w:pPr>
      <w:pBdr>
        <w:bottom w:val="single" w:color="auto" w:sz="6" w:space="1"/>
      </w:pBdr>
      <w:tabs>
        <w:tab w:val="center" w:pos="4153"/>
        <w:tab w:val="right" w:pos="8306"/>
      </w:tabs>
      <w:snapToGrid w:val="0"/>
      <w:jc w:val="center"/>
    </w:pPr>
    <w:rPr>
      <w:sz w:val="18"/>
      <w:szCs w:val="18"/>
    </w:rPr>
  </w:style>
  <w:style w:type="paragraph" w:styleId="17">
    <w:name w:val="footnote text"/>
    <w:basedOn w:val="1"/>
    <w:link w:val="91"/>
    <w:qFormat/>
    <w:uiPriority w:val="0"/>
    <w:pPr>
      <w:snapToGrid w:val="0"/>
      <w:jc w:val="left"/>
    </w:pPr>
    <w:rPr>
      <w:sz w:val="18"/>
    </w:rPr>
  </w:style>
  <w:style w:type="paragraph" w:styleId="18">
    <w:name w:val="Normal (Web)"/>
    <w:basedOn w:val="1"/>
    <w:qFormat/>
    <w:uiPriority w:val="0"/>
    <w:pPr>
      <w:spacing w:beforeAutospacing="1" w:afterAutospacing="1"/>
      <w:jc w:val="left"/>
    </w:pPr>
    <w:rPr>
      <w:rFonts w:cs="Times New Roman"/>
      <w:kern w:val="0"/>
      <w:sz w:val="24"/>
    </w:rPr>
  </w:style>
  <w:style w:type="paragraph" w:styleId="19">
    <w:name w:val="Title"/>
    <w:basedOn w:val="1"/>
    <w:next w:val="1"/>
    <w:qFormat/>
    <w:uiPriority w:val="10"/>
    <w:pPr>
      <w:widowControl/>
      <w:autoSpaceDE w:val="0"/>
      <w:autoSpaceDN w:val="0"/>
      <w:spacing w:line="300" w:lineRule="auto"/>
      <w:jc w:val="center"/>
    </w:pPr>
    <w:rPr>
      <w:rFonts w:eastAsia="黑体" w:cs="Times New Roman"/>
      <w:bCs/>
      <w:szCs w:val="21"/>
    </w:rPr>
  </w:style>
  <w:style w:type="character" w:styleId="21">
    <w:name w:val="Strong"/>
    <w:basedOn w:val="20"/>
    <w:qFormat/>
    <w:uiPriority w:val="0"/>
    <w:rPr>
      <w:b/>
    </w:rPr>
  </w:style>
  <w:style w:type="character" w:styleId="22">
    <w:name w:val="page number"/>
    <w:basedOn w:val="20"/>
    <w:qFormat/>
    <w:uiPriority w:val="0"/>
  </w:style>
  <w:style w:type="character" w:styleId="23">
    <w:name w:val="FollowedHyperlink"/>
    <w:basedOn w:val="20"/>
    <w:qFormat/>
    <w:uiPriority w:val="0"/>
    <w:rPr>
      <w:color w:val="800080"/>
      <w:u w:val="none"/>
    </w:rPr>
  </w:style>
  <w:style w:type="character" w:styleId="24">
    <w:name w:val="Emphasis"/>
    <w:basedOn w:val="20"/>
    <w:qFormat/>
    <w:uiPriority w:val="0"/>
  </w:style>
  <w:style w:type="character" w:styleId="25">
    <w:name w:val="HTML Definition"/>
    <w:basedOn w:val="20"/>
    <w:qFormat/>
    <w:uiPriority w:val="0"/>
  </w:style>
  <w:style w:type="character" w:styleId="26">
    <w:name w:val="HTML Variable"/>
    <w:basedOn w:val="20"/>
    <w:qFormat/>
    <w:uiPriority w:val="0"/>
  </w:style>
  <w:style w:type="character" w:styleId="27">
    <w:name w:val="Hyperlink"/>
    <w:basedOn w:val="20"/>
    <w:unhideWhenUsed/>
    <w:qFormat/>
    <w:uiPriority w:val="0"/>
    <w:rPr>
      <w:color w:val="000000"/>
      <w:u w:val="none"/>
    </w:rPr>
  </w:style>
  <w:style w:type="character" w:styleId="28">
    <w:name w:val="HTML Code"/>
    <w:basedOn w:val="20"/>
    <w:qFormat/>
    <w:uiPriority w:val="0"/>
    <w:rPr>
      <w:rFonts w:hint="default" w:ascii="monospace" w:hAnsi="monospace" w:eastAsia="monospace" w:cs="monospace"/>
      <w:sz w:val="21"/>
      <w:szCs w:val="21"/>
    </w:rPr>
  </w:style>
  <w:style w:type="character" w:styleId="29">
    <w:name w:val="annotation reference"/>
    <w:basedOn w:val="20"/>
    <w:qFormat/>
    <w:uiPriority w:val="0"/>
    <w:rPr>
      <w:sz w:val="21"/>
      <w:szCs w:val="21"/>
    </w:rPr>
  </w:style>
  <w:style w:type="character" w:styleId="30">
    <w:name w:val="HTML Cite"/>
    <w:basedOn w:val="20"/>
    <w:qFormat/>
    <w:uiPriority w:val="0"/>
    <w:rPr>
      <w:color w:val="008000"/>
      <w:sz w:val="14"/>
      <w:szCs w:val="14"/>
    </w:rPr>
  </w:style>
  <w:style w:type="character" w:styleId="31">
    <w:name w:val="footnote reference"/>
    <w:basedOn w:val="20"/>
    <w:qFormat/>
    <w:uiPriority w:val="0"/>
    <w:rPr>
      <w:rFonts w:ascii="Calibri" w:hAnsi="Calibri" w:eastAsia="宋体"/>
      <w:vertAlign w:val="superscript"/>
    </w:rPr>
  </w:style>
  <w:style w:type="character" w:styleId="32">
    <w:name w:val="HTML Keyboard"/>
    <w:basedOn w:val="20"/>
    <w:qFormat/>
    <w:uiPriority w:val="0"/>
    <w:rPr>
      <w:rFonts w:ascii="monospace" w:hAnsi="monospace" w:eastAsia="monospace" w:cs="monospace"/>
      <w:sz w:val="21"/>
      <w:szCs w:val="21"/>
    </w:rPr>
  </w:style>
  <w:style w:type="character" w:styleId="33">
    <w:name w:val="HTML Sample"/>
    <w:basedOn w:val="20"/>
    <w:qFormat/>
    <w:uiPriority w:val="0"/>
    <w:rPr>
      <w:rFonts w:hint="default" w:ascii="monospace" w:hAnsi="monospace" w:eastAsia="monospace" w:cs="monospace"/>
      <w:sz w:val="21"/>
      <w:szCs w:val="21"/>
    </w:rPr>
  </w:style>
  <w:style w:type="table" w:styleId="35">
    <w:name w:val="Table Grid"/>
    <w:basedOn w:val="3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36">
    <w:name w:val="标题 1 字符"/>
    <w:basedOn w:val="20"/>
    <w:link w:val="4"/>
    <w:qFormat/>
    <w:uiPriority w:val="0"/>
    <w:rPr>
      <w:rFonts w:ascii="黑体" w:hAnsi="黑体" w:eastAsia="黑体" w:cs="Arial Narrow"/>
      <w:b/>
      <w:bCs/>
      <w:kern w:val="44"/>
      <w:sz w:val="24"/>
      <w:szCs w:val="32"/>
    </w:rPr>
  </w:style>
  <w:style w:type="character" w:customStyle="1" w:styleId="37">
    <w:name w:val="closeeye"/>
    <w:basedOn w:val="20"/>
    <w:qFormat/>
    <w:uiPriority w:val="0"/>
  </w:style>
  <w:style w:type="character" w:customStyle="1" w:styleId="38">
    <w:name w:val="openeye"/>
    <w:basedOn w:val="20"/>
    <w:qFormat/>
    <w:uiPriority w:val="0"/>
  </w:style>
  <w:style w:type="character" w:customStyle="1" w:styleId="39">
    <w:name w:val="remaintime"/>
    <w:basedOn w:val="20"/>
    <w:qFormat/>
    <w:uiPriority w:val="0"/>
    <w:rPr>
      <w:color w:val="000000"/>
      <w:shd w:val="clear" w:color="auto" w:fill="CACACA"/>
    </w:rPr>
  </w:style>
  <w:style w:type="character" w:customStyle="1" w:styleId="40">
    <w:name w:val="seepass"/>
    <w:basedOn w:val="20"/>
    <w:qFormat/>
    <w:uiPriority w:val="0"/>
  </w:style>
  <w:style w:type="character" w:customStyle="1" w:styleId="41">
    <w:name w:val="on"/>
    <w:basedOn w:val="20"/>
    <w:qFormat/>
    <w:uiPriority w:val="0"/>
    <w:rPr>
      <w:color w:val="FFFFFF"/>
      <w:bdr w:val="single" w:color="C9100E" w:sz="4" w:space="0"/>
      <w:shd w:val="clear" w:color="auto" w:fill="C9100E"/>
    </w:rPr>
  </w:style>
  <w:style w:type="character" w:customStyle="1" w:styleId="42">
    <w:name w:val="eyespan"/>
    <w:basedOn w:val="20"/>
    <w:qFormat/>
    <w:uiPriority w:val="0"/>
  </w:style>
  <w:style w:type="character" w:customStyle="1" w:styleId="43">
    <w:name w:val="hidepass"/>
    <w:basedOn w:val="20"/>
    <w:qFormat/>
    <w:uiPriority w:val="0"/>
  </w:style>
  <w:style w:type="character" w:customStyle="1" w:styleId="44">
    <w:name w:val="hover18"/>
    <w:basedOn w:val="20"/>
    <w:qFormat/>
    <w:uiPriority w:val="0"/>
    <w:rPr>
      <w:color w:val="FFFFFF"/>
      <w:shd w:val="clear" w:color="auto" w:fill="237EC7"/>
    </w:rPr>
  </w:style>
  <w:style w:type="character" w:customStyle="1" w:styleId="45">
    <w:name w:val="hover19"/>
    <w:basedOn w:val="20"/>
    <w:qFormat/>
    <w:uiPriority w:val="0"/>
    <w:rPr>
      <w:color w:val="FFFFFF"/>
      <w:bdr w:val="single" w:color="C9100E" w:sz="4" w:space="0"/>
      <w:shd w:val="clear" w:color="auto" w:fill="C9100E"/>
    </w:rPr>
  </w:style>
  <w:style w:type="character" w:customStyle="1" w:styleId="46">
    <w:name w:val="first-child"/>
    <w:basedOn w:val="20"/>
    <w:qFormat/>
    <w:uiPriority w:val="0"/>
  </w:style>
  <w:style w:type="character" w:customStyle="1" w:styleId="47">
    <w:name w:val="hover47"/>
    <w:basedOn w:val="20"/>
    <w:qFormat/>
    <w:uiPriority w:val="0"/>
    <w:rPr>
      <w:shd w:val="clear" w:color="auto" w:fill="1D50A2"/>
    </w:rPr>
  </w:style>
  <w:style w:type="character" w:customStyle="1" w:styleId="48">
    <w:name w:val="hover48"/>
    <w:basedOn w:val="20"/>
    <w:qFormat/>
    <w:uiPriority w:val="0"/>
    <w:rPr>
      <w:color w:val="1D50A2"/>
    </w:rPr>
  </w:style>
  <w:style w:type="character" w:customStyle="1" w:styleId="49">
    <w:name w:val="mip-carousel-current-indicator"/>
    <w:basedOn w:val="20"/>
    <w:qFormat/>
    <w:uiPriority w:val="0"/>
    <w:rPr>
      <w:shd w:val="clear" w:color="auto" w:fill="FF0000"/>
    </w:rPr>
  </w:style>
  <w:style w:type="character" w:customStyle="1" w:styleId="50">
    <w:name w:val="hover24"/>
    <w:basedOn w:val="20"/>
    <w:qFormat/>
    <w:uiPriority w:val="0"/>
    <w:rPr>
      <w:color w:val="315EFB"/>
    </w:rPr>
  </w:style>
  <w:style w:type="character" w:customStyle="1" w:styleId="51">
    <w:name w:val="hover25"/>
    <w:basedOn w:val="20"/>
    <w:qFormat/>
    <w:uiPriority w:val="0"/>
  </w:style>
  <w:style w:type="character" w:customStyle="1" w:styleId="52">
    <w:name w:val="c-icon28"/>
    <w:basedOn w:val="20"/>
    <w:qFormat/>
    <w:uiPriority w:val="0"/>
  </w:style>
  <w:style w:type="character" w:customStyle="1" w:styleId="53">
    <w:name w:val="pchide"/>
    <w:basedOn w:val="20"/>
    <w:qFormat/>
    <w:uiPriority w:val="0"/>
    <w:rPr>
      <w:color w:val="999999"/>
    </w:rPr>
  </w:style>
  <w:style w:type="character" w:customStyle="1" w:styleId="54">
    <w:name w:val="cur"/>
    <w:basedOn w:val="20"/>
    <w:qFormat/>
    <w:uiPriority w:val="0"/>
    <w:rPr>
      <w:color w:val="C40001"/>
    </w:rPr>
  </w:style>
  <w:style w:type="character" w:customStyle="1" w:styleId="55">
    <w:name w:val="cur1"/>
    <w:basedOn w:val="20"/>
    <w:qFormat/>
    <w:uiPriority w:val="0"/>
    <w:rPr>
      <w:color w:val="C40001"/>
    </w:rPr>
  </w:style>
  <w:style w:type="character" w:customStyle="1" w:styleId="56">
    <w:name w:val="zhankai"/>
    <w:basedOn w:val="20"/>
    <w:qFormat/>
    <w:uiPriority w:val="0"/>
  </w:style>
  <w:style w:type="character" w:customStyle="1" w:styleId="57">
    <w:name w:val="p90"/>
    <w:basedOn w:val="20"/>
    <w:qFormat/>
    <w:uiPriority w:val="0"/>
  </w:style>
  <w:style w:type="character" w:customStyle="1" w:styleId="58">
    <w:name w:val="last-child"/>
    <w:basedOn w:val="20"/>
    <w:qFormat/>
    <w:uiPriority w:val="0"/>
  </w:style>
  <w:style w:type="character" w:customStyle="1" w:styleId="59">
    <w:name w:val="last-child1"/>
    <w:basedOn w:val="20"/>
    <w:qFormat/>
    <w:uiPriority w:val="0"/>
  </w:style>
  <w:style w:type="character" w:customStyle="1" w:styleId="60">
    <w:name w:val="hover10"/>
    <w:basedOn w:val="20"/>
    <w:qFormat/>
    <w:uiPriority w:val="0"/>
    <w:rPr>
      <w:color w:val="C40001"/>
    </w:rPr>
  </w:style>
  <w:style w:type="character" w:customStyle="1" w:styleId="61">
    <w:name w:val="index-module_accountauthentication_3bwix"/>
    <w:basedOn w:val="20"/>
    <w:qFormat/>
    <w:uiPriority w:val="0"/>
  </w:style>
  <w:style w:type="character" w:customStyle="1" w:styleId="62">
    <w:name w:val="m01"/>
    <w:basedOn w:val="20"/>
    <w:qFormat/>
    <w:uiPriority w:val="0"/>
  </w:style>
  <w:style w:type="character" w:customStyle="1" w:styleId="63">
    <w:name w:val="m011"/>
    <w:basedOn w:val="20"/>
    <w:qFormat/>
    <w:uiPriority w:val="0"/>
  </w:style>
  <w:style w:type="character" w:customStyle="1" w:styleId="64">
    <w:name w:val="name"/>
    <w:basedOn w:val="20"/>
    <w:qFormat/>
    <w:uiPriority w:val="0"/>
    <w:rPr>
      <w:color w:val="6A6A6A"/>
      <w:u w:val="single"/>
    </w:rPr>
  </w:style>
  <w:style w:type="character" w:customStyle="1" w:styleId="65">
    <w:name w:val="more4"/>
    <w:basedOn w:val="20"/>
    <w:qFormat/>
    <w:uiPriority w:val="0"/>
    <w:rPr>
      <w:color w:val="666666"/>
      <w:sz w:val="14"/>
      <w:szCs w:val="14"/>
    </w:rPr>
  </w:style>
  <w:style w:type="character" w:customStyle="1" w:styleId="66">
    <w:name w:val="dates"/>
    <w:basedOn w:val="20"/>
    <w:qFormat/>
    <w:uiPriority w:val="0"/>
  </w:style>
  <w:style w:type="character" w:customStyle="1" w:styleId="67">
    <w:name w:val="bg02"/>
    <w:basedOn w:val="20"/>
    <w:qFormat/>
    <w:uiPriority w:val="0"/>
  </w:style>
  <w:style w:type="character" w:customStyle="1" w:styleId="68">
    <w:name w:val="tabg"/>
    <w:basedOn w:val="20"/>
    <w:qFormat/>
    <w:uiPriority w:val="0"/>
    <w:rPr>
      <w:color w:val="FFFFFF"/>
      <w:sz w:val="21"/>
      <w:szCs w:val="21"/>
    </w:rPr>
  </w:style>
  <w:style w:type="character" w:customStyle="1" w:styleId="69">
    <w:name w:val="bg01"/>
    <w:basedOn w:val="20"/>
    <w:qFormat/>
    <w:uiPriority w:val="0"/>
  </w:style>
  <w:style w:type="character" w:customStyle="1" w:styleId="70">
    <w:name w:val="font2"/>
    <w:basedOn w:val="20"/>
    <w:qFormat/>
    <w:uiPriority w:val="0"/>
  </w:style>
  <w:style w:type="character" w:customStyle="1" w:styleId="71">
    <w:name w:val="font3"/>
    <w:basedOn w:val="20"/>
    <w:qFormat/>
    <w:uiPriority w:val="0"/>
  </w:style>
  <w:style w:type="character" w:customStyle="1" w:styleId="72">
    <w:name w:val="laypage_curr"/>
    <w:basedOn w:val="20"/>
    <w:qFormat/>
    <w:uiPriority w:val="0"/>
    <w:rPr>
      <w:color w:val="FFFDF4"/>
      <w:shd w:val="clear" w:color="auto" w:fill="0B67A6"/>
    </w:rPr>
  </w:style>
  <w:style w:type="character" w:customStyle="1" w:styleId="73">
    <w:name w:val="place"/>
    <w:basedOn w:val="20"/>
    <w:qFormat/>
    <w:uiPriority w:val="0"/>
  </w:style>
  <w:style w:type="character" w:customStyle="1" w:styleId="74">
    <w:name w:val="place1"/>
    <w:basedOn w:val="20"/>
    <w:qFormat/>
    <w:uiPriority w:val="0"/>
  </w:style>
  <w:style w:type="character" w:customStyle="1" w:styleId="75">
    <w:name w:val="place2"/>
    <w:basedOn w:val="20"/>
    <w:qFormat/>
    <w:uiPriority w:val="0"/>
  </w:style>
  <w:style w:type="character" w:customStyle="1" w:styleId="76">
    <w:name w:val="place3"/>
    <w:basedOn w:val="20"/>
    <w:qFormat/>
    <w:uiPriority w:val="0"/>
    <w:rPr>
      <w:rFonts w:ascii="微软雅黑" w:hAnsi="微软雅黑" w:eastAsia="微软雅黑" w:cs="微软雅黑"/>
      <w:color w:val="888888"/>
      <w:sz w:val="20"/>
      <w:szCs w:val="20"/>
    </w:rPr>
  </w:style>
  <w:style w:type="character" w:customStyle="1" w:styleId="77">
    <w:name w:val="noline"/>
    <w:basedOn w:val="20"/>
    <w:qFormat/>
    <w:uiPriority w:val="0"/>
  </w:style>
  <w:style w:type="character" w:customStyle="1" w:styleId="78">
    <w:name w:val="font"/>
    <w:basedOn w:val="20"/>
    <w:qFormat/>
    <w:uiPriority w:val="0"/>
  </w:style>
  <w:style w:type="character" w:customStyle="1" w:styleId="79">
    <w:name w:val="font1"/>
    <w:basedOn w:val="20"/>
    <w:qFormat/>
    <w:uiPriority w:val="0"/>
  </w:style>
  <w:style w:type="character" w:customStyle="1" w:styleId="80">
    <w:name w:val="gwds_nopic"/>
    <w:basedOn w:val="20"/>
    <w:qFormat/>
    <w:uiPriority w:val="0"/>
  </w:style>
  <w:style w:type="character" w:customStyle="1" w:styleId="81">
    <w:name w:val="gwds_nopic1"/>
    <w:basedOn w:val="20"/>
    <w:qFormat/>
    <w:uiPriority w:val="0"/>
  </w:style>
  <w:style w:type="character" w:customStyle="1" w:styleId="82">
    <w:name w:val="gwds_nopic2"/>
    <w:basedOn w:val="20"/>
    <w:qFormat/>
    <w:uiPriority w:val="0"/>
  </w:style>
  <w:style w:type="character" w:customStyle="1" w:styleId="83">
    <w:name w:val="hover20"/>
    <w:basedOn w:val="20"/>
    <w:qFormat/>
    <w:uiPriority w:val="0"/>
    <w:rPr>
      <w:color w:val="015293"/>
    </w:rPr>
  </w:style>
  <w:style w:type="paragraph" w:customStyle="1" w:styleId="84">
    <w:name w:val="图标题头"/>
    <w:qFormat/>
    <w:uiPriority w:val="0"/>
    <w:pPr>
      <w:spacing w:line="360" w:lineRule="auto"/>
      <w:ind w:firstLine="360"/>
      <w:jc w:val="center"/>
    </w:pPr>
    <w:rPr>
      <w:rFonts w:ascii="Times New Roman" w:hAnsi="Times New Roman" w:cs="Times New Roman" w:eastAsiaTheme="minorEastAsia"/>
      <w:b/>
      <w:bCs/>
      <w:sz w:val="18"/>
      <w:szCs w:val="18"/>
      <w:lang w:val="en-US" w:eastAsia="zh-CN" w:bidi="ar-SA"/>
    </w:rPr>
  </w:style>
  <w:style w:type="paragraph" w:customStyle="1" w:styleId="85">
    <w:name w:val="引文"/>
    <w:basedOn w:val="1"/>
    <w:qFormat/>
    <w:uiPriority w:val="0"/>
    <w:pPr>
      <w:spacing w:line="288" w:lineRule="auto"/>
      <w:ind w:left="200" w:hanging="200" w:hangingChars="200"/>
    </w:pPr>
  </w:style>
  <w:style w:type="character" w:customStyle="1" w:styleId="86">
    <w:name w:val="页眉 字符"/>
    <w:basedOn w:val="20"/>
    <w:link w:val="16"/>
    <w:qFormat/>
    <w:uiPriority w:val="0"/>
    <w:rPr>
      <w:rFonts w:asciiTheme="minorHAnsi" w:hAnsiTheme="minorHAnsi" w:eastAsiaTheme="minorEastAsia" w:cstheme="minorBidi"/>
      <w:kern w:val="2"/>
      <w:sz w:val="18"/>
      <w:szCs w:val="18"/>
    </w:rPr>
  </w:style>
  <w:style w:type="character" w:customStyle="1" w:styleId="87">
    <w:name w:val="页脚 字符"/>
    <w:basedOn w:val="20"/>
    <w:link w:val="14"/>
    <w:qFormat/>
    <w:uiPriority w:val="99"/>
    <w:rPr>
      <w:rFonts w:asciiTheme="minorHAnsi" w:hAnsiTheme="minorHAnsi" w:eastAsiaTheme="minorEastAsia" w:cstheme="minorBidi"/>
      <w:kern w:val="2"/>
      <w:sz w:val="18"/>
      <w:szCs w:val="18"/>
    </w:rPr>
  </w:style>
  <w:style w:type="paragraph" w:customStyle="1" w:styleId="88">
    <w:name w:val="修订1"/>
    <w:hidden/>
    <w:semiHidden/>
    <w:qFormat/>
    <w:uiPriority w:val="99"/>
    <w:rPr>
      <w:rFonts w:asciiTheme="minorHAnsi" w:hAnsiTheme="minorHAnsi" w:eastAsiaTheme="minorEastAsia" w:cstheme="minorBidi"/>
      <w:kern w:val="2"/>
      <w:sz w:val="21"/>
      <w:szCs w:val="24"/>
      <w:lang w:val="en-US" w:eastAsia="zh-CN" w:bidi="ar-SA"/>
    </w:rPr>
  </w:style>
  <w:style w:type="character" w:customStyle="1" w:styleId="89">
    <w:name w:val="批注文字 字符"/>
    <w:basedOn w:val="20"/>
    <w:link w:val="8"/>
    <w:qFormat/>
    <w:uiPriority w:val="0"/>
  </w:style>
  <w:style w:type="character" w:customStyle="1" w:styleId="90">
    <w:name w:val="批注主题 字符"/>
    <w:basedOn w:val="89"/>
    <w:link w:val="7"/>
    <w:qFormat/>
    <w:uiPriority w:val="0"/>
    <w:rPr>
      <w:rFonts w:asciiTheme="minorHAnsi" w:hAnsiTheme="minorHAnsi" w:eastAsiaTheme="minorEastAsia" w:cstheme="minorBidi"/>
      <w:b/>
      <w:bCs/>
      <w:kern w:val="2"/>
      <w:sz w:val="21"/>
      <w:szCs w:val="24"/>
    </w:rPr>
  </w:style>
  <w:style w:type="character" w:customStyle="1" w:styleId="91">
    <w:name w:val="脚注文本 字符"/>
    <w:basedOn w:val="20"/>
    <w:link w:val="17"/>
    <w:qFormat/>
    <w:uiPriority w:val="0"/>
    <w:rPr>
      <w:rFonts w:asciiTheme="minorHAnsi" w:hAnsiTheme="minorHAnsi" w:eastAsiaTheme="minorEastAsia" w:cstheme="minorBidi"/>
      <w:kern w:val="2"/>
      <w:sz w:val="18"/>
      <w:szCs w:val="24"/>
    </w:rPr>
  </w:style>
  <w:style w:type="paragraph" w:customStyle="1" w:styleId="92">
    <w:name w:val="列表段落1"/>
    <w:basedOn w:val="1"/>
    <w:qFormat/>
    <w:uiPriority w:val="99"/>
    <w:pPr>
      <w:ind w:firstLine="420" w:firstLineChars="200"/>
    </w:pPr>
  </w:style>
  <w:style w:type="character" w:customStyle="1" w:styleId="93">
    <w:name w:val="font21"/>
    <w:basedOn w:val="20"/>
    <w:qFormat/>
    <w:uiPriority w:val="0"/>
    <w:rPr>
      <w:rFonts w:hint="eastAsia" w:ascii="宋体" w:hAnsi="宋体" w:eastAsia="宋体" w:cs="宋体"/>
      <w:color w:val="000000"/>
      <w:sz w:val="18"/>
      <w:szCs w:val="18"/>
      <w:u w:val="none"/>
    </w:rPr>
  </w:style>
  <w:style w:type="character" w:customStyle="1" w:styleId="94">
    <w:name w:val="MTEquationSection"/>
    <w:basedOn w:val="20"/>
    <w:qFormat/>
    <w:uiPriority w:val="0"/>
    <w:rPr>
      <w:rFonts w:ascii="黑体" w:hAnsi="黑体" w:eastAsia="黑体"/>
      <w:vanish/>
      <w:color w:val="FF0000"/>
    </w:rPr>
  </w:style>
  <w:style w:type="character" w:customStyle="1" w:styleId="95">
    <w:name w:val="dt-editor__word"/>
    <w:qFormat/>
    <w:uiPriority w:val="0"/>
  </w:style>
  <w:style w:type="table" w:customStyle="1" w:styleId="96">
    <w:name w:val="网格型1"/>
    <w:qFormat/>
    <w:uiPriority w:val="39"/>
    <w:rPr>
      <w:rFonts w:ascii="等线" w:hAnsi="等线" w:eastAsia="等线"/>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style>
  <w:style w:type="paragraph" w:styleId="97">
    <w:name w:val="List Paragraph"/>
    <w:basedOn w:val="1"/>
    <w:qFormat/>
    <w:uiPriority w:val="99"/>
    <w:pPr>
      <w:ind w:firstLine="420" w:firstLineChars="200"/>
    </w:pPr>
  </w:style>
  <w:style w:type="paragraph" w:customStyle="1" w:styleId="98">
    <w:name w:val="修订2"/>
    <w:hidden/>
    <w:semiHidden/>
    <w:qFormat/>
    <w:uiPriority w:val="99"/>
    <w:rPr>
      <w:rFonts w:asciiTheme="minorHAnsi" w:hAnsiTheme="minorHAnsi" w:eastAsiaTheme="minorEastAsia" w:cstheme="minorBidi"/>
      <w:kern w:val="2"/>
      <w:sz w:val="21"/>
      <w:szCs w:val="24"/>
      <w:lang w:val="en-US" w:eastAsia="zh-CN" w:bidi="ar-SA"/>
    </w:rPr>
  </w:style>
  <w:style w:type="paragraph" w:customStyle="1" w:styleId="99">
    <w:name w:val="MTDisplayEquation"/>
    <w:basedOn w:val="100"/>
    <w:next w:val="1"/>
    <w:link w:val="101"/>
    <w:qFormat/>
    <w:uiPriority w:val="0"/>
    <w:pPr>
      <w:tabs>
        <w:tab w:val="center" w:pos="4320"/>
        <w:tab w:val="right" w:pos="8620"/>
        <w:tab w:val="right" w:pos="10103"/>
      </w:tabs>
      <w:spacing w:line="380" w:lineRule="exact"/>
      <w:ind w:firstLine="392" w:firstLineChars="200"/>
    </w:pPr>
    <w:rPr>
      <w:rFonts w:ascii="Times New Roman" w:hAnsi="Times New Roman" w:eastAsia="宋体" w:cs="Times New Roman"/>
      <w:i/>
      <w:iCs/>
      <w:szCs w:val="22"/>
    </w:rPr>
  </w:style>
  <w:style w:type="paragraph" w:customStyle="1" w:styleId="100">
    <w:name w:val="公式"/>
    <w:basedOn w:val="1"/>
    <w:unhideWhenUsed/>
    <w:qFormat/>
    <w:uiPriority w:val="0"/>
    <w:pPr>
      <w:tabs>
        <w:tab w:val="right" w:pos="10103"/>
      </w:tabs>
      <w:spacing w:line="360" w:lineRule="auto"/>
      <w:jc w:val="center"/>
    </w:pPr>
  </w:style>
  <w:style w:type="character" w:customStyle="1" w:styleId="101">
    <w:name w:val="MTDisplayEquation 字符"/>
    <w:basedOn w:val="20"/>
    <w:link w:val="99"/>
    <w:qFormat/>
    <w:uiPriority w:val="0"/>
    <w:rPr>
      <w:rFonts w:ascii="Times New Roman" w:hAnsi="Times New Roman" w:eastAsia="宋体" w:cs="Times New Roman"/>
      <w:i/>
      <w:iCs/>
      <w:kern w:val="2"/>
      <w:sz w:val="21"/>
      <w:szCs w:val="22"/>
    </w:rPr>
  </w:style>
  <w:style w:type="character" w:customStyle="1" w:styleId="102">
    <w:name w:val="未处理的提及1"/>
    <w:basedOn w:val="20"/>
    <w:semiHidden/>
    <w:unhideWhenUsed/>
    <w:qFormat/>
    <w:uiPriority w:val="99"/>
    <w:rPr>
      <w:color w:val="605E5C"/>
      <w:shd w:val="clear" w:color="auto" w:fill="E1DFDD"/>
    </w:rPr>
  </w:style>
  <w:style w:type="paragraph" w:customStyle="1" w:styleId="103">
    <w:name w:val="修订3"/>
    <w:hidden/>
    <w:semiHidden/>
    <w:qFormat/>
    <w:uiPriority w:val="99"/>
    <w:rPr>
      <w:rFonts w:asciiTheme="minorHAnsi" w:hAnsiTheme="minorHAnsi" w:eastAsiaTheme="minorEastAsia" w:cstheme="minorBidi"/>
      <w:kern w:val="2"/>
      <w:sz w:val="21"/>
      <w:szCs w:val="24"/>
      <w:lang w:val="en-US" w:eastAsia="zh-CN" w:bidi="ar-SA"/>
    </w:rPr>
  </w:style>
  <w:style w:type="character" w:customStyle="1" w:styleId="104">
    <w:name w:val="批注框文本 字符"/>
    <w:basedOn w:val="20"/>
    <w:link w:val="13"/>
    <w:qFormat/>
    <w:uiPriority w:val="0"/>
    <w:rPr>
      <w:rFonts w:asciiTheme="minorHAnsi" w:hAnsiTheme="minorHAnsi" w:eastAsiaTheme="minorEastAsia" w:cstheme="minorBidi"/>
      <w:kern w:val="2"/>
      <w:sz w:val="18"/>
      <w:szCs w:val="18"/>
    </w:rPr>
  </w:style>
  <w:style w:type="character" w:customStyle="1" w:styleId="105">
    <w:name w:val="标题 2 字符"/>
    <w:basedOn w:val="20"/>
    <w:link w:val="5"/>
    <w:qFormat/>
    <w:uiPriority w:val="0"/>
    <w:rPr>
      <w:rFonts w:ascii="宋体" w:hAnsi="宋体" w:eastAsiaTheme="minorEastAsia"/>
      <w:b/>
      <w:bCs/>
      <w:sz w:val="28"/>
      <w:szCs w:val="36"/>
    </w:rPr>
  </w:style>
  <w:style w:type="character" w:customStyle="1" w:styleId="106">
    <w:name w:val="未处理的提及2"/>
    <w:basedOn w:val="20"/>
    <w:semiHidden/>
    <w:unhideWhenUsed/>
    <w:qFormat/>
    <w:uiPriority w:val="99"/>
    <w:rPr>
      <w:color w:val="605E5C"/>
      <w:shd w:val="clear" w:color="auto" w:fill="E1DFDD"/>
    </w:rPr>
  </w:style>
  <w:style w:type="character" w:customStyle="1" w:styleId="107">
    <w:name w:val="正文文本 字符"/>
    <w:basedOn w:val="20"/>
    <w:link w:val="10"/>
    <w:qFormat/>
    <w:uiPriority w:val="99"/>
    <w:rPr>
      <w:rFonts w:asciiTheme="minorHAnsi" w:hAnsiTheme="minorHAnsi" w:eastAsiaTheme="minorEastAsia" w:cstheme="minorBidi"/>
      <w:kern w:val="2"/>
      <w:sz w:val="18"/>
      <w:szCs w:val="24"/>
    </w:rPr>
  </w:style>
  <w:style w:type="paragraph" w:customStyle="1" w:styleId="108">
    <w:name w:val="Revision"/>
    <w:hidden/>
    <w:unhideWhenUsed/>
    <w:qFormat/>
    <w:uiPriority w:val="99"/>
    <w:rPr>
      <w:rFonts w:asciiTheme="minorHAnsi" w:hAnsiTheme="minorHAnsi" w:eastAsiaTheme="minorEastAsia" w:cstheme="minorBidi"/>
      <w:kern w:val="2"/>
      <w:sz w:val="21"/>
      <w:szCs w:val="24"/>
      <w:lang w:val="en-US" w:eastAsia="zh-CN" w:bidi="ar-SA"/>
    </w:rPr>
  </w:style>
  <w:style w:type="character" w:customStyle="1" w:styleId="109">
    <w:name w:val="Unresolved Mention"/>
    <w:basedOn w:val="20"/>
    <w:semiHidden/>
    <w:unhideWhenUsed/>
    <w:qFormat/>
    <w:uiPriority w:val="99"/>
    <w:rPr>
      <w:color w:val="605E5C"/>
      <w:shd w:val="clear" w:color="auto" w:fill="E1DFDD"/>
    </w:rPr>
  </w:style>
  <w:style w:type="paragraph" w:customStyle="1" w:styleId="110">
    <w:name w:val="3"/>
    <w:basedOn w:val="1"/>
    <w:next w:val="92"/>
    <w:qFormat/>
    <w:uiPriority w:val="34"/>
    <w:pPr>
      <w:ind w:firstLine="420" w:firstLineChars="200"/>
    </w:pPr>
    <w:rPr>
      <w:rFonts w:ascii="等线" w:hAnsi="等线" w:eastAsia="等线"/>
    </w:rPr>
  </w:style>
  <w:style w:type="paragraph" w:customStyle="1" w:styleId="111">
    <w:name w:val="4正文"/>
    <w:basedOn w:val="1"/>
    <w:qFormat/>
    <w:uiPriority w:val="0"/>
    <w:pPr>
      <w:spacing w:line="400" w:lineRule="exact"/>
    </w:pPr>
    <w:rPr>
      <w:rFonts w:ascii="Times New Roman" w:hAnsi="Times New Roman" w:cs="Times New Roman"/>
      <w:szCs w:val="24"/>
    </w:rPr>
  </w:style>
  <w:style w:type="table" w:customStyle="1" w:styleId="112">
    <w:name w:val="网格型3"/>
    <w:qFormat/>
    <w:uiPriority w:val="0"/>
    <w:rPr>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113">
    <w:name w:val="网格型4"/>
    <w:qFormat/>
    <w:uiPriority w:val="0"/>
    <w:rPr>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114">
    <w:name w:val="正文jj"/>
    <w:basedOn w:val="1"/>
    <w:qFormat/>
    <w:uiPriority w:val="0"/>
    <w:pPr>
      <w:spacing w:line="240" w:lineRule="atLeast"/>
      <w:ind w:firstLine="392" w:firstLineChars="200"/>
    </w:pPr>
    <w:rPr>
      <w:rFonts w:hint="eastAsia" w:ascii="Times New Roman" w:hAnsi="Times New Roman" w:eastAsia="宋体" w:cs="Times New Roman"/>
      <w:szCs w:val="22"/>
    </w:rPr>
  </w:style>
  <w:style w:type="paragraph" w:customStyle="1" w:styleId="115">
    <w:name w:val="表标题jj"/>
    <w:basedOn w:val="1"/>
    <w:qFormat/>
    <w:uiPriority w:val="0"/>
    <w:pPr>
      <w:keepNext/>
      <w:spacing w:line="240" w:lineRule="atLeast"/>
      <w:ind w:firstLine="332" w:firstLineChars="200"/>
    </w:pPr>
    <w:rPr>
      <w:rFonts w:ascii="Times New Roman" w:hAnsi="Times New Roman" w:eastAsia="黑体" w:cs="Times New Roman"/>
      <w:sz w:val="18"/>
      <w:szCs w:val="20"/>
    </w:rPr>
  </w:style>
  <w:style w:type="paragraph" w:customStyle="1" w:styleId="116">
    <w:name w:val="表下注jj"/>
    <w:basedOn w:val="1"/>
    <w:qFormat/>
    <w:uiPriority w:val="0"/>
    <w:pPr>
      <w:keepNext/>
      <w:keepLines/>
      <w:tabs>
        <w:tab w:val="left" w:pos="432"/>
      </w:tabs>
      <w:spacing w:line="240" w:lineRule="atLeast"/>
      <w:ind w:firstLine="332" w:firstLineChars="200"/>
      <w:outlineLvl w:val="0"/>
    </w:pPr>
    <w:rPr>
      <w:rFonts w:hint="eastAsia" w:ascii="Times New Roman" w:hAnsi="Times New Roman" w:eastAsia="宋体" w:cs="Times New Roman"/>
      <w:sz w:val="18"/>
      <w:szCs w:val="18"/>
    </w:rPr>
  </w:style>
  <w:style w:type="paragraph" w:customStyle="1" w:styleId="117">
    <w:name w:val="正文-公1"/>
    <w:basedOn w:val="1"/>
    <w:qFormat/>
    <w:uiPriority w:val="0"/>
    <w:pPr>
      <w:framePr w:hSpace="181" w:wrap="notBeside" w:vAnchor="text" w:hAnchor="margin" w:xAlign="center" w:y="63"/>
      <w:spacing w:line="300" w:lineRule="exact"/>
      <w:ind w:firstLine="0" w:firstLineChars="0"/>
      <w:jc w:val="center"/>
    </w:pPr>
    <w:rPr>
      <w:rFonts w:ascii="宋体" w:hAnsi="宋体" w:cs="Times New Roman"/>
      <w:b/>
      <w:bCs/>
      <w:sz w:val="18"/>
      <w:szCs w:val="18"/>
    </w:rPr>
  </w:style>
  <w:style w:type="table" w:customStyle="1" w:styleId="118">
    <w:name w:val="无格式表格 21"/>
    <w:basedOn w:val="34"/>
    <w:qFormat/>
    <w:uiPriority w:val="0"/>
    <w:tblPr>
      <w:tblBorders>
        <w:top w:val="single" w:color="7E7E7E" w:sz="4" w:space="0"/>
        <w:bottom w:val="single" w:color="7E7E7E" w:sz="4" w:space="0"/>
      </w:tblBorders>
      <w:tblLayout w:type="fixed"/>
    </w:tblPr>
    <w:tblStylePr w:type="firstRow">
      <w:rPr>
        <w:b/>
        <w:bCs/>
      </w:rPr>
      <w:tcPr>
        <w:tcBorders>
          <w:top w:val="nil"/>
          <w:left w:val="nil"/>
          <w:bottom w:val="single" w:color="7E7E7E" w:sz="4" w:space="0"/>
          <w:right w:val="nil"/>
          <w:insideH w:val="nil"/>
          <w:insideV w:val="nil"/>
          <w:tl2br w:val="nil"/>
          <w:tr2bl w:val="nil"/>
        </w:tcBorders>
      </w:tcPr>
    </w:tblStylePr>
    <w:tblStylePr w:type="lastRow">
      <w:rPr>
        <w:b/>
        <w:bCs/>
      </w:rPr>
      <w:tcPr>
        <w:tcBorders>
          <w:top w:val="single" w:color="7E7E7E" w:sz="4" w:space="0"/>
          <w:left w:val="nil"/>
          <w:bottom w:val="nil"/>
          <w:right w:val="nil"/>
          <w:insideH w:val="nil"/>
          <w:insideV w:val="nil"/>
          <w:tl2br w:val="nil"/>
          <w:tr2bl w:val="nil"/>
        </w:tcBorders>
      </w:tcPr>
    </w:tblStylePr>
    <w:tblStylePr w:type="firstCol">
      <w:rPr>
        <w:b/>
        <w:bCs/>
      </w:rPr>
    </w:tblStylePr>
    <w:tblStylePr w:type="lastCol">
      <w:rPr>
        <w:b/>
        <w:bCs/>
      </w:rPr>
    </w:tblStylePr>
    <w:tblStylePr w:type="band1Vert">
      <w:tcPr>
        <w:tcBorders>
          <w:top w:val="nil"/>
          <w:left w:val="single" w:color="7E7E7E" w:sz="4" w:space="0"/>
          <w:bottom w:val="nil"/>
          <w:right w:val="single" w:color="7E7E7E" w:sz="4" w:space="0"/>
          <w:insideH w:val="nil"/>
          <w:insideV w:val="nil"/>
          <w:tl2br w:val="nil"/>
          <w:tr2bl w:val="nil"/>
        </w:tcBorders>
      </w:tcPr>
    </w:tblStylePr>
    <w:tblStylePr w:type="band2Vert">
      <w:tcPr>
        <w:tcBorders>
          <w:top w:val="nil"/>
          <w:left w:val="single" w:color="7E7E7E" w:sz="4" w:space="0"/>
          <w:bottom w:val="nil"/>
          <w:right w:val="single" w:color="7E7E7E" w:sz="4" w:space="0"/>
          <w:insideH w:val="nil"/>
          <w:insideV w:val="nil"/>
          <w:tl2br w:val="nil"/>
          <w:tr2bl w:val="nil"/>
        </w:tcBorders>
      </w:tcPr>
    </w:tblStylePr>
    <w:tblStylePr w:type="band1Horz">
      <w:tcPr>
        <w:tcBorders>
          <w:top w:val="single" w:color="7E7E7E" w:sz="4" w:space="0"/>
          <w:left w:val="nil"/>
          <w:bottom w:val="single" w:color="7E7E7E" w:sz="4" w:space="0"/>
          <w:right w:val="nil"/>
          <w:insideH w:val="nil"/>
          <w:insideV w:val="nil"/>
          <w:tl2br w:val="nil"/>
          <w:tr2bl w:val="nil"/>
        </w:tcBorders>
      </w:tcPr>
    </w:tblStylePr>
  </w:style>
  <w:style w:type="paragraph" w:customStyle="1" w:styleId="119">
    <w:name w:val="居中"/>
    <w:qFormat/>
    <w:uiPriority w:val="0"/>
    <w:pPr>
      <w:tabs>
        <w:tab w:val="center" w:pos="4309"/>
      </w:tabs>
      <w:spacing w:beforeLines="0" w:line="240" w:lineRule="atLeast"/>
      <w:ind w:firstLine="392" w:firstLineChars="200"/>
    </w:pPr>
    <w:rPr>
      <w:rFonts w:hint="default" w:asciiTheme="minorAscii" w:hAnsiTheme="minorAscii" w:eastAsiaTheme="minorEastAsia" w:cstheme="minorBidi"/>
      <w:color w:val="auto"/>
    </w:rPr>
  </w:style>
  <w:style w:type="table" w:customStyle="1" w:styleId="120">
    <w:name w:val="网格表 21"/>
    <w:basedOn w:val="34"/>
    <w:qFormat/>
    <w:uiPriority w:val="47"/>
    <w:tblPr>
      <w:tblBorders>
        <w:top w:val="single" w:color="666666" w:themeColor="text1" w:themeTint="99" w:sz="2" w:space="0"/>
        <w:bottom w:val="single" w:color="666666" w:themeColor="text1" w:themeTint="99" w:sz="2" w:space="0"/>
        <w:insideH w:val="single" w:color="666666" w:themeColor="text1" w:themeTint="99" w:sz="2" w:space="0"/>
        <w:insideV w:val="single" w:color="666666" w:themeColor="text1" w:themeTint="99" w:sz="2" w:space="0"/>
      </w:tblBorders>
      <w:tblLayout w:type="fixed"/>
    </w:tblPr>
    <w:tblStylePr w:type="firstRow">
      <w:rPr>
        <w:b/>
        <w:bCs/>
      </w:rPr>
      <w:tcPr>
        <w:tcBorders>
          <w:top w:val="nil"/>
          <w:bottom w:val="single" w:color="666666" w:themeColor="text1" w:themeTint="99" w:sz="12" w:space="0"/>
          <w:insideH w:val="nil"/>
          <w:insideV w:val="nil"/>
        </w:tcBorders>
        <w:shd w:val="clear" w:color="auto" w:fill="FFFFFF" w:themeFill="background1"/>
      </w:tcPr>
    </w:tblStylePr>
    <w:tblStylePr w:type="lastRow">
      <w:rPr>
        <w:b/>
        <w:bCs/>
      </w:rPr>
      <w:tcPr>
        <w:tcBorders>
          <w:top w:val="double" w:color="666666" w:themeColor="text1" w:themeTint="99" w:sz="2" w:space="0"/>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cPr>
        <w:shd w:val="clear" w:color="auto" w:fill="CCCCCC" w:themeFill="text1" w:themeFillTint="33"/>
      </w:tcPr>
    </w:tblStylePr>
    <w:tblStylePr w:type="band1Horz">
      <w:tcPr>
        <w:shd w:val="clear" w:color="auto" w:fill="CCCCCC" w:themeFill="text1" w:themeFillTint="33"/>
      </w:tcPr>
    </w:tblStylePr>
  </w:style>
  <w:style w:type="character" w:customStyle="1" w:styleId="121">
    <w:name w:val="引用 字符"/>
    <w:basedOn w:val="20"/>
    <w:link w:val="122"/>
    <w:qFormat/>
    <w:uiPriority w:val="29"/>
    <w:rPr>
      <w:rFonts w:eastAsia="楷体"/>
      <w:b/>
      <w:iCs/>
      <w:color w:val="404040" w:themeColor="text1" w:themeTint="BF"/>
      <w14:textFill>
        <w14:solidFill>
          <w14:schemeClr w14:val="tx1">
            <w14:lumMod w14:val="75000"/>
            <w14:lumOff w14:val="25000"/>
          </w14:schemeClr>
        </w14:solidFill>
      </w14:textFill>
    </w:rPr>
  </w:style>
  <w:style w:type="paragraph" w:styleId="122">
    <w:name w:val="Quote"/>
    <w:basedOn w:val="1"/>
    <w:next w:val="1"/>
    <w:link w:val="121"/>
    <w:qFormat/>
    <w:uiPriority w:val="29"/>
    <w:pPr>
      <w:spacing w:before="200" w:after="160"/>
      <w:ind w:left="864" w:right="864"/>
      <w:jc w:val="center"/>
    </w:pPr>
    <w:rPr>
      <w:rFonts w:eastAsia="楷体"/>
      <w:b/>
      <w:iCs/>
      <w:color w:val="404040" w:themeColor="text1" w:themeTint="BF"/>
      <w14:textFill>
        <w14:solidFill>
          <w14:schemeClr w14:val="tx1">
            <w14:lumMod w14:val="75000"/>
            <w14:lumOff w14:val="25000"/>
          </w14:schemeClr>
        </w14:solidFill>
      </w14:textFill>
    </w:rPr>
  </w:style>
  <w:style w:type="paragraph" w:customStyle="1" w:styleId="123">
    <w:name w:val="书目3"/>
    <w:basedOn w:val="1"/>
    <w:next w:val="1"/>
    <w:unhideWhenUsed/>
    <w:qFormat/>
    <w:uiPriority w:val="37"/>
  </w:style>
</w:style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3" Type="http://schemas.openxmlformats.org/officeDocument/2006/relationships/fontTable" Target="fontTable.xml"/><Relationship Id="rId82" Type="http://schemas.openxmlformats.org/officeDocument/2006/relationships/customXml" Target="../customXml/item1.xml"/><Relationship Id="rId81" Type="http://schemas.openxmlformats.org/officeDocument/2006/relationships/image" Target="media/image37.wmf"/><Relationship Id="rId80" Type="http://schemas.openxmlformats.org/officeDocument/2006/relationships/oleObject" Target="embeddings/oleObject37.bin"/><Relationship Id="rId8" Type="http://schemas.openxmlformats.org/officeDocument/2006/relationships/theme" Target="theme/theme1.xml"/><Relationship Id="rId79" Type="http://schemas.openxmlformats.org/officeDocument/2006/relationships/image" Target="media/image36.wmf"/><Relationship Id="rId78" Type="http://schemas.openxmlformats.org/officeDocument/2006/relationships/oleObject" Target="embeddings/oleObject36.bin"/><Relationship Id="rId77" Type="http://schemas.openxmlformats.org/officeDocument/2006/relationships/image" Target="media/image35.wmf"/><Relationship Id="rId76" Type="http://schemas.openxmlformats.org/officeDocument/2006/relationships/oleObject" Target="embeddings/oleObject35.bin"/><Relationship Id="rId75" Type="http://schemas.openxmlformats.org/officeDocument/2006/relationships/image" Target="media/image34.wmf"/><Relationship Id="rId74" Type="http://schemas.openxmlformats.org/officeDocument/2006/relationships/oleObject" Target="embeddings/oleObject34.bin"/><Relationship Id="rId73" Type="http://schemas.openxmlformats.org/officeDocument/2006/relationships/image" Target="media/image33.wmf"/><Relationship Id="rId72" Type="http://schemas.openxmlformats.org/officeDocument/2006/relationships/oleObject" Target="embeddings/oleObject33.bin"/><Relationship Id="rId71" Type="http://schemas.openxmlformats.org/officeDocument/2006/relationships/image" Target="media/image32.wmf"/><Relationship Id="rId70" Type="http://schemas.openxmlformats.org/officeDocument/2006/relationships/oleObject" Target="embeddings/oleObject32.bin"/><Relationship Id="rId7" Type="http://schemas.openxmlformats.org/officeDocument/2006/relationships/footer" Target="footer2.xml"/><Relationship Id="rId69" Type="http://schemas.openxmlformats.org/officeDocument/2006/relationships/image" Target="media/image31.wmf"/><Relationship Id="rId68" Type="http://schemas.openxmlformats.org/officeDocument/2006/relationships/oleObject" Target="embeddings/oleObject31.bin"/><Relationship Id="rId67" Type="http://schemas.openxmlformats.org/officeDocument/2006/relationships/image" Target="media/image30.wmf"/><Relationship Id="rId66" Type="http://schemas.openxmlformats.org/officeDocument/2006/relationships/oleObject" Target="embeddings/oleObject30.bin"/><Relationship Id="rId65" Type="http://schemas.openxmlformats.org/officeDocument/2006/relationships/oleObject" Target="embeddings/oleObject29.bin"/><Relationship Id="rId64" Type="http://schemas.openxmlformats.org/officeDocument/2006/relationships/image" Target="media/image29.wmf"/><Relationship Id="rId63" Type="http://schemas.openxmlformats.org/officeDocument/2006/relationships/oleObject" Target="embeddings/oleObject28.bin"/><Relationship Id="rId62" Type="http://schemas.openxmlformats.org/officeDocument/2006/relationships/image" Target="media/image28.wmf"/><Relationship Id="rId61" Type="http://schemas.openxmlformats.org/officeDocument/2006/relationships/oleObject" Target="embeddings/oleObject27.bin"/><Relationship Id="rId60" Type="http://schemas.openxmlformats.org/officeDocument/2006/relationships/image" Target="media/image27.wmf"/><Relationship Id="rId6" Type="http://schemas.openxmlformats.org/officeDocument/2006/relationships/footer" Target="footer1.xml"/><Relationship Id="rId59" Type="http://schemas.openxmlformats.org/officeDocument/2006/relationships/oleObject" Target="embeddings/oleObject26.bin"/><Relationship Id="rId58" Type="http://schemas.openxmlformats.org/officeDocument/2006/relationships/image" Target="media/image26.wmf"/><Relationship Id="rId57" Type="http://schemas.openxmlformats.org/officeDocument/2006/relationships/oleObject" Target="embeddings/oleObject25.bin"/><Relationship Id="rId56" Type="http://schemas.openxmlformats.org/officeDocument/2006/relationships/image" Target="media/image25.wmf"/><Relationship Id="rId55" Type="http://schemas.openxmlformats.org/officeDocument/2006/relationships/oleObject" Target="embeddings/oleObject24.bin"/><Relationship Id="rId54" Type="http://schemas.openxmlformats.org/officeDocument/2006/relationships/image" Target="media/image24.wmf"/><Relationship Id="rId53" Type="http://schemas.openxmlformats.org/officeDocument/2006/relationships/oleObject" Target="embeddings/oleObject23.bin"/><Relationship Id="rId52" Type="http://schemas.openxmlformats.org/officeDocument/2006/relationships/image" Target="media/image23.wmf"/><Relationship Id="rId51" Type="http://schemas.openxmlformats.org/officeDocument/2006/relationships/oleObject" Target="embeddings/oleObject22.bin"/><Relationship Id="rId50" Type="http://schemas.openxmlformats.org/officeDocument/2006/relationships/image" Target="media/image22.wmf"/><Relationship Id="rId5" Type="http://schemas.openxmlformats.org/officeDocument/2006/relationships/header" Target="header2.xml"/><Relationship Id="rId49" Type="http://schemas.openxmlformats.org/officeDocument/2006/relationships/oleObject" Target="embeddings/oleObject21.bin"/><Relationship Id="rId48" Type="http://schemas.openxmlformats.org/officeDocument/2006/relationships/image" Target="media/image21.wmf"/><Relationship Id="rId47" Type="http://schemas.openxmlformats.org/officeDocument/2006/relationships/oleObject" Target="embeddings/oleObject20.bin"/><Relationship Id="rId46" Type="http://schemas.openxmlformats.org/officeDocument/2006/relationships/image" Target="media/image20.wmf"/><Relationship Id="rId45" Type="http://schemas.openxmlformats.org/officeDocument/2006/relationships/oleObject" Target="embeddings/oleObject19.bin"/><Relationship Id="rId44" Type="http://schemas.openxmlformats.org/officeDocument/2006/relationships/image" Target="media/image19.wmf"/><Relationship Id="rId43" Type="http://schemas.openxmlformats.org/officeDocument/2006/relationships/oleObject" Target="embeddings/oleObject18.bin"/><Relationship Id="rId42" Type="http://schemas.openxmlformats.org/officeDocument/2006/relationships/image" Target="media/image18.wmf"/><Relationship Id="rId41" Type="http://schemas.openxmlformats.org/officeDocument/2006/relationships/oleObject" Target="embeddings/oleObject17.bin"/><Relationship Id="rId40" Type="http://schemas.openxmlformats.org/officeDocument/2006/relationships/image" Target="media/image17.wmf"/><Relationship Id="rId4" Type="http://schemas.openxmlformats.org/officeDocument/2006/relationships/header" Target="header1.xml"/><Relationship Id="rId39" Type="http://schemas.openxmlformats.org/officeDocument/2006/relationships/oleObject" Target="embeddings/oleObject16.bin"/><Relationship Id="rId38" Type="http://schemas.openxmlformats.org/officeDocument/2006/relationships/image" Target="media/image16.wmf"/><Relationship Id="rId37" Type="http://schemas.openxmlformats.org/officeDocument/2006/relationships/oleObject" Target="embeddings/oleObject15.bin"/><Relationship Id="rId36" Type="http://schemas.openxmlformats.org/officeDocument/2006/relationships/image" Target="media/image15.wmf"/><Relationship Id="rId35" Type="http://schemas.openxmlformats.org/officeDocument/2006/relationships/oleObject" Target="embeddings/oleObject14.bin"/><Relationship Id="rId34" Type="http://schemas.openxmlformats.org/officeDocument/2006/relationships/image" Target="media/image14.wmf"/><Relationship Id="rId33" Type="http://schemas.openxmlformats.org/officeDocument/2006/relationships/oleObject" Target="embeddings/oleObject13.bin"/><Relationship Id="rId32" Type="http://schemas.openxmlformats.org/officeDocument/2006/relationships/image" Target="media/image13.wmf"/><Relationship Id="rId31" Type="http://schemas.openxmlformats.org/officeDocument/2006/relationships/oleObject" Target="embeddings/oleObject12.bin"/><Relationship Id="rId30" Type="http://schemas.openxmlformats.org/officeDocument/2006/relationships/image" Target="media/image12.wmf"/><Relationship Id="rId3" Type="http://schemas.openxmlformats.org/officeDocument/2006/relationships/footnotes" Target="footnotes.xml"/><Relationship Id="rId29" Type="http://schemas.openxmlformats.org/officeDocument/2006/relationships/oleObject" Target="embeddings/oleObject11.bin"/><Relationship Id="rId28" Type="http://schemas.openxmlformats.org/officeDocument/2006/relationships/image" Target="media/image11.wmf"/><Relationship Id="rId27" Type="http://schemas.openxmlformats.org/officeDocument/2006/relationships/oleObject" Target="embeddings/oleObject10.bin"/><Relationship Id="rId26" Type="http://schemas.openxmlformats.org/officeDocument/2006/relationships/image" Target="media/image10.wmf"/><Relationship Id="rId25" Type="http://schemas.openxmlformats.org/officeDocument/2006/relationships/oleObject" Target="embeddings/oleObject9.bin"/><Relationship Id="rId24" Type="http://schemas.openxmlformats.org/officeDocument/2006/relationships/image" Target="media/image9.wmf"/><Relationship Id="rId23" Type="http://schemas.openxmlformats.org/officeDocument/2006/relationships/oleObject" Target="embeddings/oleObject8.bin"/><Relationship Id="rId22" Type="http://schemas.openxmlformats.org/officeDocument/2006/relationships/image" Target="media/image8.wmf"/><Relationship Id="rId21" Type="http://schemas.openxmlformats.org/officeDocument/2006/relationships/oleObject" Target="embeddings/oleObject7.bin"/><Relationship Id="rId20" Type="http://schemas.openxmlformats.org/officeDocument/2006/relationships/image" Target="media/image7.wmf"/><Relationship Id="rId2" Type="http://schemas.openxmlformats.org/officeDocument/2006/relationships/settings" Target="settings.xml"/><Relationship Id="rId19" Type="http://schemas.openxmlformats.org/officeDocument/2006/relationships/oleObject" Target="embeddings/oleObject6.bin"/><Relationship Id="rId18" Type="http://schemas.openxmlformats.org/officeDocument/2006/relationships/image" Target="media/image6.wmf"/><Relationship Id="rId17" Type="http://schemas.openxmlformats.org/officeDocument/2006/relationships/oleObject" Target="embeddings/oleObject5.bin"/><Relationship Id="rId16" Type="http://schemas.openxmlformats.org/officeDocument/2006/relationships/image" Target="media/image5.wmf"/><Relationship Id="rId15" Type="http://schemas.openxmlformats.org/officeDocument/2006/relationships/oleObject" Target="embeddings/oleObject4.bin"/><Relationship Id="rId14" Type="http://schemas.openxmlformats.org/officeDocument/2006/relationships/image" Target="media/image4.wmf"/><Relationship Id="rId13" Type="http://schemas.openxmlformats.org/officeDocument/2006/relationships/oleObject" Target="embeddings/oleObject3.bin"/><Relationship Id="rId12" Type="http://schemas.openxmlformats.org/officeDocument/2006/relationships/image" Target="media/image3.wmf"/><Relationship Id="rId11" Type="http://schemas.openxmlformats.org/officeDocument/2006/relationships/oleObject" Target="embeddings/oleObject2.bin"/><Relationship Id="rId10" Type="http://schemas.openxmlformats.org/officeDocument/2006/relationships/image" Target="media/image2.wmf"/><Relationship Id="rId1" Type="http://schemas.openxmlformats.org/officeDocument/2006/relationships/styles" Target="styles.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1182</Words>
  <Characters>1512</Characters>
  <Lines>263</Lines>
  <Paragraphs>74</Paragraphs>
  <TotalTime>2</TotalTime>
  <ScaleCrop>false</ScaleCrop>
  <LinksUpToDate>false</LinksUpToDate>
  <CharactersWithSpaces>1637</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2022-01-16T05:23:00Z</dcterms:created>
  <dc:creator>jane</dc:creator>
  <cp:lastModifiedBy>deng</cp:lastModifiedBy>
  <cp:lastPrinted>2023-06-28T09:19:00Z</cp:lastPrinted>
  <dcterms:modified xsi:type="dcterms:W3CDTF">2025-05-19T07:46:48Z</dcterms:modified>
  <cp:revision>5116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y fmtid="{D5CDD505-2E9C-101B-9397-08002B2CF9AE}" pid="3" name="ICV">
    <vt:lpwstr>53B9588622944597BF23A6981BA18873_13</vt:lpwstr>
  </property>
  <property fmtid="{D5CDD505-2E9C-101B-9397-08002B2CF9AE}" pid="4" name="GrammarlyDocumentId">
    <vt:lpwstr>570f05a23bdff360db974e84ec735d2cd6cd8ddbecd2c0a7ff48f6640e5a8b1c</vt:lpwstr>
  </property>
  <property fmtid="{D5CDD505-2E9C-101B-9397-08002B2CF9AE}" pid="5" name="MTWinEqns">
    <vt:bool>true</vt:bool>
  </property>
  <property fmtid="{D5CDD505-2E9C-101B-9397-08002B2CF9AE}" pid="6" name="TermCorrect">
    <vt:lpwstr>true</vt:lpwstr>
  </property>
  <property fmtid="{D5CDD505-2E9C-101B-9397-08002B2CF9AE}" pid="7" name="mul_line">
    <vt:lpwstr> </vt:lpwstr>
  </property>
</Properties>
</file>