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keepNext w:val="0"/>
        <w:keepLines w:val="0"/>
        <w:widowControl w:val="0"/>
        <w:suppressLineNumbers w:val="0"/>
        <w:spacing w:before="0" w:beforeAutospacing="0" w:after="0" w:afterAutospacing="0" w:line="480" w:lineRule="auto"/>
        <w:ind w:left="0" w:right="0"/>
        <w:jc w:val="both"/>
        <w:outlineLvl w:val="0"/>
        <w:rPr>
          <w:rFonts w:eastAsia="黑体"/>
          <w:szCs w:val="21"/>
          <w:lang w:val="en-US"/>
        </w:rPr>
      </w:pPr>
      <w:r>
        <w:rPr>
          <w:rFonts w:hint="eastAsia" w:ascii="Times New Roman" w:hAnsi="Times New Roman" w:eastAsia="黑体" w:cs="黑体"/>
          <w:bCs/>
          <w:kern w:val="2"/>
          <w:sz w:val="24"/>
          <w:szCs w:val="24"/>
          <w:lang w:val="en-US" w:eastAsia="zh-CN" w:bidi="ar"/>
        </w:rPr>
        <w:t>附录</w:t>
      </w:r>
      <w:r>
        <w:rPr>
          <w:rFonts w:hint="default" w:ascii="Times New Roman" w:hAnsi="Times New Roman" w:eastAsia="黑体" w:cs="Times New Roman"/>
          <w:bCs/>
          <w:kern w:val="2"/>
          <w:sz w:val="24"/>
          <w:szCs w:val="24"/>
          <w:lang w:val="en-US" w:eastAsia="zh-CN" w:bidi="ar"/>
        </w:rPr>
        <w:t xml:space="preserve">A  </w:t>
      </w:r>
      <w:r>
        <w:rPr>
          <w:rFonts w:hint="eastAsia" w:ascii="Times New Roman" w:hAnsi="Times New Roman" w:eastAsia="黑体" w:cs="Times New Roman"/>
          <w:bCs/>
          <w:kern w:val="2"/>
          <w:sz w:val="24"/>
          <w:szCs w:val="24"/>
          <w:lang w:val="en-US" w:eastAsia="zh-CN" w:bidi="ar"/>
        </w:rPr>
        <w:t>熵值法计算种植类家庭农场韧性的步骤</w:t>
      </w:r>
    </w:p>
    <w:p>
      <w:pPr>
        <w:spacing w:line="240" w:lineRule="atLeast"/>
        <w:ind w:firstLine="392"/>
        <w:rPr>
          <w:color w:val="auto"/>
          <w:lang w:bidi="ar"/>
        </w:rPr>
      </w:pPr>
      <w:r>
        <w:rPr>
          <w:rFonts w:hint="eastAsia"/>
          <w:color w:val="auto"/>
          <w:lang w:val="en-US" w:eastAsia="zh-CN" w:bidi="ar"/>
        </w:rPr>
        <w:t>第一，整理和排列数据。</w:t>
      </w:r>
      <w:r>
        <w:rPr>
          <w:color w:val="auto"/>
          <w:lang w:bidi="ar"/>
        </w:rPr>
        <w:t>将</w:t>
      </w:r>
      <w:r>
        <w:rPr>
          <w:rFonts w:cs="Times New Roman"/>
          <w:i/>
          <w:iCs/>
          <w:color w:val="auto"/>
          <w:kern w:val="2"/>
          <w:position w:val="-6"/>
        </w:rPr>
        <w:object>
          <v:shape id="_x0000_i1025" o:spt="75" type="#_x0000_t75" style="height:11pt;width:10pt;" o:ole="t" filled="f" o:preferrelative="t" stroked="f" coordsize="21600,21600">
            <v:path/>
            <v:fill on="f" focussize="0,0"/>
            <v:stroke on="f"/>
            <v:imagedata r:id="rId10" o:title=""/>
            <o:lock v:ext="edit" aspectratio="f"/>
            <w10:wrap type="none"/>
            <w10:anchorlock/>
          </v:shape>
          <o:OLEObject Type="Embed" ProgID="Equation.DSMT4" ShapeID="_x0000_i1025" DrawAspect="Content" ObjectID="_1468075725" r:id="rId9">
            <o:LockedField>false</o:LockedField>
          </o:OLEObject>
        </w:object>
      </w:r>
      <w:r>
        <w:rPr>
          <w:rFonts w:hint="eastAsia"/>
          <w:color w:val="auto"/>
          <w:lang w:bidi="ar"/>
        </w:rPr>
        <w:t>年</w:t>
      </w:r>
      <w:r>
        <w:rPr>
          <w:rFonts w:hint="eastAsia" w:cs="Times New Roman"/>
          <w:i/>
          <w:iCs/>
          <w:color w:val="auto"/>
          <w:kern w:val="2"/>
          <w:position w:val="-6"/>
        </w:rPr>
        <w:object>
          <v:shape id="_x0000_i1026" o:spt="75" type="#_x0000_t75" style="height:13.95pt;width:10pt;" o:ole="t" filled="f" o:preferrelative="t" stroked="f" coordsize="21600,21600">
            <v:path/>
            <v:fill on="f" focussize="0,0"/>
            <v:stroke on="f"/>
            <v:imagedata r:id="rId12" o:title=""/>
            <o:lock v:ext="edit" aspectratio="f"/>
            <w10:wrap type="none"/>
            <w10:anchorlock/>
          </v:shape>
          <o:OLEObject Type="Embed" ProgID="Equation.DSMT4" ShapeID="_x0000_i1026" DrawAspect="Content" ObjectID="_1468075726" r:id="rId11">
            <o:LockedField>false</o:LockedField>
          </o:OLEObject>
        </w:object>
      </w:r>
      <w:r>
        <w:rPr>
          <w:color w:val="auto"/>
          <w:lang w:bidi="ar"/>
        </w:rPr>
        <w:t>个样本中的</w:t>
      </w:r>
      <w:r>
        <w:rPr>
          <w:rFonts w:hint="eastAsia" w:cs="Times New Roman"/>
          <w:i/>
          <w:iCs/>
          <w:color w:val="auto"/>
          <w:kern w:val="2"/>
          <w:position w:val="-6"/>
        </w:rPr>
        <w:object>
          <v:shape id="_x0000_i1027" o:spt="75" type="#_x0000_t75" style="height:11pt;width:9pt;" o:ole="t" filled="f" o:preferrelative="t" stroked="f" coordsize="21600,21600">
            <v:path/>
            <v:fill on="f" focussize="0,0"/>
            <v:stroke on="f"/>
            <v:imagedata r:id="rId14" o:title=""/>
            <o:lock v:ext="edit" aspectratio="f"/>
            <w10:wrap type="none"/>
            <w10:anchorlock/>
          </v:shape>
          <o:OLEObject Type="Embed" ProgID="Equation.DSMT4" ShapeID="_x0000_i1027" DrawAspect="Content" ObjectID="_1468075727" r:id="rId13">
            <o:LockedField>false</o:LockedField>
          </o:OLEObject>
        </w:object>
      </w:r>
      <w:r>
        <w:rPr>
          <w:color w:val="auto"/>
          <w:lang w:bidi="ar"/>
        </w:rPr>
        <w:t>个评价指标按照顺序排列成原始数据</w:t>
      </w:r>
      <w:r>
        <w:rPr>
          <w:rFonts w:hint="eastAsia"/>
          <w:color w:val="auto"/>
          <w:lang w:eastAsia="zh-CN" w:bidi="ar"/>
        </w:rPr>
        <w:t>：</w:t>
      </w:r>
    </w:p>
    <w:p>
      <w:pPr>
        <w:keepNext w:val="0"/>
        <w:keepLines w:val="0"/>
        <w:pageBreakBefore w:val="0"/>
        <w:widowControl w:val="0"/>
        <w:kinsoku/>
        <w:wordWrap/>
        <w:overflowPunct/>
        <w:topLinePunct w:val="0"/>
        <w:autoSpaceDE/>
        <w:autoSpaceDN/>
        <w:bidi w:val="0"/>
        <w:adjustRightInd/>
        <w:snapToGrid/>
        <w:spacing w:line="240" w:lineRule="atLeast"/>
        <w:ind w:right="0" w:rightChars="0" w:firstLine="0" w:firstLineChars="0"/>
        <w:jc w:val="right"/>
        <w:textAlignment w:val="auto"/>
        <w:rPr>
          <w:highlight w:val="none"/>
        </w:rPr>
      </w:pPr>
      <w:r>
        <w:rPr>
          <w:rFonts w:hint="eastAsia"/>
          <w:color w:val="auto"/>
          <w:lang w:bidi="ar"/>
        </w:rPr>
        <w:t xml:space="preserve">             </w:t>
      </w:r>
      <w:r>
        <w:rPr>
          <w:rFonts w:hint="eastAsia"/>
          <w:color w:val="auto"/>
          <w:lang w:val="en-US" w:eastAsia="zh-CN" w:bidi="ar"/>
        </w:rPr>
        <w:t xml:space="preserve"> </w:t>
      </w:r>
      <w:r>
        <w:rPr>
          <w:rFonts w:hint="eastAsia"/>
          <w:color w:val="auto"/>
          <w:lang w:bidi="ar"/>
        </w:rPr>
        <w:t xml:space="preserve">       </w:t>
      </w:r>
      <w:r>
        <w:rPr>
          <w:color w:val="auto"/>
          <w:position w:val="-14"/>
          <w:highlight w:val="none"/>
          <w:lang w:bidi="ar"/>
        </w:rPr>
        <w:object>
          <v:shape id="_x0000_i1028" o:spt="75" alt="" type="#_x0000_t75" style="height:19.4pt;width:216.55pt;" o:ole="t" filled="f" o:preferrelative="t" stroked="f" coordsize="21600,21600">
            <v:path/>
            <v:fill on="f" focussize="0,0"/>
            <v:stroke on="f"/>
            <v:imagedata r:id="rId16" o:title=""/>
            <o:lock v:ext="edit" aspectratio="f"/>
            <w10:wrap type="none"/>
            <w10:anchorlock/>
          </v:shape>
          <o:OLEObject Type="Embed" ProgID="Equation.DSMT4" ShapeID="_x0000_i1028" DrawAspect="Content" ObjectID="_1468075728" r:id="rId15">
            <o:LockedField>false</o:LockedField>
          </o:OLEObject>
        </w:object>
      </w:r>
      <w:r>
        <w:rPr>
          <w:rFonts w:hint="eastAsia"/>
          <w:color w:val="auto"/>
          <w:highlight w:val="none"/>
          <w:lang w:bidi="ar"/>
        </w:rPr>
        <w:t xml:space="preserve">   </w:t>
      </w:r>
      <w:r>
        <w:rPr>
          <w:rFonts w:hint="eastAsia"/>
          <w:color w:val="auto"/>
          <w:highlight w:val="none"/>
          <w:lang w:val="en-US" w:eastAsia="zh-CN" w:bidi="ar"/>
        </w:rPr>
        <w:t xml:space="preserve">    </w:t>
      </w:r>
      <w:r>
        <w:rPr>
          <w:rFonts w:hint="eastAsia"/>
          <w:color w:val="auto"/>
          <w:highlight w:val="none"/>
          <w:lang w:bidi="ar"/>
        </w:rPr>
        <w:t xml:space="preserve">       </w:t>
      </w:r>
      <w:r>
        <w:rPr>
          <w:rFonts w:hint="eastAsia" w:cs="Times New Roman"/>
          <w:color w:val="auto"/>
          <w:kern w:val="2"/>
          <w:szCs w:val="21"/>
          <w:highlight w:val="none"/>
        </w:rPr>
        <w:t>（</w:t>
      </w:r>
      <w:r>
        <w:rPr>
          <w:rFonts w:hint="eastAsia" w:cs="Times New Roman"/>
          <w:color w:val="auto"/>
          <w:kern w:val="2"/>
          <w:szCs w:val="21"/>
          <w:highlight w:val="none"/>
          <w:lang w:val="en-US" w:eastAsia="zh-CN"/>
        </w:rPr>
        <w:t>A.</w:t>
      </w:r>
      <w:r>
        <w:rPr>
          <w:rFonts w:hint="eastAsia" w:cs="Times New Roman"/>
          <w:color w:val="auto"/>
          <w:kern w:val="2"/>
          <w:szCs w:val="21"/>
          <w:highlight w:val="none"/>
        </w:rPr>
        <w:t>1）</w:t>
      </w:r>
    </w:p>
    <w:p>
      <w:pPr>
        <w:keepNext w:val="0"/>
        <w:keepLines w:val="0"/>
        <w:pageBreakBefore w:val="0"/>
        <w:widowControl w:val="0"/>
        <w:kinsoku/>
        <w:wordWrap/>
        <w:overflowPunct/>
        <w:topLinePunct w:val="0"/>
        <w:autoSpaceDE/>
        <w:autoSpaceDN/>
        <w:bidi w:val="0"/>
        <w:adjustRightInd/>
        <w:snapToGrid w:val="0"/>
        <w:spacing w:line="240" w:lineRule="atLeast"/>
        <w:ind w:right="0" w:rightChars="0" w:firstLine="392" w:firstLineChars="200"/>
        <w:jc w:val="left"/>
        <w:textAlignment w:val="auto"/>
        <w:rPr>
          <w:rFonts w:hint="eastAsia" w:eastAsia="宋体"/>
          <w:highlight w:val="none"/>
          <w:lang w:eastAsia="zh-CN"/>
        </w:rPr>
      </w:pPr>
      <w:r>
        <w:rPr>
          <w:rFonts w:hint="eastAsia" w:cs="Times New Roman"/>
          <w:color w:val="auto"/>
          <w:kern w:val="2"/>
          <w:szCs w:val="21"/>
          <w:highlight w:val="none"/>
        </w:rPr>
        <w:t>（</w:t>
      </w:r>
      <w:r>
        <w:rPr>
          <w:rFonts w:hint="eastAsia" w:cs="Times New Roman"/>
          <w:color w:val="auto"/>
          <w:kern w:val="2"/>
          <w:szCs w:val="21"/>
          <w:highlight w:val="none"/>
          <w:lang w:val="en-US" w:eastAsia="zh-CN"/>
        </w:rPr>
        <w:t>A.</w:t>
      </w:r>
      <w:r>
        <w:rPr>
          <w:rFonts w:hint="eastAsia" w:cs="Times New Roman"/>
          <w:color w:val="auto"/>
          <w:kern w:val="2"/>
          <w:szCs w:val="21"/>
          <w:highlight w:val="none"/>
        </w:rPr>
        <w:t>1）</w:t>
      </w:r>
      <w:r>
        <w:rPr>
          <w:rFonts w:hint="eastAsia" w:cs="Times New Roman"/>
          <w:color w:val="auto"/>
          <w:kern w:val="2"/>
          <w:szCs w:val="21"/>
          <w:highlight w:val="none"/>
          <w:lang w:val="en-US" w:eastAsia="zh-CN"/>
        </w:rPr>
        <w:t>式中：</w:t>
      </w:r>
      <w:r>
        <w:rPr>
          <w:i/>
          <w:color w:val="auto"/>
          <w:position w:val="-14"/>
          <w:highlight w:val="none"/>
        </w:rPr>
        <w:object>
          <v:shape id="_x0000_i1029" o:spt="75" type="#_x0000_t75" style="height:19pt;width:17pt;" o:ole="t" filled="f" o:preferrelative="t" stroked="f" coordsize="21600,21600">
            <v:path/>
            <v:fill on="f" focussize="0,0"/>
            <v:stroke on="f"/>
            <v:imagedata r:id="rId18" o:title=""/>
            <o:lock v:ext="edit" aspectratio="f"/>
            <w10:wrap type="none"/>
            <w10:anchorlock/>
          </v:shape>
          <o:OLEObject Type="Embed" ProgID="Equation.DSMT4" ShapeID="_x0000_i1029" DrawAspect="Content" ObjectID="_1468075729" r:id="rId17">
            <o:LockedField>false</o:LockedField>
          </o:OLEObject>
        </w:object>
      </w:r>
      <w:r>
        <w:rPr>
          <w:color w:val="auto"/>
          <w:highlight w:val="none"/>
          <w:lang w:bidi="ar"/>
        </w:rPr>
        <w:t>为</w:t>
      </w:r>
      <w:r>
        <w:rPr>
          <w:rFonts w:hint="eastAsia" w:cs="Times New Roman"/>
          <w:i/>
          <w:iCs/>
          <w:color w:val="auto"/>
          <w:kern w:val="2"/>
          <w:position w:val="-6"/>
          <w:highlight w:val="none"/>
        </w:rPr>
        <w:object>
          <v:shape id="_x0000_i1030" o:spt="75" type="#_x0000_t75" style="height:13.95pt;width:10pt;" o:ole="t" filled="f" o:preferrelative="t" stroked="f" coordsize="21600,21600">
            <v:path/>
            <v:fill on="f" focussize="0,0"/>
            <v:stroke on="f"/>
            <v:imagedata r:id="rId20" o:title=""/>
            <o:lock v:ext="edit" aspectratio="f"/>
            <w10:wrap type="none"/>
            <w10:anchorlock/>
          </v:shape>
          <o:OLEObject Type="Embed" ProgID="Equation.DSMT4" ShapeID="_x0000_i1030" DrawAspect="Content" ObjectID="_1468075730" r:id="rId19">
            <o:LockedField>false</o:LockedField>
          </o:OLEObject>
        </w:object>
      </w:r>
      <w:r>
        <w:rPr>
          <w:rFonts w:hint="eastAsia"/>
          <w:color w:val="auto"/>
          <w:highlight w:val="none"/>
          <w:lang w:bidi="ar"/>
        </w:rPr>
        <w:t>年</w:t>
      </w:r>
      <w:r>
        <w:rPr>
          <w:color w:val="auto"/>
          <w:highlight w:val="none"/>
          <w:lang w:bidi="ar"/>
        </w:rPr>
        <w:t>第</w:t>
      </w:r>
      <w:r>
        <w:rPr>
          <w:rFonts w:hint="eastAsia" w:cs="Times New Roman"/>
          <w:i/>
          <w:iCs/>
          <w:color w:val="auto"/>
          <w:kern w:val="2"/>
          <w:position w:val="-6"/>
          <w:highlight w:val="none"/>
        </w:rPr>
        <w:object>
          <v:shape id="_x0000_i1031" o:spt="75" type="#_x0000_t75" style="height:13pt;width:6.95pt;" o:ole="t" filled="f" o:preferrelative="t" stroked="f" coordsize="21600,21600">
            <v:path/>
            <v:fill on="f" focussize="0,0"/>
            <v:stroke on="f"/>
            <v:imagedata r:id="rId22" o:title=""/>
            <o:lock v:ext="edit" aspectratio="f"/>
            <w10:wrap type="none"/>
            <w10:anchorlock/>
          </v:shape>
          <o:OLEObject Type="Embed" ProgID="Equation.DSMT4" ShapeID="_x0000_i1031" DrawAspect="Content" ObjectID="_1468075731" r:id="rId21">
            <o:LockedField>false</o:LockedField>
          </o:OLEObject>
        </w:object>
      </w:r>
      <w:r>
        <w:rPr>
          <w:color w:val="auto"/>
          <w:highlight w:val="none"/>
          <w:lang w:bidi="ar"/>
        </w:rPr>
        <w:t>个样本中的第</w:t>
      </w:r>
      <w:r>
        <w:rPr>
          <w:rFonts w:hint="eastAsia" w:cs="Times New Roman"/>
          <w:i/>
          <w:iCs/>
          <w:color w:val="auto"/>
          <w:kern w:val="2"/>
          <w:position w:val="-10"/>
          <w:highlight w:val="none"/>
        </w:rPr>
        <w:object>
          <v:shape id="_x0000_i1032"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32" DrawAspect="Content" ObjectID="_1468075732" r:id="rId23">
            <o:LockedField>false</o:LockedField>
          </o:OLEObject>
        </w:object>
      </w:r>
      <w:r>
        <w:rPr>
          <w:color w:val="auto"/>
          <w:highlight w:val="none"/>
          <w:lang w:bidi="ar"/>
        </w:rPr>
        <w:t>个指标</w:t>
      </w:r>
      <w:r>
        <w:rPr>
          <w:rFonts w:hint="eastAsia"/>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392" w:firstLineChars="200"/>
        <w:textAlignment w:val="auto"/>
        <w:rPr>
          <w:rFonts w:hint="eastAsia" w:cs="Times New Roman"/>
          <w:color w:val="auto"/>
          <w:kern w:val="2"/>
          <w:szCs w:val="21"/>
          <w:highlight w:val="none"/>
        </w:rPr>
      </w:pPr>
      <w:r>
        <w:rPr>
          <w:rFonts w:hint="eastAsia" w:cs="Times New Roman"/>
          <w:color w:val="auto"/>
          <w:kern w:val="2"/>
          <w:szCs w:val="21"/>
          <w:highlight w:val="none"/>
        </w:rPr>
        <w:t>无量纲化处理，</w:t>
      </w:r>
      <w:r>
        <w:rPr>
          <w:rFonts w:hint="eastAsia" w:cs="Times New Roman"/>
          <w:color w:val="auto"/>
          <w:kern w:val="2"/>
          <w:szCs w:val="21"/>
          <w:highlight w:val="none"/>
          <w:lang w:val="en-US" w:eastAsia="zh-CN"/>
        </w:rPr>
        <w:t>以</w:t>
      </w:r>
      <w:r>
        <w:rPr>
          <w:rFonts w:hint="eastAsia" w:cs="Times New Roman"/>
          <w:color w:val="auto"/>
          <w:kern w:val="2"/>
          <w:szCs w:val="21"/>
          <w:highlight w:val="none"/>
        </w:rPr>
        <w:t>具有可比性。本文借鉴朱喜安和</w:t>
      </w:r>
      <w:r>
        <w:rPr>
          <w:rFonts w:hint="eastAsia" w:cs="Times New Roman"/>
          <w:color w:val="auto"/>
          <w:szCs w:val="21"/>
          <w:highlight w:val="none"/>
        </w:rPr>
        <w:t>魏国栋</w:t>
      </w:r>
      <w:r>
        <w:rPr>
          <w:rFonts w:hint="eastAsia" w:cs="Times New Roman"/>
          <w:color w:val="auto"/>
          <w:kern w:val="2"/>
          <w:szCs w:val="21"/>
          <w:highlight w:val="none"/>
        </w:rPr>
        <w:t>（2015）的研究成果，选择处理效果最优的极值处理法。正向指标表示数值越大越优，负向指标表示数值越小越优。</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cs="Times New Roman"/>
          <w:color w:val="auto"/>
          <w:kern w:val="2"/>
          <w:szCs w:val="21"/>
          <w:highlight w:val="none"/>
        </w:rPr>
      </w:pPr>
      <w:r>
        <w:rPr>
          <w:rFonts w:hint="eastAsia" w:cs="Times New Roman"/>
          <w:color w:val="auto"/>
          <w:kern w:val="2"/>
          <w:szCs w:val="21"/>
          <w:highlight w:val="none"/>
        </w:rPr>
        <w:t>正向指标：</w:t>
      </w:r>
    </w:p>
    <w:p>
      <w:pPr>
        <w:keepNext w:val="0"/>
        <w:keepLines w:val="0"/>
        <w:pageBreakBefore w:val="0"/>
        <w:widowControl w:val="0"/>
        <w:kinsoku/>
        <w:wordWrap/>
        <w:overflowPunct/>
        <w:topLinePunct w:val="0"/>
        <w:autoSpaceDE/>
        <w:autoSpaceDN/>
        <w:bidi w:val="0"/>
        <w:adjustRightInd/>
        <w:snapToGrid/>
        <w:spacing w:line="240" w:lineRule="atLeast"/>
        <w:ind w:firstLine="196" w:firstLineChars="100"/>
        <w:jc w:val="right"/>
        <w:textAlignment w:val="auto"/>
        <w:rPr>
          <w:rFonts w:cs="Times New Roman"/>
          <w:color w:val="auto"/>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position w:val="-14"/>
          <w:highlight w:val="none"/>
        </w:rPr>
        <w:object>
          <v:shape id="_x0000_i1033" o:spt="75" type="#_x0000_t75" style="height:19.4pt;width:200.5pt;" o:ole="t" filled="f" o:preferrelative="t" stroked="f" coordsize="21600,21600">
            <v:path/>
            <v:fill on="f" focussize="0,0"/>
            <v:stroke on="f"/>
            <v:imagedata r:id="rId26" o:title=""/>
            <o:lock v:ext="edit" aspectratio="f"/>
            <w10:wrap type="none"/>
            <w10:anchorlock/>
          </v:shape>
          <o:OLEObject Type="Embed" ProgID="Equation.DSMT4" ShapeID="_x0000_i1033" DrawAspect="Content" ObjectID="_1468075733" r:id="rId25">
            <o:LockedField>false</o:LockedField>
          </o:OLEObject>
        </w:object>
      </w:r>
      <w:r>
        <w:rPr>
          <w:rFonts w:hint="eastAsia"/>
          <w:color w:val="auto"/>
          <w:position w:val="-10"/>
          <w:highlight w:val="none"/>
        </w:rPr>
        <w:t xml:space="preserve">    </w:t>
      </w:r>
      <w:r>
        <w:rPr>
          <w:rFonts w:hint="eastAsia"/>
          <w:color w:val="auto"/>
          <w:position w:val="-10"/>
          <w:highlight w:val="none"/>
          <w:lang w:val="en-US" w:eastAsia="zh-CN"/>
        </w:rPr>
        <w:t xml:space="preserve">     </w:t>
      </w:r>
      <w:r>
        <w:rPr>
          <w:rFonts w:hint="eastAsia"/>
          <w:color w:val="auto"/>
          <w:position w:val="-10"/>
          <w:highlight w:val="none"/>
        </w:rPr>
        <w:t xml:space="preserve">       </w:t>
      </w:r>
      <w:r>
        <w:rPr>
          <w:rFonts w:cs="Times New Roman"/>
          <w:color w:val="auto"/>
          <w:position w:val="-10"/>
          <w:szCs w:val="21"/>
          <w:highlight w:val="none"/>
        </w:rPr>
        <w:t>（</w:t>
      </w:r>
      <w:r>
        <w:rPr>
          <w:rFonts w:hint="eastAsia" w:cs="Times New Roman"/>
          <w:color w:val="auto"/>
          <w:position w:val="-10"/>
          <w:szCs w:val="21"/>
          <w:highlight w:val="none"/>
          <w:lang w:val="en-US" w:eastAsia="zh-CN"/>
        </w:rPr>
        <w:t>A.</w:t>
      </w:r>
      <w:r>
        <w:rPr>
          <w:rFonts w:hint="eastAsia" w:cs="Times New Roman"/>
          <w:color w:val="auto"/>
          <w:position w:val="-10"/>
          <w:szCs w:val="21"/>
          <w:highlight w:val="none"/>
        </w:rPr>
        <w:t>2</w:t>
      </w:r>
      <w:r>
        <w:rPr>
          <w:rFonts w:cs="Times New Roman"/>
          <w:color w:val="auto"/>
          <w:position w:val="-10"/>
          <w:szCs w:val="21"/>
          <w:highlight w:val="none"/>
        </w:rPr>
        <w:t>）</w:t>
      </w:r>
    </w:p>
    <w:p>
      <w:pPr>
        <w:spacing w:line="240" w:lineRule="atLeast"/>
        <w:ind w:firstLine="392"/>
        <w:rPr>
          <w:color w:val="auto"/>
          <w:highlight w:val="none"/>
        </w:rPr>
      </w:pPr>
      <w:r>
        <w:rPr>
          <w:rFonts w:hint="eastAsia"/>
          <w:color w:val="auto"/>
          <w:highlight w:val="none"/>
        </w:rPr>
        <w:t>负向指标：</w:t>
      </w:r>
    </w:p>
    <w:p>
      <w:pPr>
        <w:keepNext w:val="0"/>
        <w:keepLines w:val="0"/>
        <w:pageBreakBefore w:val="0"/>
        <w:widowControl w:val="0"/>
        <w:kinsoku/>
        <w:wordWrap/>
        <w:overflowPunct/>
        <w:topLinePunct w:val="0"/>
        <w:autoSpaceDE/>
        <w:autoSpaceDN/>
        <w:bidi w:val="0"/>
        <w:adjustRightInd/>
        <w:snapToGrid/>
        <w:spacing w:line="240" w:lineRule="atLeast"/>
        <w:ind w:right="0" w:rightChars="0" w:firstLine="0" w:firstLineChars="0"/>
        <w:jc w:val="right"/>
        <w:textAlignment w:val="auto"/>
        <w:rPr>
          <w:rFonts w:hint="eastAsia"/>
          <w:color w:val="auto"/>
          <w:highlight w:val="none"/>
          <w:lang w:val="en-US" w:eastAsia="zh-CN" w:bidi="ar"/>
        </w:rPr>
      </w:pPr>
      <w:r>
        <w:rPr>
          <w:rFonts w:hint="eastAsia" w:ascii="Cambria Math" w:hAnsi="Cambria Math"/>
          <w:i/>
          <w:color w:val="auto"/>
          <w:position w:val="-10"/>
          <w:highlight w:val="none"/>
        </w:rPr>
        <w:t xml:space="preserve">              </w:t>
      </w:r>
      <w:r>
        <w:rPr>
          <w:rFonts w:hint="eastAsia" w:ascii="Cambria Math" w:hAnsi="Cambria Math"/>
          <w:i/>
          <w:color w:val="auto"/>
          <w:position w:val="-10"/>
          <w:highlight w:val="none"/>
          <w:lang w:val="en-US" w:eastAsia="zh-CN"/>
        </w:rPr>
        <w:t xml:space="preserve"> </w:t>
      </w:r>
      <w:r>
        <w:rPr>
          <w:rFonts w:hint="eastAsia"/>
          <w:color w:val="auto"/>
          <w:highlight w:val="none"/>
        </w:rPr>
        <w:t xml:space="preserve">  </w:t>
      </w:r>
      <w:r>
        <w:rPr>
          <w:rFonts w:hint="eastAsia" w:ascii="Cambria Math" w:hAnsi="Cambria Math"/>
          <w:i/>
          <w:color w:val="auto"/>
          <w:position w:val="-10"/>
          <w:highlight w:val="none"/>
        </w:rPr>
        <w:t xml:space="preserve">  </w:t>
      </w:r>
      <w:r>
        <w:rPr>
          <w:rFonts w:hint="eastAsia" w:ascii="Cambria Math" w:hAnsi="Cambria Math"/>
          <w:i/>
          <w:color w:val="auto"/>
          <w:position w:val="-10"/>
          <w:highlight w:val="none"/>
          <w:lang w:val="en-US" w:eastAsia="zh-CN"/>
        </w:rPr>
        <w:t xml:space="preserve"> </w:t>
      </w:r>
      <w:r>
        <w:rPr>
          <w:rFonts w:hint="eastAsia" w:ascii="Cambria Math" w:hAnsi="Cambria Math"/>
          <w:i/>
          <w:color w:val="auto"/>
          <w:position w:val="-10"/>
          <w:highlight w:val="none"/>
        </w:rPr>
        <w:t xml:space="preserve"> </w:t>
      </w:r>
      <w:r>
        <w:rPr>
          <w:rFonts w:hint="eastAsia"/>
          <w:color w:val="auto"/>
          <w:highlight w:val="none"/>
        </w:rPr>
        <w:t xml:space="preserve">  </w:t>
      </w:r>
      <w:r>
        <w:rPr>
          <w:rFonts w:ascii="Cambria Math" w:hAnsi="Cambria Math"/>
          <w:i/>
          <w:color w:val="auto"/>
          <w:position w:val="-14"/>
          <w:highlight w:val="none"/>
        </w:rPr>
        <w:object>
          <v:shape id="_x0000_i1034" o:spt="75" type="#_x0000_t75" style="height:19.4pt;width:201.2pt;" o:ole="t" filled="f" o:preferrelative="t" stroked="f" coordsize="21600,21600">
            <v:path/>
            <v:fill on="f" focussize="0,0"/>
            <v:stroke on="f"/>
            <v:imagedata r:id="rId28" o:title=""/>
            <o:lock v:ext="edit" aspectratio="f"/>
            <w10:wrap type="none"/>
            <w10:anchorlock/>
          </v:shape>
          <o:OLEObject Type="Embed" ProgID="Equation.DSMT4" ShapeID="_x0000_i1034" DrawAspect="Content" ObjectID="_1468075734" r:id="rId27">
            <o:LockedField>false</o:LockedField>
          </o:OLEObject>
        </w:objec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position w:val="-10"/>
          <w:szCs w:val="21"/>
          <w:highlight w:val="none"/>
        </w:rPr>
        <w:t xml:space="preserve"> （</w:t>
      </w:r>
      <w:r>
        <w:rPr>
          <w:rFonts w:hint="eastAsia"/>
          <w:color w:val="auto"/>
          <w:position w:val="-10"/>
          <w:szCs w:val="21"/>
          <w:highlight w:val="none"/>
          <w:lang w:val="en-US" w:eastAsia="zh-CN"/>
        </w:rPr>
        <w:t>A.</w:t>
      </w:r>
      <w:r>
        <w:rPr>
          <w:rFonts w:cs="Times New Roman"/>
          <w:color w:val="auto"/>
          <w:position w:val="-10"/>
          <w:szCs w:val="21"/>
          <w:highlight w:val="none"/>
        </w:rPr>
        <w:t>3</w:t>
      </w:r>
      <w:r>
        <w:rPr>
          <w:rFonts w:hint="eastAsia"/>
          <w:color w:val="auto"/>
          <w:position w:val="-10"/>
          <w:szCs w:val="21"/>
          <w:highlight w:val="none"/>
        </w:rPr>
        <w:t>）</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center"/>
        <w:rPr>
          <w:rFonts w:hint="eastAsia"/>
          <w:color w:val="auto"/>
          <w:position w:val="-10"/>
          <w:szCs w:val="21"/>
          <w:highlight w:val="none"/>
          <w:lang w:val="en-US" w:eastAsia="zh-CN"/>
        </w:rPr>
      </w:pPr>
      <w:r>
        <w:rPr>
          <w:rFonts w:cs="Times New Roman"/>
          <w:color w:val="auto"/>
          <w:position w:val="-10"/>
          <w:szCs w:val="21"/>
          <w:highlight w:val="none"/>
        </w:rPr>
        <w:t>（</w:t>
      </w:r>
      <w:r>
        <w:rPr>
          <w:rFonts w:hint="eastAsia" w:cs="Times New Roman"/>
          <w:color w:val="auto"/>
          <w:position w:val="-10"/>
          <w:szCs w:val="21"/>
          <w:highlight w:val="none"/>
          <w:lang w:val="en-US" w:eastAsia="zh-CN"/>
        </w:rPr>
        <w:t>A.</w:t>
      </w:r>
      <w:r>
        <w:rPr>
          <w:rFonts w:hint="eastAsia" w:cs="Times New Roman"/>
          <w:color w:val="auto"/>
          <w:position w:val="-10"/>
          <w:szCs w:val="21"/>
          <w:highlight w:val="none"/>
        </w:rPr>
        <w:t>2</w:t>
      </w:r>
      <w:r>
        <w:rPr>
          <w:rFonts w:cs="Times New Roman"/>
          <w:color w:val="auto"/>
          <w:position w:val="-10"/>
          <w:szCs w:val="21"/>
          <w:highlight w:val="none"/>
        </w:rPr>
        <w:t>）</w:t>
      </w:r>
      <w:r>
        <w:rPr>
          <w:rFonts w:hint="eastAsia" w:cs="Times New Roman"/>
          <w:color w:val="auto"/>
          <w:position w:val="-10"/>
          <w:szCs w:val="21"/>
          <w:highlight w:val="none"/>
          <w:lang w:val="en-US" w:eastAsia="zh-CN"/>
        </w:rPr>
        <w:t>式和</w:t>
      </w:r>
      <w:r>
        <w:rPr>
          <w:rFonts w:hint="eastAsia"/>
          <w:color w:val="auto"/>
          <w:position w:val="-10"/>
          <w:szCs w:val="21"/>
          <w:highlight w:val="none"/>
        </w:rPr>
        <w:t>（</w:t>
      </w:r>
      <w:r>
        <w:rPr>
          <w:rFonts w:hint="eastAsia"/>
          <w:color w:val="auto"/>
          <w:position w:val="-10"/>
          <w:szCs w:val="21"/>
          <w:highlight w:val="none"/>
          <w:lang w:val="en-US" w:eastAsia="zh-CN"/>
        </w:rPr>
        <w:t>A.</w:t>
      </w:r>
      <w:r>
        <w:rPr>
          <w:rFonts w:cs="Times New Roman"/>
          <w:color w:val="auto"/>
          <w:position w:val="-10"/>
          <w:szCs w:val="21"/>
          <w:highlight w:val="none"/>
        </w:rPr>
        <w:t>3</w:t>
      </w:r>
      <w:r>
        <w:rPr>
          <w:rFonts w:hint="eastAsia"/>
          <w:color w:val="auto"/>
          <w:position w:val="-10"/>
          <w:szCs w:val="21"/>
          <w:highlight w:val="none"/>
        </w:rPr>
        <w:t>）</w:t>
      </w:r>
      <w:r>
        <w:rPr>
          <w:rFonts w:hint="eastAsia"/>
          <w:color w:val="auto"/>
          <w:position w:val="-10"/>
          <w:szCs w:val="21"/>
          <w:highlight w:val="none"/>
          <w:lang w:val="en-US" w:eastAsia="zh-CN"/>
        </w:rPr>
        <w:t>式中：</w:t>
      </w:r>
      <w:r>
        <w:rPr>
          <w:i/>
          <w:color w:val="auto"/>
          <w:position w:val="-14"/>
          <w:highlight w:val="none"/>
        </w:rPr>
        <w:object>
          <v:shape id="_x0000_i1035" o:spt="75" type="#_x0000_t75" style="height:17.4pt;width:18.45pt;" o:ole="t" filled="f" o:preferrelative="t" stroked="f" coordsize="21600,21600">
            <v:path/>
            <v:fill on="f" focussize="0,0"/>
            <v:stroke on="f"/>
            <v:imagedata r:id="rId30" o:title=""/>
            <o:lock v:ext="edit" aspectratio="f"/>
            <w10:wrap type="none"/>
            <w10:anchorlock/>
          </v:shape>
          <o:OLEObject Type="Embed" ProgID="Equation.DSMT4" ShapeID="_x0000_i1035" DrawAspect="Content" ObjectID="_1468075735" r:id="rId29">
            <o:LockedField>false</o:LockedField>
          </o:OLEObject>
        </w:object>
      </w:r>
      <w:r>
        <w:rPr>
          <w:rFonts w:hint="eastAsia"/>
          <w:color w:val="auto"/>
          <w:position w:val="-10"/>
          <w:szCs w:val="21"/>
          <w:highlight w:val="none"/>
          <w:lang w:val="en-US" w:eastAsia="zh-CN"/>
        </w:rPr>
        <w:t>为标准化后的指标值，</w:t>
      </w:r>
      <w:r>
        <w:rPr>
          <w:i/>
          <w:color w:val="auto"/>
          <w:position w:val="-14"/>
          <w:highlight w:val="none"/>
        </w:rPr>
        <w:object>
          <v:shape id="_x0000_i1036" o:spt="75" type="#_x0000_t75" style="height:19pt;width:17pt;" o:ole="t" filled="f" o:preferrelative="t" stroked="f" coordsize="21600,21600">
            <v:path/>
            <v:fill on="f" focussize="0,0"/>
            <v:stroke on="f"/>
            <v:imagedata r:id="rId32" o:title=""/>
            <o:lock v:ext="edit" aspectratio="f"/>
            <w10:wrap type="none"/>
            <w10:anchorlock/>
          </v:shape>
          <o:OLEObject Type="Embed" ProgID="Equation.DSMT4" ShapeID="_x0000_i1036" DrawAspect="Content" ObjectID="_1468075736" r:id="rId31">
            <o:LockedField>false</o:LockedField>
          </o:OLEObject>
        </w:object>
      </w:r>
      <w:r>
        <w:rPr>
          <w:rFonts w:hint="eastAsia"/>
          <w:color w:val="auto"/>
          <w:position w:val="-10"/>
          <w:szCs w:val="21"/>
          <w:highlight w:val="none"/>
          <w:lang w:val="en-US" w:eastAsia="zh-CN"/>
        </w:rPr>
        <w:t>为第</w:t>
      </w:r>
      <w:r>
        <w:rPr>
          <w:rFonts w:hint="eastAsia"/>
          <w:color w:val="auto"/>
          <w:position w:val="-11"/>
          <w:szCs w:val="21"/>
          <w:highlight w:val="none"/>
          <w:lang w:val="en-US" w:eastAsia="zh-CN"/>
        </w:rPr>
        <w:object>
          <v:shape id="_x0000_i1037" o:spt="75" type="#_x0000_t75" style="height:13.95pt;width:10pt;" o:ole="t" filled="f" o:preferrelative="t" stroked="f" coordsize="21600,21600">
            <v:path/>
            <v:fill on="f" focussize="0,0"/>
            <v:stroke on="f"/>
            <v:imagedata r:id="rId34" o:title=""/>
            <o:lock v:ext="edit" aspectratio="f"/>
            <w10:wrap type="none"/>
            <w10:anchorlock/>
          </v:shape>
          <o:OLEObject Type="Embed" ProgID="Equation.DSMT4" ShapeID="_x0000_i1037" DrawAspect="Content" ObjectID="_1468075737" r:id="rId33">
            <o:LockedField>false</o:LockedField>
          </o:OLEObject>
        </w:object>
      </w:r>
      <w:r>
        <w:rPr>
          <w:rFonts w:hint="eastAsia"/>
          <w:color w:val="auto"/>
          <w:position w:val="-10"/>
          <w:szCs w:val="21"/>
          <w:highlight w:val="none"/>
          <w:lang w:val="en-US" w:eastAsia="zh-CN"/>
        </w:rPr>
        <w:t>年第</w:t>
      </w:r>
      <w:r>
        <w:rPr>
          <w:rFonts w:hint="eastAsia" w:cs="Times New Roman"/>
          <w:i/>
          <w:iCs/>
          <w:color w:val="auto"/>
          <w:kern w:val="2"/>
          <w:position w:val="-11"/>
          <w:highlight w:val="none"/>
        </w:rPr>
        <w:object>
          <v:shape id="_x0000_i1038" o:spt="75" type="#_x0000_t75" style="height:13pt;width:6.95pt;" o:ole="t" filled="f" o:preferrelative="t" stroked="f" coordsize="21600,21600">
            <v:path/>
            <v:fill on="f" focussize="0,0"/>
            <v:stroke on="f"/>
            <v:imagedata r:id="rId22" o:title=""/>
            <o:lock v:ext="edit" aspectratio="f"/>
            <w10:wrap type="none"/>
            <w10:anchorlock/>
          </v:shape>
          <o:OLEObject Type="Embed" ProgID="Equation.DSMT4" ShapeID="_x0000_i1038" DrawAspect="Content" ObjectID="_1468075738" r:id="rId35">
            <o:LockedField>false</o:LockedField>
          </o:OLEObject>
        </w:object>
      </w:r>
      <w:r>
        <w:rPr>
          <w:rFonts w:hint="eastAsia"/>
          <w:color w:val="auto"/>
          <w:position w:val="-10"/>
          <w:szCs w:val="21"/>
          <w:highlight w:val="none"/>
          <w:lang w:val="en-US" w:eastAsia="zh-CN"/>
        </w:rPr>
        <w:t>个种植类家庭农场第</w:t>
      </w:r>
      <w:r>
        <w:rPr>
          <w:rFonts w:hint="eastAsia" w:cs="Times New Roman"/>
          <w:i/>
          <w:iCs/>
          <w:color w:val="auto"/>
          <w:kern w:val="2"/>
          <w:position w:val="-10"/>
          <w:highlight w:val="none"/>
        </w:rPr>
        <w:object>
          <v:shape id="_x0000_i1039"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39" DrawAspect="Content" ObjectID="_1468075739" r:id="rId36">
            <o:LockedField>false</o:LockedField>
          </o:OLEObject>
        </w:object>
      </w:r>
      <w:r>
        <w:rPr>
          <w:rFonts w:hint="eastAsia"/>
          <w:color w:val="auto"/>
          <w:position w:val="-10"/>
          <w:szCs w:val="21"/>
          <w:highlight w:val="none"/>
          <w:lang w:val="en-US" w:eastAsia="zh-CN"/>
        </w:rPr>
        <w:t>项</w:t>
      </w:r>
    </w:p>
    <w:p>
      <w:pPr>
        <w:spacing w:line="240" w:lineRule="atLeast"/>
        <w:textAlignment w:val="center"/>
        <w:rPr>
          <w:rFonts w:hint="default"/>
          <w:color w:val="auto"/>
          <w:position w:val="-10"/>
          <w:szCs w:val="21"/>
          <w:highlight w:val="none"/>
          <w:lang w:val="en-US" w:eastAsia="zh-CN"/>
        </w:rPr>
      </w:pPr>
      <w:r>
        <w:rPr>
          <w:rFonts w:hint="eastAsia"/>
          <w:color w:val="auto"/>
          <w:position w:val="-10"/>
          <w:szCs w:val="21"/>
          <w:highlight w:val="none"/>
          <w:lang w:val="en-US" w:eastAsia="zh-CN"/>
        </w:rPr>
        <w:t>指标的原始数据。</w:t>
      </w:r>
    </w:p>
    <w:p>
      <w:pPr>
        <w:spacing w:line="240" w:lineRule="atLeast"/>
        <w:ind w:firstLine="392"/>
        <w:rPr>
          <w:color w:val="auto"/>
          <w:highlight w:val="none"/>
          <w:lang w:bidi="ar"/>
        </w:rPr>
      </w:pPr>
      <w:r>
        <w:rPr>
          <w:rFonts w:hint="eastAsia"/>
          <w:color w:val="auto"/>
          <w:highlight w:val="none"/>
          <w:lang w:val="en-US" w:eastAsia="zh-CN" w:bidi="ar"/>
        </w:rPr>
        <w:t>第三，</w:t>
      </w:r>
      <w:r>
        <w:rPr>
          <w:color w:val="auto"/>
          <w:highlight w:val="none"/>
          <w:lang w:bidi="ar"/>
        </w:rPr>
        <w:t>计算指标体系的比重矩阵</w:t>
      </w:r>
      <w:r>
        <w:rPr>
          <w:rFonts w:hint="eastAsia"/>
          <w:color w:val="auto"/>
          <w:highlight w:val="none"/>
          <w:lang w:eastAsia="zh-CN"/>
        </w:rPr>
        <w:t>：</w:t>
      </w:r>
    </w:p>
    <w:p>
      <w:pPr>
        <w:keepNext w:val="0"/>
        <w:keepLines w:val="0"/>
        <w:pageBreakBefore w:val="0"/>
        <w:widowControl w:val="0"/>
        <w:numPr>
          <w:ilvl w:val="255"/>
          <w:numId w:val="0"/>
        </w:numPr>
        <w:kinsoku/>
        <w:wordWrap/>
        <w:overflowPunct/>
        <w:topLinePunct w:val="0"/>
        <w:autoSpaceDE/>
        <w:autoSpaceDN/>
        <w:bidi w:val="0"/>
        <w:adjustRightInd/>
        <w:snapToGrid/>
        <w:spacing w:line="240" w:lineRule="atLeast"/>
        <w:ind w:right="0" w:rightChars="0"/>
        <w:jc w:val="right"/>
        <w:textAlignment w:val="auto"/>
        <w:rPr>
          <w:color w:val="auto"/>
          <w:szCs w:val="21"/>
          <w:highlight w:val="none"/>
        </w:rPr>
      </w:pPr>
      <w:r>
        <w:rPr>
          <w:rFonts w:hint="eastAsia" w:ascii="Cambria Math" w:hAnsi="Cambria Math"/>
          <w:i/>
          <w:color w:val="auto"/>
          <w:highlight w:val="none"/>
        </w:rPr>
        <w:t xml:space="preserve">              </w:t>
      </w:r>
      <w:r>
        <w:rPr>
          <w:rFonts w:hint="eastAsia" w:ascii="Cambria Math" w:hAnsi="Cambria Math"/>
          <w:i/>
          <w:color w:val="auto"/>
          <w:position w:val="-28"/>
          <w:highlight w:val="none"/>
        </w:rPr>
        <w:t xml:space="preserve">    </w:t>
      </w:r>
      <w:r>
        <w:rPr>
          <w:rFonts w:hint="eastAsia" w:ascii="Cambria Math" w:hAnsi="Cambria Math"/>
          <w:i/>
          <w:color w:val="auto"/>
          <w:highlight w:val="none"/>
        </w:rPr>
        <w:t xml:space="preserve">   </w:t>
      </w:r>
      <w:r>
        <w:rPr>
          <w:rFonts w:hint="eastAsia" w:ascii="Cambria Math" w:hAnsi="Cambria Math"/>
          <w:i/>
          <w:color w:val="auto"/>
          <w:highlight w:val="none"/>
          <w:lang w:val="en-US" w:eastAsia="zh-CN"/>
        </w:rPr>
        <w:t xml:space="preserve">  </w:t>
      </w:r>
      <w:r>
        <w:rPr>
          <w:rFonts w:hint="eastAsia" w:ascii="Cambria Math" w:hAnsi="Cambria Math"/>
          <w:i/>
          <w:color w:val="auto"/>
          <w:highlight w:val="none"/>
        </w:rPr>
        <w:t xml:space="preserve"> </w:t>
      </w:r>
      <w:r>
        <w:rPr>
          <w:rFonts w:hint="eastAsia" w:ascii="Cambria Math" w:hAnsi="Cambria Math"/>
          <w:i/>
          <w:color w:val="auto"/>
          <w:highlight w:val="none"/>
          <w:lang w:val="en-US" w:eastAsia="zh-CN"/>
        </w:rPr>
        <w:t xml:space="preserve">  </w:t>
      </w:r>
      <w:r>
        <w:rPr>
          <w:rFonts w:hint="eastAsia" w:ascii="Cambria Math" w:hAnsi="Cambria Math"/>
          <w:i/>
          <w:color w:val="auto"/>
          <w:highlight w:val="none"/>
        </w:rPr>
        <w:t xml:space="preserve">    </w:t>
      </w:r>
      <w:r>
        <w:rPr>
          <w:rFonts w:hint="eastAsia" w:ascii="Cambria Math" w:hAnsi="Cambria Math"/>
          <w:i/>
          <w:color w:val="auto"/>
          <w:position w:val="-28"/>
          <w:highlight w:val="none"/>
        </w:rPr>
        <w:t xml:space="preserve">  </w:t>
      </w:r>
      <w:r>
        <w:rPr>
          <w:rFonts w:hint="eastAsia" w:ascii="Cambria Math" w:hAnsi="Cambria Math"/>
          <w:i/>
          <w:color w:val="auto"/>
          <w:position w:val="-28"/>
          <w:highlight w:val="none"/>
        </w:rPr>
        <w:object>
          <v:shape id="_x0000_i1040" o:spt="75" type="#_x0000_t75" style="height:33.85pt;width:101pt;" o:ole="t" filled="f" o:preferrelative="t" stroked="f" coordsize="21600,21600">
            <v:path/>
            <v:fill on="f" focussize="0,0"/>
            <v:stroke on="f"/>
            <v:imagedata r:id="rId38" o:title=""/>
            <o:lock v:ext="edit" aspectratio="f"/>
            <w10:wrap type="none"/>
            <w10:anchorlock/>
          </v:shape>
          <o:OLEObject Type="Embed" ProgID="Equation.DSMT4" ShapeID="_x0000_i1040" DrawAspect="Content" ObjectID="_1468075740" r:id="rId37">
            <o:LockedField>false</o:LockedField>
          </o:OLEObject>
        </w:object>
      </w:r>
      <w:r>
        <w:rPr>
          <w:rFonts w:hint="eastAsia" w:ascii="Cambria Math" w:hAnsi="Cambria Math"/>
          <w:i/>
          <w:color w:val="auto"/>
          <w:position w:val="-28"/>
          <w:highlight w:val="none"/>
        </w:rPr>
        <w:t xml:space="preserve">        </w:t>
      </w:r>
      <w:r>
        <w:rPr>
          <w:rFonts w:hint="eastAsia" w:ascii="Cambria Math" w:hAnsi="Cambria Math"/>
          <w:i/>
          <w:color w:val="auto"/>
          <w:position w:val="-28"/>
          <w:highlight w:val="none"/>
          <w:lang w:val="en-US" w:eastAsia="zh-CN"/>
        </w:rPr>
        <w:t xml:space="preserve">    </w:t>
      </w:r>
      <w:r>
        <w:rPr>
          <w:rFonts w:hint="eastAsia" w:ascii="Cambria Math" w:hAnsi="Cambria Math"/>
          <w:i/>
          <w:color w:val="auto"/>
          <w:position w:val="-28"/>
          <w:highlight w:val="none"/>
        </w:rPr>
        <w:t xml:space="preserve">            </w:t>
      </w:r>
      <w:r>
        <w:rPr>
          <w:rFonts w:hint="eastAsia" w:ascii="Cambria Math" w:hAnsi="Cambria Math"/>
          <w:i/>
          <w:color w:val="auto"/>
          <w:position w:val="-28"/>
          <w:szCs w:val="21"/>
          <w:highlight w:val="none"/>
        </w:rPr>
        <w:t xml:space="preserve"> </w:t>
      </w:r>
      <w:r>
        <w:rPr>
          <w:rFonts w:cs="Times New Roman"/>
          <w:color w:val="auto"/>
          <w:szCs w:val="21"/>
          <w:highlight w:val="none"/>
        </w:rPr>
        <w:t>（</w:t>
      </w:r>
      <w:r>
        <w:rPr>
          <w:rFonts w:hint="eastAsia" w:cs="Times New Roman"/>
          <w:color w:val="auto"/>
          <w:szCs w:val="21"/>
          <w:highlight w:val="none"/>
          <w:lang w:val="en-US" w:eastAsia="zh-CN"/>
        </w:rPr>
        <w:t>A.</w:t>
      </w:r>
      <w:r>
        <w:rPr>
          <w:rFonts w:hint="eastAsia" w:cs="Times New Roman"/>
          <w:color w:val="auto"/>
          <w:szCs w:val="21"/>
          <w:highlight w:val="none"/>
        </w:rPr>
        <w:t>4</w:t>
      </w:r>
      <w:r>
        <w:rPr>
          <w:rFonts w:cs="Times New Roman"/>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240" w:lineRule="atLeast"/>
        <w:ind w:firstLine="391"/>
        <w:textAlignment w:val="auto"/>
        <w:rPr>
          <w:rFonts w:hint="eastAsia"/>
          <w:color w:val="auto"/>
          <w:highlight w:val="none"/>
        </w:rPr>
      </w:pPr>
      <w:r>
        <w:rPr>
          <w:rFonts w:hint="eastAsia"/>
          <w:color w:val="auto"/>
          <w:highlight w:val="none"/>
          <w:lang w:eastAsia="zh-CN"/>
        </w:rPr>
        <w:t>（</w:t>
      </w:r>
      <w:r>
        <w:rPr>
          <w:rFonts w:hint="eastAsia"/>
          <w:color w:val="auto"/>
          <w:highlight w:val="none"/>
          <w:lang w:val="en-US" w:eastAsia="zh-CN"/>
        </w:rPr>
        <w:t>A.4</w:t>
      </w:r>
      <w:r>
        <w:rPr>
          <w:rFonts w:hint="eastAsia"/>
          <w:color w:val="auto"/>
          <w:highlight w:val="none"/>
          <w:lang w:eastAsia="zh-CN"/>
        </w:rPr>
        <w:t>）</w:t>
      </w:r>
      <w:r>
        <w:rPr>
          <w:rFonts w:hint="eastAsia"/>
          <w:color w:val="auto"/>
          <w:highlight w:val="none"/>
          <w:lang w:val="en-US" w:eastAsia="zh-CN"/>
        </w:rPr>
        <w:t>式中：</w:t>
      </w:r>
      <w:r>
        <w:rPr>
          <w:rFonts w:cs="Times New Roman"/>
          <w:i/>
          <w:iCs/>
          <w:color w:val="auto"/>
          <w:kern w:val="2"/>
          <w:position w:val="-6"/>
          <w:highlight w:val="none"/>
        </w:rPr>
        <w:object>
          <v:shape id="_x0000_i1041" o:spt="75" type="#_x0000_t75" style="height:11pt;width:10pt;" o:ole="t" filled="f" o:preferrelative="t" stroked="f" coordsize="21600,21600">
            <v:path/>
            <v:fill on="f" focussize="0,0"/>
            <v:stroke on="f"/>
            <v:imagedata r:id="rId10" o:title=""/>
            <o:lock v:ext="edit" aspectratio="f"/>
            <w10:wrap type="none"/>
            <w10:anchorlock/>
          </v:shape>
          <o:OLEObject Type="Embed" ProgID="Equation.DSMT4" ShapeID="_x0000_i1041" DrawAspect="Content" ObjectID="_1468075741" r:id="rId39">
            <o:LockedField>false</o:LockedField>
          </o:OLEObject>
        </w:object>
      </w:r>
      <w:r>
        <w:rPr>
          <w:rFonts w:hint="eastAsia"/>
          <w:color w:val="auto"/>
          <w:highlight w:val="none"/>
        </w:rPr>
        <w:t>、</w:t>
      </w:r>
      <w:r>
        <w:rPr>
          <w:rFonts w:hint="eastAsia" w:cs="Times New Roman"/>
          <w:i/>
          <w:iCs/>
          <w:color w:val="auto"/>
          <w:kern w:val="2"/>
          <w:position w:val="-6"/>
          <w:highlight w:val="none"/>
        </w:rPr>
        <w:object>
          <v:shape id="_x0000_i1042" o:spt="75" type="#_x0000_t75" style="height:13.95pt;width:10pt;" o:ole="t" filled="f" o:preferrelative="t" stroked="f" coordsize="21600,21600">
            <v:path/>
            <v:fill on="f" focussize="0,0"/>
            <v:stroke on="f"/>
            <v:imagedata r:id="rId12" o:title=""/>
            <o:lock v:ext="edit" aspectratio="f"/>
            <w10:wrap type="none"/>
            <w10:anchorlock/>
          </v:shape>
          <o:OLEObject Type="Embed" ProgID="Equation.DSMT4" ShapeID="_x0000_i1042" DrawAspect="Content" ObjectID="_1468075742" r:id="rId40">
            <o:LockedField>false</o:LockedField>
          </o:OLEObject>
        </w:object>
      </w:r>
      <w:r>
        <w:rPr>
          <w:rFonts w:hint="eastAsia"/>
          <w:color w:val="auto"/>
          <w:highlight w:val="none"/>
        </w:rPr>
        <w:t>为</w:t>
      </w:r>
      <w:r>
        <w:rPr>
          <w:rFonts w:hint="eastAsia" w:cs="Times New Roman"/>
          <w:i/>
          <w:iCs/>
          <w:color w:val="auto"/>
          <w:kern w:val="2"/>
          <w:position w:val="-6"/>
          <w:highlight w:val="none"/>
        </w:rPr>
        <w:object>
          <v:shape id="_x0000_i1043" o:spt="75" type="#_x0000_t75" style="height:13.95pt;width:10pt;" o:ole="t" filled="f" o:preferrelative="t" stroked="f" coordsize="21600,21600">
            <v:path/>
            <v:fill on="f" focussize="0,0"/>
            <v:stroke on="f"/>
            <v:imagedata r:id="rId20" o:title=""/>
            <o:lock v:ext="edit" aspectratio="f"/>
            <w10:wrap type="none"/>
            <w10:anchorlock/>
          </v:shape>
          <o:OLEObject Type="Embed" ProgID="Equation.DSMT4" ShapeID="_x0000_i1043" DrawAspect="Content" ObjectID="_1468075743" r:id="rId41">
            <o:LockedField>false</o:LockedField>
          </o:OLEObject>
        </w:object>
      </w:r>
      <w:r>
        <w:rPr>
          <w:rFonts w:hint="eastAsia"/>
          <w:color w:val="auto"/>
          <w:highlight w:val="none"/>
        </w:rPr>
        <w:t>、</w:t>
      </w:r>
      <w:r>
        <w:rPr>
          <w:rFonts w:hint="eastAsia" w:cs="Times New Roman"/>
          <w:i/>
          <w:iCs/>
          <w:color w:val="auto"/>
          <w:kern w:val="2"/>
          <w:position w:val="-6"/>
          <w:highlight w:val="none"/>
        </w:rPr>
        <w:object>
          <v:shape id="_x0000_i1044" o:spt="75" type="#_x0000_t75" style="height:13pt;width:6.95pt;" o:ole="t" filled="f" o:preferrelative="t" stroked="f" coordsize="21600,21600">
            <v:path/>
            <v:fill on="f" focussize="0,0"/>
            <v:stroke on="f"/>
            <v:imagedata r:id="rId22" o:title=""/>
            <o:lock v:ext="edit" aspectratio="f"/>
            <w10:wrap type="none"/>
            <w10:anchorlock/>
          </v:shape>
          <o:OLEObject Type="Embed" ProgID="Equation.DSMT4" ShapeID="_x0000_i1044" DrawAspect="Content" ObjectID="_1468075744" r:id="rId42">
            <o:LockedField>false</o:LockedField>
          </o:OLEObject>
        </w:object>
      </w:r>
      <w:r>
        <w:rPr>
          <w:rFonts w:hint="eastAsia"/>
          <w:color w:val="auto"/>
          <w:highlight w:val="none"/>
        </w:rPr>
        <w:t>的最大值，</w:t>
      </w:r>
      <w:r>
        <w:rPr>
          <w:color w:val="auto"/>
          <w:position w:val="-14"/>
          <w:highlight w:val="none"/>
        </w:rPr>
        <w:object>
          <v:shape id="_x0000_i1045" o:spt="75" type="#_x0000_t75" style="height:19pt;width:17pt;" o:ole="t" filled="f" o:preferrelative="t" stroked="f" coordsize="21600,21600">
            <v:path/>
            <v:fill on="f" focussize="0,0"/>
            <v:stroke on="f"/>
            <v:imagedata r:id="rId44" o:title=""/>
            <o:lock v:ext="edit" aspectratio="f"/>
            <w10:wrap type="none"/>
            <w10:anchorlock/>
          </v:shape>
          <o:OLEObject Type="Embed" ProgID="Equation.DSMT4" ShapeID="_x0000_i1045" DrawAspect="Content" ObjectID="_1468075745" r:id="rId43">
            <o:LockedField>false</o:LockedField>
          </o:OLEObject>
        </w:object>
      </w:r>
      <w:r>
        <w:rPr>
          <w:rFonts w:hint="eastAsia"/>
          <w:color w:val="auto"/>
          <w:highlight w:val="none"/>
        </w:rPr>
        <w:t>为第</w:t>
      </w:r>
      <w:r>
        <w:rPr>
          <w:rFonts w:hint="eastAsia" w:cs="Times New Roman"/>
          <w:i/>
          <w:iCs/>
          <w:color w:val="auto"/>
          <w:kern w:val="2"/>
          <w:position w:val="-6"/>
          <w:highlight w:val="none"/>
        </w:rPr>
        <w:object>
          <v:shape id="_x0000_i1046" o:spt="75" type="#_x0000_t75" style="height:13.95pt;width:10pt;" o:ole="t" filled="f" o:preferrelative="t" stroked="f" coordsize="21600,21600">
            <v:path/>
            <v:fill on="f" focussize="0,0"/>
            <v:stroke on="f"/>
            <v:imagedata r:id="rId20" o:title=""/>
            <o:lock v:ext="edit" aspectratio="f"/>
            <w10:wrap type="none"/>
            <w10:anchorlock/>
          </v:shape>
          <o:OLEObject Type="Embed" ProgID="Equation.DSMT4" ShapeID="_x0000_i1046" DrawAspect="Content" ObjectID="_1468075746" r:id="rId45">
            <o:LockedField>false</o:LockedField>
          </o:OLEObject>
        </w:object>
      </w:r>
      <w:r>
        <w:rPr>
          <w:rFonts w:hint="eastAsia"/>
          <w:color w:val="auto"/>
          <w:highlight w:val="none"/>
        </w:rPr>
        <w:t>年第</w:t>
      </w:r>
      <w:r>
        <w:rPr>
          <w:rFonts w:hint="eastAsia" w:cs="Times New Roman"/>
          <w:i/>
          <w:iCs/>
          <w:color w:val="auto"/>
          <w:kern w:val="2"/>
          <w:position w:val="-6"/>
          <w:highlight w:val="none"/>
        </w:rPr>
        <w:object>
          <v:shape id="_x0000_i1047" o:spt="75" type="#_x0000_t75" style="height:13pt;width:6.95pt;" o:ole="t" filled="f" o:preferrelative="t" stroked="f" coordsize="21600,21600">
            <v:path/>
            <v:fill on="f" focussize="0,0"/>
            <v:stroke on="f"/>
            <v:imagedata r:id="rId22" o:title=""/>
            <o:lock v:ext="edit" aspectratio="f"/>
            <w10:wrap type="none"/>
            <w10:anchorlock/>
          </v:shape>
          <o:OLEObject Type="Embed" ProgID="Equation.DSMT4" ShapeID="_x0000_i1047" DrawAspect="Content" ObjectID="_1468075747" r:id="rId46">
            <o:LockedField>false</o:LockedField>
          </o:OLEObject>
        </w:object>
      </w:r>
      <w:r>
        <w:rPr>
          <w:rFonts w:hint="eastAsia"/>
          <w:color w:val="auto"/>
          <w:highlight w:val="none"/>
        </w:rPr>
        <w:t>个种植类家庭农场的第</w:t>
      </w:r>
      <w:r>
        <w:rPr>
          <w:rFonts w:hint="eastAsia" w:cs="Times New Roman"/>
          <w:i/>
          <w:iCs/>
          <w:color w:val="auto"/>
          <w:kern w:val="2"/>
          <w:position w:val="-10"/>
          <w:highlight w:val="none"/>
        </w:rPr>
        <w:object>
          <v:shape id="_x0000_i1048"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48" DrawAspect="Content" ObjectID="_1468075748" r:id="rId47">
            <o:LockedField>false</o:LockedField>
          </o:OLEObject>
        </w:object>
      </w:r>
      <w:r>
        <w:rPr>
          <w:rFonts w:hint="eastAsia"/>
          <w:color w:val="auto"/>
          <w:highlight w:val="none"/>
        </w:rPr>
        <w:t>项指标所占</w:t>
      </w:r>
    </w:p>
    <w:p>
      <w:pPr>
        <w:spacing w:line="240" w:lineRule="atLeast"/>
        <w:rPr>
          <w:rFonts w:hint="default" w:eastAsia="宋体"/>
          <w:color w:val="auto"/>
          <w:highlight w:val="none"/>
          <w:lang w:val="en-US" w:eastAsia="zh-CN"/>
        </w:rPr>
      </w:pPr>
      <w:r>
        <w:rPr>
          <w:rFonts w:hint="eastAsia"/>
          <w:color w:val="auto"/>
          <w:highlight w:val="none"/>
        </w:rPr>
        <w:t>的比重</w:t>
      </w:r>
      <w:r>
        <w:rPr>
          <w:rFonts w:hint="eastAsia"/>
          <w:color w:val="auto"/>
          <w:highlight w:val="none"/>
          <w:lang w:eastAsia="zh-CN"/>
        </w:rPr>
        <w:t>。</w:t>
      </w:r>
      <w:r>
        <w:rPr>
          <w:i/>
          <w:color w:val="auto"/>
          <w:position w:val="-14"/>
          <w:highlight w:val="none"/>
        </w:rPr>
        <w:object>
          <v:shape id="_x0000_i1049" o:spt="75" type="#_x0000_t75" style="height:17.4pt;width:18.45pt;" o:ole="t" filled="f" o:preferrelative="t" stroked="f" coordsize="21600,21600">
            <v:path/>
            <v:fill on="f" focussize="0,0"/>
            <v:stroke on="f"/>
            <v:imagedata r:id="rId49" o:title=""/>
            <o:lock v:ext="edit" aspectratio="f"/>
            <w10:wrap type="none"/>
            <w10:anchorlock/>
          </v:shape>
          <o:OLEObject Type="Embed" ProgID="Equation.DSMT4" ShapeID="_x0000_i1049" DrawAspect="Content" ObjectID="_1468075749" r:id="rId48">
            <o:LockedField>false</o:LockedField>
          </o:OLEObject>
        </w:object>
      </w:r>
      <w:r>
        <w:rPr>
          <w:rFonts w:hint="eastAsia"/>
          <w:color w:val="auto"/>
          <w:highlight w:val="none"/>
          <w:lang w:val="en-US" w:eastAsia="zh-CN"/>
        </w:rPr>
        <w:t>含义与（A.2）式和（A.3）式中相同。</w:t>
      </w:r>
    </w:p>
    <w:p>
      <w:pPr>
        <w:spacing w:line="240" w:lineRule="atLeast"/>
        <w:ind w:firstLine="392"/>
        <w:rPr>
          <w:rFonts w:hAnsi="Cambria Math"/>
          <w:color w:val="auto"/>
          <w:highlight w:val="none"/>
        </w:rPr>
      </w:pPr>
      <w:r>
        <w:rPr>
          <w:rFonts w:hint="eastAsia"/>
          <w:color w:val="auto"/>
          <w:highlight w:val="none"/>
          <w:lang w:val="en-US" w:eastAsia="zh-CN"/>
        </w:rPr>
        <w:t>第四，</w:t>
      </w:r>
      <w:r>
        <w:rPr>
          <w:rFonts w:hint="eastAsia"/>
          <w:color w:val="auto"/>
          <w:highlight w:val="none"/>
        </w:rPr>
        <w:t>计算信息熵值和信息效用值：</w:t>
      </w:r>
    </w:p>
    <w:p>
      <w:pPr>
        <w:keepNext w:val="0"/>
        <w:keepLines w:val="0"/>
        <w:pageBreakBefore w:val="0"/>
        <w:widowControl w:val="0"/>
        <w:kinsoku/>
        <w:wordWrap/>
        <w:overflowPunct/>
        <w:topLinePunct w:val="0"/>
        <w:autoSpaceDE/>
        <w:autoSpaceDN/>
        <w:bidi w:val="0"/>
        <w:adjustRightInd/>
        <w:snapToGrid/>
        <w:spacing w:line="240" w:lineRule="atLeast"/>
        <w:ind w:right="0" w:rightChars="0" w:firstLine="0" w:firstLineChars="0"/>
        <w:jc w:val="right"/>
        <w:textAlignment w:val="auto"/>
        <w:rPr>
          <w:color w:val="auto"/>
          <w:highlight w:val="none"/>
        </w:rPr>
      </w:pPr>
      <w:r>
        <w:rPr>
          <w:rFonts w:hint="eastAsia" w:ascii="Cambria Math" w:hAnsi="Cambria Math"/>
          <w:i/>
          <w:color w:val="auto"/>
          <w:highlight w:val="none"/>
        </w:rPr>
        <w:t xml:space="preserve">                         </w:t>
      </w:r>
      <w:r>
        <w:rPr>
          <w:rFonts w:hint="eastAsia" w:ascii="Cambria Math" w:hAnsi="Cambria Math"/>
          <w:i/>
          <w:color w:val="auto"/>
          <w:highlight w:val="none"/>
          <w:lang w:val="en-US" w:eastAsia="zh-CN"/>
        </w:rPr>
        <w:t xml:space="preserve"> </w:t>
      </w:r>
      <w:r>
        <w:rPr>
          <w:rFonts w:hint="eastAsia" w:ascii="Cambria Math" w:hAnsi="Cambria Math"/>
          <w:i/>
          <w:color w:val="auto"/>
          <w:highlight w:val="none"/>
        </w:rPr>
        <w:t xml:space="preserve">  </w:t>
      </w:r>
      <w:r>
        <w:rPr>
          <w:rFonts w:ascii="Cambria Math" w:hAnsi="Cambria Math"/>
          <w:i/>
          <w:color w:val="auto"/>
          <w:position w:val="-28"/>
          <w:highlight w:val="none"/>
        </w:rPr>
        <w:object>
          <v:shape id="_x0000_i1050" o:spt="75" type="#_x0000_t75" style="height:33.85pt;width:152.85pt;" o:ole="t" filled="f" o:preferrelative="t" stroked="f" coordsize="21600,21600">
            <v:path/>
            <v:fill on="f" focussize="0,0"/>
            <v:stroke on="f"/>
            <v:imagedata r:id="rId51" o:title=""/>
            <o:lock v:ext="edit" aspectratio="f"/>
            <w10:wrap type="none"/>
            <w10:anchorlock/>
          </v:shape>
          <o:OLEObject Type="Embed" ProgID="Equation.DSMT4" ShapeID="_x0000_i1050" DrawAspect="Content" ObjectID="_1468075750" r:id="rId50">
            <o:LockedField>false</o:LockedField>
          </o:OLEObject>
        </w:object>
      </w:r>
      <w:r>
        <w:rPr>
          <w:rFonts w:hint="eastAsia" w:ascii="Cambria Math" w:hAnsi="Cambria Math"/>
          <w:i/>
          <w:color w:val="auto"/>
          <w:position w:val="-28"/>
          <w:highlight w:val="none"/>
        </w:rPr>
        <w:t xml:space="preserve">     </w:t>
      </w:r>
      <w:r>
        <w:rPr>
          <w:rFonts w:hint="eastAsia" w:ascii="Cambria Math" w:hAnsi="Cambria Math"/>
          <w:i/>
          <w:color w:val="auto"/>
          <w:position w:val="-28"/>
          <w:highlight w:val="none"/>
          <w:lang w:val="en-US" w:eastAsia="zh-CN"/>
        </w:rPr>
        <w:t xml:space="preserve"> </w:t>
      </w:r>
      <w:r>
        <w:rPr>
          <w:rFonts w:hint="eastAsia" w:ascii="Cambria Math" w:hAnsi="Cambria Math"/>
          <w:i/>
          <w:color w:val="auto"/>
          <w:position w:val="-28"/>
          <w:highlight w:val="none"/>
        </w:rPr>
        <w:t xml:space="preserve"> </w:t>
      </w:r>
      <w:r>
        <w:rPr>
          <w:rFonts w:hint="eastAsia" w:ascii="Cambria Math" w:hAnsi="Cambria Math"/>
          <w:i/>
          <w:color w:val="auto"/>
          <w:position w:val="-28"/>
          <w:highlight w:val="none"/>
          <w:lang w:val="en-US" w:eastAsia="zh-CN"/>
        </w:rPr>
        <w:t xml:space="preserve">    </w:t>
      </w:r>
      <w:r>
        <w:rPr>
          <w:rFonts w:hint="eastAsia" w:ascii="Cambria Math" w:hAnsi="Cambria Math"/>
          <w:i/>
          <w:color w:val="auto"/>
          <w:position w:val="-28"/>
          <w:highlight w:val="none"/>
        </w:rPr>
        <w:t xml:space="preserve">         </w:t>
      </w:r>
      <w:r>
        <w:rPr>
          <w:rFonts w:cs="Times New Roman"/>
          <w:color w:val="auto"/>
          <w:szCs w:val="21"/>
          <w:highlight w:val="none"/>
        </w:rPr>
        <w:t>（</w:t>
      </w:r>
      <w:r>
        <w:rPr>
          <w:rFonts w:hint="eastAsia" w:cs="Times New Roman"/>
          <w:color w:val="auto"/>
          <w:szCs w:val="21"/>
          <w:highlight w:val="none"/>
          <w:lang w:val="en-US" w:eastAsia="zh-CN"/>
        </w:rPr>
        <w:t>A.</w:t>
      </w:r>
      <w:r>
        <w:rPr>
          <w:rFonts w:hint="eastAsia" w:cs="Times New Roman"/>
          <w:color w:val="auto"/>
          <w:szCs w:val="21"/>
          <w:highlight w:val="none"/>
        </w:rPr>
        <w:t>5</w:t>
      </w:r>
      <w:r>
        <w:rPr>
          <w:rFonts w:cs="Times New Roman"/>
          <w:color w:val="auto"/>
          <w:szCs w:val="21"/>
          <w:highlight w:val="none"/>
        </w:rPr>
        <w:t>）</w:t>
      </w:r>
    </w:p>
    <w:p>
      <w:pPr>
        <w:keepNext w:val="0"/>
        <w:keepLines w:val="0"/>
        <w:pageBreakBefore w:val="0"/>
        <w:widowControl w:val="0"/>
        <w:numPr>
          <w:ilvl w:val="255"/>
          <w:numId w:val="0"/>
        </w:numPr>
        <w:kinsoku/>
        <w:wordWrap/>
        <w:overflowPunct/>
        <w:topLinePunct w:val="0"/>
        <w:autoSpaceDE/>
        <w:autoSpaceDN/>
        <w:bidi w:val="0"/>
        <w:adjustRightInd/>
        <w:snapToGrid/>
        <w:spacing w:line="240" w:lineRule="atLeast"/>
        <w:ind w:right="0" w:rightChars="0"/>
        <w:jc w:val="right"/>
        <w:textAlignment w:val="auto"/>
        <w:rPr>
          <w:rFonts w:hAnsi="Cambria Math"/>
          <w:color w:val="auto"/>
          <w:highlight w:val="none"/>
        </w:rPr>
      </w:pPr>
      <w:r>
        <w:rPr>
          <w:rFonts w:hint="eastAsia" w:hAnsi="Cambria Math"/>
          <w:color w:val="auto"/>
          <w:highlight w:val="none"/>
        </w:rPr>
        <w:t xml:space="preserve">                      </w:t>
      </w:r>
      <w:r>
        <w:rPr>
          <w:rFonts w:hint="eastAsia" w:hAnsi="Cambria Math"/>
          <w:color w:val="auto"/>
          <w:highlight w:val="none"/>
          <w:lang w:val="en-US" w:eastAsia="zh-CN"/>
        </w:rPr>
        <w:t xml:space="preserve">  </w:t>
      </w:r>
      <w:r>
        <w:rPr>
          <w:rFonts w:hint="eastAsia" w:hAnsi="Cambria Math"/>
          <w:color w:val="auto"/>
          <w:highlight w:val="none"/>
        </w:rPr>
        <w:t xml:space="preserve"> </w:t>
      </w:r>
      <w:r>
        <w:rPr>
          <w:rFonts w:hint="eastAsia" w:hAnsi="Cambria Math"/>
          <w:color w:val="auto"/>
          <w:highlight w:val="none"/>
          <w:lang w:val="en-US" w:eastAsia="zh-CN"/>
        </w:rPr>
        <w:t xml:space="preserve"> </w:t>
      </w:r>
      <w:r>
        <w:rPr>
          <w:rFonts w:hint="eastAsia" w:hAnsi="Cambria Math"/>
          <w:color w:val="auto"/>
          <w:highlight w:val="none"/>
        </w:rPr>
        <w:t xml:space="preserve">            </w:t>
      </w:r>
      <w:r>
        <w:rPr>
          <w:rFonts w:hint="eastAsia" w:hAnsi="Cambria Math"/>
          <w:color w:val="auto"/>
          <w:position w:val="-14"/>
          <w:highlight w:val="none"/>
        </w:rPr>
        <w:object>
          <v:shape id="_x0000_i1051" o:spt="75" type="#_x0000_t75" style="height:18.45pt;width:49.8pt;" o:ole="t" filled="f" o:preferrelative="t" stroked="f" coordsize="21600,21600">
            <v:path/>
            <v:fill on="f" focussize="0,0"/>
            <v:stroke on="f"/>
            <v:imagedata r:id="rId53" o:title=""/>
            <o:lock v:ext="edit" aspectratio="f"/>
            <w10:wrap type="none"/>
            <w10:anchorlock/>
          </v:shape>
          <o:OLEObject Type="Embed" ProgID="Equation.DSMT4" ShapeID="_x0000_i1051" DrawAspect="Content" ObjectID="_1468075751" r:id="rId52">
            <o:LockedField>false</o:LockedField>
          </o:OLEObject>
        </w:object>
      </w:r>
      <w:r>
        <w:rPr>
          <w:rFonts w:hint="eastAsia" w:hAnsi="Cambria Math"/>
          <w:color w:val="auto"/>
          <w:position w:val="-8"/>
          <w:highlight w:val="none"/>
        </w:rPr>
        <w:t xml:space="preserve">               </w:t>
      </w:r>
      <w:r>
        <w:rPr>
          <w:rFonts w:hint="eastAsia" w:hAnsi="Cambria Math"/>
          <w:color w:val="auto"/>
          <w:position w:val="-8"/>
          <w:highlight w:val="none"/>
          <w:lang w:val="en-US" w:eastAsia="zh-CN"/>
        </w:rPr>
        <w:t xml:space="preserve">  </w:t>
      </w:r>
      <w:bookmarkStart w:id="10" w:name="_GoBack"/>
      <w:bookmarkEnd w:id="10"/>
      <w:r>
        <w:rPr>
          <w:rFonts w:hint="eastAsia" w:hAnsi="Cambria Math"/>
          <w:color w:val="auto"/>
          <w:position w:val="-8"/>
          <w:highlight w:val="none"/>
          <w:lang w:val="en-US" w:eastAsia="zh-CN"/>
        </w:rPr>
        <w:t xml:space="preserve">    </w:t>
      </w:r>
      <w:r>
        <w:rPr>
          <w:rFonts w:hint="eastAsia" w:hAnsi="Cambria Math"/>
          <w:color w:val="auto"/>
          <w:position w:val="-8"/>
          <w:highlight w:val="none"/>
        </w:rPr>
        <w:t xml:space="preserve">          </w:t>
      </w:r>
      <w:r>
        <w:rPr>
          <w:rFonts w:cs="Times New Roman"/>
          <w:color w:val="auto"/>
          <w:szCs w:val="21"/>
          <w:highlight w:val="none"/>
        </w:rPr>
        <w:t>（</w:t>
      </w:r>
      <w:r>
        <w:rPr>
          <w:rFonts w:hint="eastAsia" w:cs="Times New Roman"/>
          <w:color w:val="auto"/>
          <w:szCs w:val="21"/>
          <w:highlight w:val="none"/>
          <w:lang w:val="en-US" w:eastAsia="zh-CN"/>
        </w:rPr>
        <w:t>A.</w:t>
      </w:r>
      <w:r>
        <w:rPr>
          <w:rFonts w:hint="eastAsia" w:cs="Times New Roman"/>
          <w:color w:val="auto"/>
          <w:szCs w:val="21"/>
          <w:highlight w:val="none"/>
        </w:rPr>
        <w:t>6</w:t>
      </w:r>
      <w:r>
        <w:rPr>
          <w:rFonts w:cs="Times New Roman"/>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240" w:lineRule="atLeast"/>
        <w:ind w:firstLine="391"/>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A.5</w:t>
      </w:r>
      <w:r>
        <w:rPr>
          <w:rFonts w:hint="eastAsia"/>
          <w:color w:val="auto"/>
          <w:highlight w:val="none"/>
          <w:lang w:eastAsia="zh-CN"/>
        </w:rPr>
        <w:t>）</w:t>
      </w:r>
      <w:r>
        <w:rPr>
          <w:rFonts w:hint="eastAsia"/>
          <w:color w:val="auto"/>
          <w:highlight w:val="none"/>
          <w:lang w:val="en-US" w:eastAsia="zh-CN"/>
        </w:rPr>
        <w:t>式中：</w:t>
      </w:r>
      <w:r>
        <w:rPr>
          <w:rFonts w:hint="eastAsia"/>
          <w:color w:val="auto"/>
          <w:position w:val="-12"/>
          <w:highlight w:val="none"/>
        </w:rPr>
        <w:object>
          <v:shape id="_x0000_i1052" o:spt="75" type="#_x0000_t75" style="height:15.6pt;width:11.35pt;" o:ole="t" filled="f" o:preferrelative="t" stroked="f" coordsize="21600,21600">
            <v:path/>
            <v:fill on="f" focussize="0,0"/>
            <v:stroke on="f"/>
            <v:imagedata r:id="rId55" o:title=""/>
            <o:lock v:ext="edit" aspectratio="f"/>
            <w10:wrap type="none"/>
            <w10:anchorlock/>
          </v:shape>
          <o:OLEObject Type="Embed" ProgID="Equation.DSMT4" ShapeID="_x0000_i1052" DrawAspect="Content" ObjectID="_1468075752" r:id="rId54">
            <o:LockedField>false</o:LockedField>
          </o:OLEObject>
        </w:object>
      </w:r>
      <w:r>
        <w:rPr>
          <w:rFonts w:hint="eastAsia"/>
          <w:color w:val="auto"/>
          <w:highlight w:val="none"/>
        </w:rPr>
        <w:t>为第</w:t>
      </w:r>
      <w:r>
        <w:rPr>
          <w:rFonts w:hint="eastAsia" w:cs="Times New Roman"/>
          <w:i/>
          <w:iCs/>
          <w:color w:val="auto"/>
          <w:kern w:val="2"/>
          <w:position w:val="-10"/>
          <w:highlight w:val="none"/>
        </w:rPr>
        <w:object>
          <v:shape id="_x0000_i1053"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53" DrawAspect="Content" ObjectID="_1468075753" r:id="rId56">
            <o:LockedField>false</o:LockedField>
          </o:OLEObject>
        </w:object>
      </w:r>
      <w:r>
        <w:rPr>
          <w:rFonts w:hint="eastAsia"/>
          <w:color w:val="auto"/>
          <w:highlight w:val="none"/>
        </w:rPr>
        <w:t>项指标的信息熵值，</w:t>
      </w:r>
      <w:r>
        <w:rPr>
          <w:color w:val="auto"/>
          <w:position w:val="-14"/>
          <w:highlight w:val="none"/>
        </w:rPr>
        <w:object>
          <v:shape id="_x0000_i1054" o:spt="75" type="#_x0000_t75" style="height:19pt;width:17pt;" o:ole="t" filled="f" o:preferrelative="t" stroked="f" coordsize="21600,21600">
            <v:path/>
            <v:fill on="f" focussize="0,0"/>
            <v:stroke on="f"/>
            <v:imagedata r:id="rId58" o:title=""/>
            <o:lock v:ext="edit" aspectratio="f"/>
            <w10:wrap type="none"/>
            <w10:anchorlock/>
          </v:shape>
          <o:OLEObject Type="Embed" ProgID="Equation.DSMT4" ShapeID="_x0000_i1054" DrawAspect="Content" ObjectID="_1468075754" r:id="rId57">
            <o:LockedField>false</o:LockedField>
          </o:OLEObject>
        </w:object>
      </w:r>
      <w:r>
        <w:rPr>
          <w:rFonts w:hint="eastAsia"/>
          <w:color w:val="auto"/>
          <w:highlight w:val="none"/>
          <w:lang w:val="en-US" w:eastAsia="zh-CN"/>
        </w:rPr>
        <w:t>含义与</w:t>
      </w:r>
      <w:r>
        <w:rPr>
          <w:rFonts w:hint="eastAsia"/>
          <w:color w:val="auto"/>
          <w:highlight w:val="none"/>
          <w:lang w:eastAsia="zh-CN"/>
        </w:rPr>
        <w:t>（</w:t>
      </w:r>
      <w:r>
        <w:rPr>
          <w:rFonts w:hint="eastAsia"/>
          <w:color w:val="auto"/>
          <w:highlight w:val="none"/>
          <w:lang w:val="en-US" w:eastAsia="zh-CN"/>
        </w:rPr>
        <w:t>A.4</w:t>
      </w:r>
      <w:r>
        <w:rPr>
          <w:rFonts w:hint="eastAsia"/>
          <w:color w:val="auto"/>
          <w:highlight w:val="none"/>
          <w:lang w:eastAsia="zh-CN"/>
        </w:rPr>
        <w:t>）</w:t>
      </w:r>
      <w:r>
        <w:rPr>
          <w:rFonts w:hint="eastAsia"/>
          <w:color w:val="auto"/>
          <w:highlight w:val="none"/>
          <w:lang w:val="en-US" w:eastAsia="zh-CN"/>
        </w:rPr>
        <w:t>式中相同。</w:t>
      </w:r>
    </w:p>
    <w:p>
      <w:pPr>
        <w:spacing w:line="240" w:lineRule="atLeast"/>
        <w:ind w:firstLine="392"/>
        <w:rPr>
          <w:rFonts w:hint="default" w:eastAsia="宋体"/>
          <w:color w:val="auto"/>
          <w:highlight w:val="none"/>
          <w:lang w:val="en-US" w:eastAsia="zh-CN"/>
        </w:rPr>
      </w:pPr>
      <w:r>
        <w:rPr>
          <w:rFonts w:hint="eastAsia"/>
          <w:color w:val="auto"/>
          <w:highlight w:val="none"/>
          <w:lang w:val="en-US" w:eastAsia="zh-CN"/>
        </w:rPr>
        <w:t>（A.6）式中：</w:t>
      </w:r>
      <w:r>
        <w:rPr>
          <w:rFonts w:hint="eastAsia"/>
          <w:color w:val="auto"/>
          <w:position w:val="-12"/>
          <w:highlight w:val="none"/>
        </w:rPr>
        <w:object>
          <v:shape id="_x0000_i1055" o:spt="75" type="#_x0000_t75" style="height:15.75pt;width:11.7pt;" o:ole="t" filled="f" o:preferrelative="t" stroked="f" coordsize="21600,21600">
            <v:path/>
            <v:fill on="f" focussize="0,0"/>
            <v:stroke on="f"/>
            <v:imagedata r:id="rId60" o:title=""/>
            <o:lock v:ext="edit" aspectratio="f"/>
            <w10:wrap type="none"/>
            <w10:anchorlock/>
          </v:shape>
          <o:OLEObject Type="Embed" ProgID="Equation.DSMT4" ShapeID="_x0000_i1055" DrawAspect="Content" ObjectID="_1468075755" r:id="rId59">
            <o:LockedField>false</o:LockedField>
          </o:OLEObject>
        </w:object>
      </w:r>
      <w:r>
        <w:rPr>
          <w:rFonts w:hint="eastAsia"/>
          <w:color w:val="auto"/>
          <w:highlight w:val="none"/>
        </w:rPr>
        <w:t>为第</w:t>
      </w:r>
      <w:r>
        <w:rPr>
          <w:rFonts w:hint="eastAsia" w:cs="Times New Roman"/>
          <w:i/>
          <w:iCs/>
          <w:color w:val="auto"/>
          <w:kern w:val="2"/>
          <w:position w:val="-10"/>
          <w:highlight w:val="none"/>
        </w:rPr>
        <w:object>
          <v:shape id="_x0000_i1056"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56" DrawAspect="Content" ObjectID="_1468075756" r:id="rId61">
            <o:LockedField>false</o:LockedField>
          </o:OLEObject>
        </w:object>
      </w:r>
      <w:r>
        <w:rPr>
          <w:rFonts w:hint="eastAsia"/>
          <w:color w:val="auto"/>
          <w:highlight w:val="none"/>
        </w:rPr>
        <w:t>项指标的信息效用值</w:t>
      </w:r>
      <w:r>
        <w:rPr>
          <w:rFonts w:hint="eastAsia"/>
          <w:color w:val="auto"/>
          <w:highlight w:val="none"/>
          <w:lang w:eastAsia="zh-CN"/>
        </w:rPr>
        <w:t>，</w:t>
      </w:r>
      <w:r>
        <w:rPr>
          <w:rFonts w:hint="eastAsia"/>
          <w:color w:val="auto"/>
          <w:position w:val="-12"/>
          <w:highlight w:val="none"/>
        </w:rPr>
        <w:object>
          <v:shape id="_x0000_i1057" o:spt="75" type="#_x0000_t75" style="height:15.6pt;width:11.35pt;" o:ole="t" filled="f" o:preferrelative="t" stroked="f" coordsize="21600,21600">
            <v:path/>
            <v:fill on="f" focussize="0,0"/>
            <v:stroke on="f"/>
            <v:imagedata r:id="rId55" o:title=""/>
            <o:lock v:ext="edit" aspectratio="f"/>
            <w10:wrap type="none"/>
            <w10:anchorlock/>
          </v:shape>
          <o:OLEObject Type="Embed" ProgID="Equation.DSMT4" ShapeID="_x0000_i1057" DrawAspect="Content" ObjectID="_1468075757" r:id="rId62">
            <o:LockedField>false</o:LockedField>
          </o:OLEObject>
        </w:object>
      </w:r>
      <w:r>
        <w:rPr>
          <w:rFonts w:hint="eastAsia"/>
          <w:color w:val="auto"/>
          <w:highlight w:val="none"/>
          <w:lang w:val="en-US" w:eastAsia="zh-CN"/>
        </w:rPr>
        <w:t>含义与</w:t>
      </w:r>
      <w:r>
        <w:rPr>
          <w:rFonts w:hint="eastAsia"/>
          <w:color w:val="auto"/>
          <w:highlight w:val="none"/>
          <w:lang w:eastAsia="zh-CN"/>
        </w:rPr>
        <w:t>（</w:t>
      </w:r>
      <w:r>
        <w:rPr>
          <w:rFonts w:hint="eastAsia"/>
          <w:color w:val="auto"/>
          <w:highlight w:val="none"/>
          <w:lang w:val="en-US" w:eastAsia="zh-CN"/>
        </w:rPr>
        <w:t>A.5</w:t>
      </w:r>
      <w:r>
        <w:rPr>
          <w:rFonts w:hint="eastAsia"/>
          <w:color w:val="auto"/>
          <w:highlight w:val="none"/>
          <w:lang w:eastAsia="zh-CN"/>
        </w:rPr>
        <w:t>）</w:t>
      </w:r>
      <w:r>
        <w:rPr>
          <w:rFonts w:hint="eastAsia"/>
          <w:color w:val="auto"/>
          <w:highlight w:val="none"/>
          <w:lang w:val="en-US" w:eastAsia="zh-CN"/>
        </w:rPr>
        <w:t>式中相同。</w:t>
      </w:r>
    </w:p>
    <w:p>
      <w:pPr>
        <w:spacing w:line="240" w:lineRule="atLeast"/>
        <w:ind w:firstLine="392"/>
        <w:rPr>
          <w:rFonts w:hAnsi="Cambria Math"/>
          <w:color w:val="auto"/>
          <w:highlight w:val="none"/>
        </w:rPr>
      </w:pPr>
      <w:r>
        <w:rPr>
          <w:rFonts w:hint="eastAsia"/>
          <w:color w:val="auto"/>
          <w:highlight w:val="none"/>
          <w:lang w:val="en-US" w:eastAsia="zh-CN"/>
        </w:rPr>
        <w:t>第五，</w:t>
      </w:r>
      <w:r>
        <w:rPr>
          <w:rFonts w:hint="eastAsia"/>
          <w:color w:val="auto"/>
          <w:highlight w:val="none"/>
        </w:rPr>
        <w:t>计算权重</w:t>
      </w:r>
      <w:r>
        <w:rPr>
          <w:rFonts w:hint="eastAsia"/>
          <w:color w:val="auto"/>
          <w:highlight w:val="none"/>
          <w:lang w:eastAsia="zh-CN"/>
        </w:rPr>
        <w:t>：</w:t>
      </w:r>
    </w:p>
    <w:p>
      <w:pPr>
        <w:keepNext w:val="0"/>
        <w:keepLines w:val="0"/>
        <w:pageBreakBefore w:val="0"/>
        <w:widowControl w:val="0"/>
        <w:numPr>
          <w:ilvl w:val="255"/>
          <w:numId w:val="0"/>
        </w:numPr>
        <w:kinsoku/>
        <w:wordWrap/>
        <w:overflowPunct/>
        <w:topLinePunct w:val="0"/>
        <w:autoSpaceDE/>
        <w:autoSpaceDN/>
        <w:bidi w:val="0"/>
        <w:adjustRightInd/>
        <w:snapToGrid/>
        <w:spacing w:line="240" w:lineRule="atLeast"/>
        <w:ind w:right="0" w:rightChars="0"/>
        <w:jc w:val="right"/>
        <w:textAlignment w:val="auto"/>
        <w:rPr>
          <w:rFonts w:hAnsi="Cambria Math"/>
          <w:color w:val="auto"/>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position w:val="-30"/>
          <w:highlight w:val="none"/>
        </w:rPr>
        <w:object>
          <v:shape id="_x0000_i1058" o:spt="75" type="#_x0000_t75" style="height:34.7pt;width:73pt;" o:ole="t" filled="f" o:preferrelative="t" stroked="f" coordsize="21600,21600">
            <v:path/>
            <v:fill on="f" focussize="0,0"/>
            <v:stroke on="f"/>
            <v:imagedata r:id="rId64" o:title=""/>
            <o:lock v:ext="edit" aspectratio="f"/>
            <w10:wrap type="none"/>
            <w10:anchorlock/>
          </v:shape>
          <o:OLEObject Type="Embed" ProgID="Equation.DSMT4" ShapeID="_x0000_i1058" DrawAspect="Content" ObjectID="_1468075758" r:id="rId63">
            <o:LockedField>false</o:LockedField>
          </o:OLEObject>
        </w:object>
      </w:r>
      <w:r>
        <w:rPr>
          <w:rFonts w:hint="eastAsia"/>
          <w:color w:val="auto"/>
          <w:position w:val="-30"/>
          <w:highlight w:val="none"/>
        </w:rPr>
        <w:t xml:space="preserve">    </w:t>
      </w:r>
      <w:r>
        <w:rPr>
          <w:rFonts w:hint="eastAsia"/>
          <w:color w:val="auto"/>
          <w:position w:val="-30"/>
          <w:highlight w:val="none"/>
          <w:lang w:val="en-US" w:eastAsia="zh-CN"/>
        </w:rPr>
        <w:t xml:space="preserve">       </w:t>
      </w:r>
      <w:r>
        <w:rPr>
          <w:rFonts w:hint="eastAsia"/>
          <w:color w:val="auto"/>
          <w:position w:val="-30"/>
          <w:highlight w:val="none"/>
        </w:rPr>
        <w:t xml:space="preserve">                   </w:t>
      </w:r>
      <w:r>
        <w:rPr>
          <w:rFonts w:cs="Times New Roman"/>
          <w:color w:val="auto"/>
          <w:szCs w:val="21"/>
          <w:highlight w:val="none"/>
        </w:rPr>
        <w:t>（</w:t>
      </w:r>
      <w:r>
        <w:rPr>
          <w:rFonts w:hint="eastAsia" w:cs="Times New Roman"/>
          <w:color w:val="auto"/>
          <w:szCs w:val="21"/>
          <w:highlight w:val="none"/>
          <w:lang w:val="en-US" w:eastAsia="zh-CN"/>
        </w:rPr>
        <w:t>A.</w:t>
      </w:r>
      <w:r>
        <w:rPr>
          <w:rFonts w:hint="eastAsia" w:cs="Times New Roman"/>
          <w:color w:val="auto"/>
          <w:szCs w:val="21"/>
          <w:highlight w:val="none"/>
        </w:rPr>
        <w:t>7</w:t>
      </w:r>
      <w:r>
        <w:rPr>
          <w:rFonts w:cs="Times New Roman"/>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240" w:lineRule="atLeast"/>
        <w:ind w:firstLine="391"/>
        <w:textAlignment w:val="auto"/>
        <w:rPr>
          <w:rFonts w:hint="default" w:eastAsia="宋体"/>
          <w:color w:val="auto"/>
          <w:highlight w:val="none"/>
          <w:lang w:val="en-US" w:eastAsia="zh-CN"/>
        </w:rPr>
      </w:pPr>
      <w:r>
        <w:rPr>
          <w:rFonts w:hint="eastAsia"/>
          <w:color w:val="auto"/>
          <w:highlight w:val="none"/>
          <w:lang w:val="en-US" w:eastAsia="zh-CN"/>
        </w:rPr>
        <w:t>（A.7）式中：</w:t>
      </w:r>
      <w:r>
        <w:rPr>
          <w:rFonts w:hint="eastAsia"/>
          <w:color w:val="auto"/>
          <w:position w:val="-6"/>
          <w:highlight w:val="none"/>
        </w:rPr>
        <w:object>
          <v:shape id="_x0000_i1059" o:spt="75" type="#_x0000_t75" style="height:11pt;width:9pt;" o:ole="t" filled="f" o:preferrelative="t" stroked="f" coordsize="21600,21600">
            <v:path/>
            <v:fill on="f" focussize="0,0"/>
            <v:stroke on="f"/>
            <v:imagedata r:id="rId66" o:title=""/>
            <o:lock v:ext="edit" aspectratio="f"/>
            <w10:wrap type="none"/>
            <w10:anchorlock/>
          </v:shape>
          <o:OLEObject Type="Embed" ProgID="Equation.DSMT4" ShapeID="_x0000_i1059" DrawAspect="Content" ObjectID="_1468075759" r:id="rId65">
            <o:LockedField>false</o:LockedField>
          </o:OLEObject>
        </w:object>
      </w:r>
      <w:r>
        <w:rPr>
          <w:rFonts w:hint="eastAsia"/>
          <w:color w:val="auto"/>
          <w:highlight w:val="none"/>
        </w:rPr>
        <w:t>为</w:t>
      </w:r>
      <w:r>
        <w:rPr>
          <w:rFonts w:hint="eastAsia" w:cs="Times New Roman"/>
          <w:i/>
          <w:iCs/>
          <w:color w:val="auto"/>
          <w:kern w:val="2"/>
          <w:position w:val="-10"/>
          <w:highlight w:val="none"/>
        </w:rPr>
        <w:object>
          <v:shape id="_x0000_i1060"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60" DrawAspect="Content" ObjectID="_1468075760" r:id="rId67">
            <o:LockedField>false</o:LockedField>
          </o:OLEObject>
        </w:object>
      </w:r>
      <w:r>
        <w:rPr>
          <w:rFonts w:hint="eastAsia"/>
          <w:color w:val="auto"/>
          <w:highlight w:val="none"/>
        </w:rPr>
        <w:t>的最大值，</w:t>
      </w:r>
      <w:r>
        <w:rPr>
          <w:rFonts w:hint="eastAsia"/>
          <w:color w:val="auto"/>
          <w:position w:val="-14"/>
          <w:highlight w:val="none"/>
        </w:rPr>
        <w:object>
          <v:shape id="_x0000_i1061" o:spt="75" type="#_x0000_t75" style="height:19pt;width:15pt;" o:ole="t" filled="f" o:preferrelative="t" stroked="f" coordsize="21600,21600">
            <v:path/>
            <v:fill on="f" focussize="0,0"/>
            <v:stroke on="f"/>
            <v:imagedata r:id="rId69" o:title=""/>
            <o:lock v:ext="edit" aspectratio="f"/>
            <w10:wrap type="none"/>
            <w10:anchorlock/>
          </v:shape>
          <o:OLEObject Type="Embed" ProgID="Equation.DSMT4" ShapeID="_x0000_i1061" DrawAspect="Content" ObjectID="_1468075761" r:id="rId68">
            <o:LockedField>false</o:LockedField>
          </o:OLEObject>
        </w:object>
      </w:r>
      <w:r>
        <w:rPr>
          <w:rFonts w:hint="eastAsia"/>
          <w:color w:val="auto"/>
          <w:highlight w:val="none"/>
        </w:rPr>
        <w:t>为第</w:t>
      </w:r>
      <w:r>
        <w:rPr>
          <w:rFonts w:hint="eastAsia" w:cs="Times New Roman"/>
          <w:i/>
          <w:iCs/>
          <w:color w:val="auto"/>
          <w:kern w:val="2"/>
          <w:position w:val="-10"/>
          <w:highlight w:val="none"/>
        </w:rPr>
        <w:object>
          <v:shape id="_x0000_i1062" o:spt="75" type="#_x0000_t75" style="height:15pt;width:10pt;" o:ole="t" filled="f" o:preferrelative="t" stroked="f" coordsize="21600,21600">
            <v:path/>
            <v:fill on="f" focussize="0,0"/>
            <v:stroke on="f"/>
            <v:imagedata r:id="rId24" o:title=""/>
            <o:lock v:ext="edit" aspectratio="f"/>
            <w10:wrap type="none"/>
            <w10:anchorlock/>
          </v:shape>
          <o:OLEObject Type="Embed" ProgID="Equation.DSMT4" ShapeID="_x0000_i1062" DrawAspect="Content" ObjectID="_1468075762" r:id="rId70">
            <o:LockedField>false</o:LockedField>
          </o:OLEObject>
        </w:object>
      </w:r>
      <w:r>
        <w:rPr>
          <w:rFonts w:hint="eastAsia"/>
          <w:color w:val="auto"/>
          <w:highlight w:val="none"/>
        </w:rPr>
        <w:t>项的指标权重</w:t>
      </w:r>
      <w:r>
        <w:rPr>
          <w:rFonts w:hint="eastAsia"/>
          <w:color w:val="auto"/>
          <w:highlight w:val="none"/>
          <w:lang w:eastAsia="zh-CN"/>
        </w:rPr>
        <w:t>，</w:t>
      </w:r>
      <w:r>
        <w:rPr>
          <w:rFonts w:hint="eastAsia"/>
          <w:color w:val="auto"/>
          <w:position w:val="-12"/>
          <w:highlight w:val="none"/>
        </w:rPr>
        <w:object>
          <v:shape id="_x0000_i1063" o:spt="75" type="#_x0000_t75" style="height:15.75pt;width:11.7pt;" o:ole="t" filled="f" o:preferrelative="t" stroked="f" coordsize="21600,21600">
            <v:path/>
            <v:fill on="f" focussize="0,0"/>
            <v:stroke on="f"/>
            <v:imagedata r:id="rId60" o:title=""/>
            <o:lock v:ext="edit" aspectratio="f"/>
            <w10:wrap type="none"/>
            <w10:anchorlock/>
          </v:shape>
          <o:OLEObject Type="Embed" ProgID="Equation.DSMT4" ShapeID="_x0000_i1063" DrawAspect="Content" ObjectID="_1468075763" r:id="rId71">
            <o:LockedField>false</o:LockedField>
          </o:OLEObject>
        </w:object>
      </w:r>
      <w:r>
        <w:rPr>
          <w:rFonts w:hint="eastAsia"/>
          <w:color w:val="auto"/>
          <w:highlight w:val="none"/>
          <w:lang w:val="en-US" w:eastAsia="zh-CN"/>
        </w:rPr>
        <w:t>与（A.6）式含义中相同。</w:t>
      </w:r>
    </w:p>
    <w:p>
      <w:pPr>
        <w:spacing w:line="240" w:lineRule="atLeast"/>
        <w:ind w:firstLine="392"/>
        <w:rPr>
          <w:rFonts w:hAnsi="Cambria Math"/>
          <w:color w:val="auto"/>
          <w:highlight w:val="none"/>
        </w:rPr>
      </w:pPr>
      <w:r>
        <w:rPr>
          <w:rFonts w:hint="eastAsia"/>
          <w:color w:val="auto"/>
          <w:highlight w:val="none"/>
          <w:lang w:val="en-US" w:eastAsia="zh-CN"/>
        </w:rPr>
        <w:t>第六，</w:t>
      </w:r>
      <w:r>
        <w:rPr>
          <w:rFonts w:hint="eastAsia"/>
          <w:color w:val="auto"/>
          <w:highlight w:val="none"/>
        </w:rPr>
        <w:t>计算综合得分：</w:t>
      </w:r>
    </w:p>
    <w:p>
      <w:pPr>
        <w:keepNext w:val="0"/>
        <w:keepLines w:val="0"/>
        <w:pageBreakBefore w:val="0"/>
        <w:widowControl w:val="0"/>
        <w:kinsoku/>
        <w:wordWrap/>
        <w:overflowPunct/>
        <w:topLinePunct w:val="0"/>
        <w:autoSpaceDE/>
        <w:autoSpaceDN/>
        <w:bidi w:val="0"/>
        <w:adjustRightInd/>
        <w:snapToGrid/>
        <w:spacing w:line="240" w:lineRule="atLeast"/>
        <w:ind w:right="0" w:rightChars="0" w:firstLine="0" w:firstLineChars="0"/>
        <w:jc w:val="right"/>
        <w:textAlignment w:val="auto"/>
        <w:rPr>
          <w:rFonts w:hAnsi="DejaVu Math TeX Gyre"/>
          <w:color w:val="auto"/>
          <w:highlight w:val="none"/>
          <w:lang w:bidi="ar"/>
        </w:rPr>
      </w:pPr>
      <w:r>
        <w:rPr>
          <w:rFonts w:hint="eastAsia"/>
          <w:color w:val="auto"/>
          <w:position w:val="-30"/>
          <w:highlight w:val="none"/>
        </w:rPr>
        <w:t xml:space="preserve">                             </w:t>
      </w:r>
      <w:r>
        <w:rPr>
          <w:rFonts w:hint="eastAsia"/>
          <w:color w:val="auto"/>
          <w:position w:val="-30"/>
          <w:highlight w:val="none"/>
          <w:lang w:val="en-US" w:eastAsia="zh-CN"/>
        </w:rPr>
        <w:t xml:space="preserve"> </w:t>
      </w:r>
      <w:r>
        <w:rPr>
          <w:rFonts w:hint="eastAsia"/>
          <w:color w:val="auto"/>
          <w:position w:val="-30"/>
          <w:highlight w:val="none"/>
        </w:rPr>
        <w:t xml:space="preserve">   </w:t>
      </w:r>
      <w:r>
        <w:rPr>
          <w:rFonts w:hint="eastAsia"/>
          <w:color w:val="auto"/>
          <w:position w:val="-30"/>
          <w:highlight w:val="none"/>
        </w:rPr>
        <w:object>
          <v:shape id="_x0000_i1064" o:spt="75" type="#_x0000_t75" style="height:34.7pt;width:89.75pt;" o:ole="t" filled="f" o:preferrelative="t" stroked="f" coordsize="21600,21600">
            <v:path/>
            <v:fill on="f" focussize="0,0"/>
            <v:stroke on="f"/>
            <v:imagedata r:id="rId73" o:title=""/>
            <o:lock v:ext="edit" aspectratio="f"/>
            <w10:wrap type="none"/>
            <w10:anchorlock/>
          </v:shape>
          <o:OLEObject Type="Embed" ProgID="Equation.DSMT4" ShapeID="_x0000_i1064" DrawAspect="Content" ObjectID="_1468075764" r:id="rId72">
            <o:LockedField>false</o:LockedField>
          </o:OLEObject>
        </w:object>
      </w:r>
      <w:r>
        <w:rPr>
          <w:rFonts w:hint="eastAsia"/>
          <w:color w:val="auto"/>
          <w:position w:val="-30"/>
          <w:highlight w:val="none"/>
        </w:rPr>
        <w:t xml:space="preserve">     </w:t>
      </w:r>
      <w:r>
        <w:rPr>
          <w:rFonts w:hint="eastAsia"/>
          <w:color w:val="auto"/>
          <w:position w:val="-30"/>
          <w:highlight w:val="none"/>
          <w:lang w:val="en-US" w:eastAsia="zh-CN"/>
        </w:rPr>
        <w:t xml:space="preserve">      </w:t>
      </w:r>
      <w:r>
        <w:rPr>
          <w:rFonts w:hint="eastAsia"/>
          <w:color w:val="auto"/>
          <w:position w:val="-30"/>
          <w:highlight w:val="none"/>
        </w:rPr>
        <w:t xml:space="preserve">                </w:t>
      </w:r>
      <w:r>
        <w:rPr>
          <w:rFonts w:hint="eastAsia"/>
          <w:color w:val="auto"/>
          <w:szCs w:val="21"/>
          <w:highlight w:val="none"/>
        </w:rPr>
        <w:t>（</w:t>
      </w:r>
      <w:r>
        <w:rPr>
          <w:rFonts w:hint="eastAsia"/>
          <w:color w:val="auto"/>
          <w:szCs w:val="21"/>
          <w:highlight w:val="none"/>
          <w:lang w:val="en-US" w:eastAsia="zh-CN"/>
        </w:rPr>
        <w:t>A.</w:t>
      </w:r>
      <w:r>
        <w:rPr>
          <w:rFonts w:cs="Times New Roman"/>
          <w:color w:val="auto"/>
          <w:szCs w:val="21"/>
          <w:highlight w:val="none"/>
        </w:rPr>
        <w:t>8</w:t>
      </w:r>
      <w:r>
        <w:rPr>
          <w:rFonts w:hint="eastAsia"/>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color w:val="auto"/>
          <w:highlight w:val="none"/>
          <w:lang w:val="en-US" w:eastAsia="zh-CN"/>
        </w:rPr>
      </w:pPr>
      <w:r>
        <w:rPr>
          <w:rFonts w:hint="eastAsia"/>
          <w:highlight w:val="none"/>
          <w:lang w:val="en-US" w:eastAsia="zh-CN"/>
        </w:rPr>
        <w:t>（A.8）式中：</w:t>
      </w:r>
      <w:r>
        <w:rPr>
          <w:rFonts w:hint="eastAsia"/>
          <w:color w:val="auto"/>
          <w:position w:val="-10"/>
          <w:highlight w:val="none"/>
        </w:rPr>
        <w:object>
          <v:shape id="_x0000_i1065" o:spt="75" type="#_x0000_t75" style="height:15.6pt;width:10.8pt;" o:ole="t" filled="f" o:preferrelative="t" stroked="f" coordsize="21600,21600">
            <v:path/>
            <v:fill on="f" focussize="0,0"/>
            <v:stroke on="f"/>
            <v:imagedata r:id="rId75" o:title=""/>
            <o:lock v:ext="edit" aspectratio="f"/>
            <w10:wrap type="none"/>
            <w10:anchorlock/>
          </v:shape>
          <o:OLEObject Type="Embed" ProgID="Equation.DSMT4" ShapeID="_x0000_i1065" DrawAspect="Content" ObjectID="_1468075765" r:id="rId74">
            <o:LockedField>false</o:LockedField>
          </o:OLEObject>
        </w:object>
      </w:r>
      <w:r>
        <w:rPr>
          <w:rFonts w:hint="eastAsia"/>
          <w:color w:val="auto"/>
          <w:highlight w:val="none"/>
        </w:rPr>
        <w:t>为最终的综合得分</w:t>
      </w:r>
      <w:r>
        <w:rPr>
          <w:rFonts w:hint="eastAsia"/>
          <w:color w:val="auto"/>
          <w:highlight w:val="none"/>
          <w:lang w:eastAsia="zh-CN"/>
        </w:rPr>
        <w:t>，</w:t>
      </w:r>
      <w:r>
        <w:rPr>
          <w:rFonts w:hint="eastAsia"/>
          <w:color w:val="auto"/>
          <w:position w:val="-14"/>
          <w:highlight w:val="none"/>
        </w:rPr>
        <w:object>
          <v:shape id="_x0000_i1066" o:spt="75" type="#_x0000_t75" style="height:19pt;width:15pt;" o:ole="t" filled="f" o:preferrelative="t" stroked="f" coordsize="21600,21600">
            <v:path/>
            <v:fill on="f" focussize="0,0"/>
            <v:stroke on="f"/>
            <v:imagedata r:id="rId69" o:title=""/>
            <o:lock v:ext="edit" aspectratio="f"/>
            <w10:wrap type="none"/>
            <w10:anchorlock/>
          </v:shape>
          <o:OLEObject Type="Embed" ProgID="Equation.DSMT4" ShapeID="_x0000_i1066" DrawAspect="Content" ObjectID="_1468075766" r:id="rId76">
            <o:LockedField>false</o:LockedField>
          </o:OLEObject>
        </w:object>
      </w:r>
      <w:r>
        <w:rPr>
          <w:rFonts w:hint="eastAsia"/>
          <w:color w:val="auto"/>
          <w:highlight w:val="none"/>
          <w:lang w:val="en-US" w:eastAsia="zh-CN"/>
        </w:rPr>
        <w:t>与（A.7）式中含义相同，</w:t>
      </w:r>
      <w:r>
        <w:rPr>
          <w:i/>
          <w:color w:val="auto"/>
          <w:position w:val="-14"/>
          <w:highlight w:val="none"/>
        </w:rPr>
        <w:object>
          <v:shape id="_x0000_i1067" o:spt="75" type="#_x0000_t75" style="height:17.4pt;width:18.45pt;" o:ole="t" filled="f" o:preferrelative="t" stroked="f" coordsize="21600,21600">
            <v:path/>
            <v:fill on="f" focussize="0,0"/>
            <v:stroke on="f"/>
            <v:imagedata r:id="rId78" o:title=""/>
            <o:lock v:ext="edit" aspectratio="f"/>
            <w10:wrap type="none"/>
            <w10:anchorlock/>
          </v:shape>
          <o:OLEObject Type="Embed" ProgID="Equation.DSMT4" ShapeID="_x0000_i1067" DrawAspect="Content" ObjectID="_1468075767" r:id="rId77">
            <o:LockedField>false</o:LockedField>
          </o:OLEObject>
        </w:object>
      </w:r>
      <w:r>
        <w:rPr>
          <w:rFonts w:hint="eastAsia"/>
          <w:color w:val="auto"/>
          <w:highlight w:val="none"/>
          <w:lang w:val="en-US" w:eastAsia="zh-CN"/>
        </w:rPr>
        <w:t>与（A.2）式和（A.3）式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color w:val="auto"/>
          <w:highlight w:val="none"/>
          <w:lang w:val="en-US" w:eastAsia="zh-CN"/>
        </w:rPr>
      </w:pPr>
      <w:r>
        <w:rPr>
          <w:rFonts w:hint="eastAsia"/>
          <w:color w:val="auto"/>
          <w:highlight w:val="none"/>
          <w:lang w:val="en-US" w:eastAsia="zh-CN"/>
        </w:rPr>
        <w:t>中相同。</w:t>
      </w:r>
    </w:p>
    <w:p>
      <w:pPr>
        <w:rPr>
          <w:rFonts w:hint="default"/>
          <w:color w:val="auto"/>
          <w:lang w:val="en-US" w:eastAsia="zh-CN"/>
        </w:rPr>
      </w:pPr>
    </w:p>
    <w:p>
      <w:pPr>
        <w:keepNext w:val="0"/>
        <w:keepLines w:val="0"/>
        <w:widowControl w:val="0"/>
        <w:suppressLineNumbers w:val="0"/>
        <w:spacing w:before="0" w:beforeAutospacing="0" w:after="0" w:afterAutospacing="0" w:line="480" w:lineRule="auto"/>
        <w:ind w:left="0" w:right="0"/>
        <w:jc w:val="both"/>
        <w:outlineLvl w:val="0"/>
        <w:rPr>
          <w:rFonts w:eastAsia="黑体"/>
          <w:szCs w:val="21"/>
          <w:lang w:val="en-US"/>
        </w:rPr>
      </w:pPr>
      <w:r>
        <w:rPr>
          <w:rFonts w:hint="eastAsia" w:ascii="Times New Roman" w:hAnsi="Times New Roman" w:eastAsia="黑体" w:cs="黑体"/>
          <w:bCs/>
          <w:kern w:val="2"/>
          <w:sz w:val="24"/>
          <w:szCs w:val="24"/>
          <w:lang w:val="en-US" w:eastAsia="zh-CN" w:bidi="ar"/>
        </w:rPr>
        <w:t>附录</w:t>
      </w:r>
      <w:r>
        <w:rPr>
          <w:rFonts w:hint="eastAsia" w:eastAsia="黑体" w:cs="Times New Roman"/>
          <w:bCs/>
          <w:kern w:val="2"/>
          <w:sz w:val="24"/>
          <w:szCs w:val="24"/>
          <w:lang w:val="en-US" w:eastAsia="zh-CN" w:bidi="ar"/>
        </w:rPr>
        <w:t>B</w:t>
      </w:r>
      <w:r>
        <w:rPr>
          <w:rFonts w:hint="default" w:ascii="Times New Roman" w:hAnsi="Times New Roman" w:eastAsia="黑体" w:cs="Times New Roman"/>
          <w:bCs/>
          <w:kern w:val="2"/>
          <w:sz w:val="24"/>
          <w:szCs w:val="24"/>
          <w:lang w:val="en-US" w:eastAsia="zh-CN" w:bidi="ar"/>
        </w:rPr>
        <w:t xml:space="preserve">  </w:t>
      </w:r>
      <w:r>
        <w:rPr>
          <w:rFonts w:hint="eastAsia" w:eastAsia="黑体" w:cs="Times New Roman"/>
          <w:bCs/>
          <w:kern w:val="2"/>
          <w:sz w:val="24"/>
          <w:szCs w:val="24"/>
          <w:lang w:val="en-US" w:eastAsia="zh-CN" w:bidi="ar"/>
        </w:rPr>
        <w:t>不同</w:t>
      </w:r>
      <w:r>
        <w:rPr>
          <w:rFonts w:hint="eastAsia" w:ascii="Times New Roman" w:hAnsi="Times New Roman" w:eastAsia="黑体" w:cs="Times New Roman"/>
          <w:bCs/>
          <w:kern w:val="2"/>
          <w:sz w:val="24"/>
          <w:szCs w:val="24"/>
          <w:lang w:val="en-US" w:eastAsia="zh-CN" w:bidi="ar"/>
        </w:rPr>
        <w:t>数字金融服务类型的机制检验结果</w:t>
      </w: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cs="Times New Roman"/>
          <w:b w:val="0"/>
          <w:color w:val="auto"/>
          <w:sz w:val="18"/>
          <w:lang w:val="en-US" w:eastAsia="zh-CN"/>
        </w:rPr>
        <w:t>B1</w:t>
      </w:r>
      <w:r>
        <w:rPr>
          <w:rFonts w:hint="eastAsia" w:ascii="Times New Roman" w:hAnsi="Times New Roman"/>
          <w:b w:val="0"/>
          <w:color w:val="auto"/>
          <w:sz w:val="18"/>
        </w:rPr>
        <w:t xml:space="preserve">                             农地经营权稳定性机制检验结果</w:t>
      </w:r>
    </w:p>
    <w:tbl>
      <w:tblPr>
        <w:tblStyle w:val="33"/>
        <w:tblW w:w="8732" w:type="dxa"/>
        <w:jc w:val="center"/>
        <w:tblInd w:w="0"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444"/>
        <w:gridCol w:w="1451"/>
        <w:gridCol w:w="5"/>
        <w:gridCol w:w="1449"/>
        <w:gridCol w:w="7"/>
        <w:gridCol w:w="1447"/>
        <w:gridCol w:w="9"/>
        <w:gridCol w:w="1446"/>
        <w:gridCol w:w="11"/>
        <w:gridCol w:w="1463"/>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rPr>
            </w:pPr>
            <w:r>
              <w:rPr>
                <w:rFonts w:hint="eastAsia"/>
                <w:color w:val="auto"/>
                <w:kern w:val="2"/>
                <w:sz w:val="18"/>
                <w:szCs w:val="22"/>
                <w:lang w:bidi="ar"/>
              </w:rPr>
              <w:t>变量名称</w:t>
            </w:r>
          </w:p>
        </w:tc>
        <w:tc>
          <w:tcPr>
            <w:tcW w:w="7288" w:type="dxa"/>
            <w:gridSpan w:val="9"/>
            <w:tcBorders>
              <w:top w:val="single" w:color="auto" w:sz="12"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s="Times New Roman"/>
                <w:color w:val="auto"/>
                <w:kern w:val="2"/>
                <w:sz w:val="18"/>
                <w:szCs w:val="22"/>
                <w:lang w:bidi="ar"/>
              </w:rPr>
            </w:pPr>
            <w:r>
              <w:rPr>
                <w:rFonts w:hint="eastAsia" w:ascii="Times New Roman" w:hAnsi="Times New Roman"/>
                <w:b w:val="0"/>
                <w:color w:val="auto"/>
                <w:sz w:val="18"/>
              </w:rPr>
              <w:t>农地经营权稳定性</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等线" w:hAnsi="等线" w:eastAsia="等线" w:cs="等线"/>
                <w:color w:val="auto"/>
                <w:kern w:val="2"/>
                <w:szCs w:val="22"/>
              </w:rPr>
            </w:pPr>
          </w:p>
        </w:tc>
        <w:tc>
          <w:tcPr>
            <w:tcW w:w="1451"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1454" w:type="dxa"/>
            <w:gridSpan w:val="2"/>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1454" w:type="dxa"/>
            <w:gridSpan w:val="2"/>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c>
          <w:tcPr>
            <w:tcW w:w="1455" w:type="dxa"/>
            <w:gridSpan w:val="2"/>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color w:val="auto"/>
                <w:kern w:val="2"/>
                <w:sz w:val="18"/>
                <w:szCs w:val="22"/>
                <w:lang w:bidi="ar"/>
              </w:rPr>
            </w:pPr>
            <w:r>
              <w:rPr>
                <w:rFonts w:hint="eastAsia" w:cs="Times New Roman"/>
                <w:color w:val="auto"/>
                <w:kern w:val="2"/>
                <w:sz w:val="18"/>
                <w:szCs w:val="22"/>
                <w:lang w:eastAsia="zh-CN" w:bidi="ar"/>
              </w:rPr>
              <w:t>（</w:t>
            </w:r>
            <w:r>
              <w:rPr>
                <w:rFonts w:hint="default" w:cs="Times New Roman"/>
                <w:color w:val="auto"/>
                <w:kern w:val="2"/>
                <w:sz w:val="18"/>
                <w:szCs w:val="22"/>
                <w:lang w:bidi="ar"/>
              </w:rPr>
              <w:t>4</w:t>
            </w:r>
            <w:r>
              <w:rPr>
                <w:rFonts w:hint="eastAsia" w:cs="Times New Roman"/>
                <w:color w:val="auto"/>
                <w:kern w:val="2"/>
                <w:sz w:val="18"/>
                <w:szCs w:val="22"/>
                <w:lang w:eastAsia="zh-CN" w:bidi="ar"/>
              </w:rPr>
              <w:t>）</w:t>
            </w:r>
          </w:p>
        </w:tc>
        <w:tc>
          <w:tcPr>
            <w:tcW w:w="1474" w:type="dxa"/>
            <w:gridSpan w:val="2"/>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color w:val="auto"/>
                <w:kern w:val="2"/>
                <w:sz w:val="18"/>
                <w:szCs w:val="22"/>
                <w:lang w:bidi="ar"/>
              </w:rPr>
            </w:pPr>
            <w:r>
              <w:rPr>
                <w:rFonts w:hint="eastAsia" w:cs="Times New Roman"/>
                <w:color w:val="auto"/>
                <w:kern w:val="2"/>
                <w:sz w:val="18"/>
                <w:szCs w:val="22"/>
                <w:lang w:eastAsia="zh-CN" w:bidi="ar"/>
              </w:rPr>
              <w:t>（</w:t>
            </w:r>
            <w:r>
              <w:rPr>
                <w:rFonts w:hint="default" w:cs="Times New Roman"/>
                <w:color w:val="auto"/>
                <w:kern w:val="2"/>
                <w:sz w:val="18"/>
                <w:szCs w:val="22"/>
                <w:lang w:bidi="ar"/>
              </w:rPr>
              <w:t>5</w:t>
            </w:r>
            <w:r>
              <w:rPr>
                <w:rFonts w:hint="eastAsia" w:cs="Times New Roman"/>
                <w:color w:val="auto"/>
                <w:kern w:val="2"/>
                <w:sz w:val="18"/>
                <w:szCs w:val="22"/>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rPr>
            </w:pPr>
            <w:r>
              <w:rPr>
                <w:rFonts w:hint="eastAsia"/>
                <w:color w:val="auto"/>
                <w:kern w:val="2"/>
                <w:sz w:val="18"/>
                <w:szCs w:val="22"/>
                <w:lang w:bidi="ar"/>
              </w:rPr>
              <w:t>数字金融使用</w:t>
            </w:r>
          </w:p>
        </w:tc>
        <w:tc>
          <w:tcPr>
            <w:tcW w:w="1451" w:type="dxa"/>
            <w:tcBorders>
              <w:top w:val="single" w:color="auto" w:sz="4" w:space="0"/>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5.601</w:t>
            </w:r>
            <w:r>
              <w:rPr>
                <w:rFonts w:hint="default"/>
                <w:color w:val="auto"/>
                <w:kern w:val="2"/>
                <w:sz w:val="18"/>
                <w:szCs w:val="18"/>
                <w:vertAlign w:val="superscript"/>
                <w:lang w:bidi="ar"/>
              </w:rPr>
              <w:t>**</w:t>
            </w:r>
          </w:p>
        </w:tc>
        <w:tc>
          <w:tcPr>
            <w:tcW w:w="1454" w:type="dxa"/>
            <w:gridSpan w:val="2"/>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olor w:val="auto"/>
                <w:kern w:val="2"/>
                <w:sz w:val="18"/>
                <w:szCs w:val="18"/>
                <w:lang w:bidi="ar"/>
              </w:rPr>
            </w:pPr>
          </w:p>
        </w:tc>
        <w:tc>
          <w:tcPr>
            <w:tcW w:w="1454" w:type="dxa"/>
            <w:gridSpan w:val="2"/>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olor w:val="auto"/>
                <w:kern w:val="2"/>
                <w:sz w:val="18"/>
                <w:szCs w:val="18"/>
                <w:lang w:bidi="ar"/>
              </w:rPr>
            </w:pPr>
          </w:p>
        </w:tc>
        <w:tc>
          <w:tcPr>
            <w:tcW w:w="1455" w:type="dxa"/>
            <w:gridSpan w:val="2"/>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74" w:type="dxa"/>
            <w:gridSpan w:val="2"/>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rPr>
            </w:pPr>
          </w:p>
        </w:tc>
        <w:tc>
          <w:tcPr>
            <w:tcW w:w="1451"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2.551</w:t>
            </w:r>
            <w:r>
              <w:rPr>
                <w:rFonts w:hint="eastAsia"/>
                <w:color w:val="auto"/>
                <w:kern w:val="2"/>
                <w:sz w:val="18"/>
                <w:szCs w:val="18"/>
                <w:lang w:eastAsia="zh-CN" w:bidi="ar"/>
              </w:rPr>
              <w:t>）</w:t>
            </w:r>
          </w:p>
        </w:tc>
        <w:tc>
          <w:tcPr>
            <w:tcW w:w="145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olor w:val="auto"/>
                <w:kern w:val="2"/>
                <w:sz w:val="18"/>
                <w:szCs w:val="18"/>
                <w:lang w:bidi="ar"/>
              </w:rPr>
            </w:pPr>
          </w:p>
        </w:tc>
        <w:tc>
          <w:tcPr>
            <w:tcW w:w="145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olor w:val="auto"/>
                <w:kern w:val="2"/>
                <w:sz w:val="18"/>
                <w:szCs w:val="18"/>
                <w:lang w:bidi="ar"/>
              </w:rPr>
            </w:pPr>
          </w:p>
        </w:tc>
        <w:tc>
          <w:tcPr>
            <w:tcW w:w="1455"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7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数字投资</w:t>
            </w: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7.843</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18.762</w:t>
            </w:r>
            <w:r>
              <w:rPr>
                <w:rFonts w:hint="eastAsia"/>
                <w:color w:val="auto"/>
                <w:kern w:val="2"/>
                <w:sz w:val="18"/>
                <w:szCs w:val="18"/>
                <w:lang w:eastAsia="zh-CN" w:bidi="ar"/>
              </w:rPr>
              <w:t>）</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移动支付</w:t>
            </w: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5.944</w:t>
            </w:r>
            <w:r>
              <w:rPr>
                <w:rFonts w:hint="default"/>
                <w:color w:val="auto"/>
                <w:kern w:val="2"/>
                <w:sz w:val="18"/>
                <w:szCs w:val="18"/>
                <w:vertAlign w:val="superscript"/>
                <w:lang w:bidi="ar"/>
              </w:rPr>
              <w:t>**</w:t>
            </w: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2.825</w:t>
            </w:r>
            <w:r>
              <w:rPr>
                <w:rFonts w:hint="eastAsia"/>
                <w:color w:val="auto"/>
                <w:kern w:val="2"/>
                <w:sz w:val="18"/>
                <w:szCs w:val="18"/>
                <w:lang w:eastAsia="zh-CN" w:bidi="ar"/>
              </w:rPr>
              <w:t>）</w:t>
            </w: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数字信贷</w:t>
            </w: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9.205</w:t>
            </w: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10.220</w:t>
            </w:r>
            <w:r>
              <w:rPr>
                <w:rFonts w:hint="eastAsia"/>
                <w:color w:val="auto"/>
                <w:kern w:val="2"/>
                <w:sz w:val="18"/>
                <w:szCs w:val="18"/>
                <w:lang w:eastAsia="zh-CN" w:bidi="ar"/>
              </w:rPr>
              <w:t>）</w:t>
            </w: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线上投保</w:t>
            </w: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91.479</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color w:val="auto"/>
                <w:kern w:val="2"/>
                <w:sz w:val="21"/>
                <w:szCs w:val="24"/>
                <w:lang w:val="en-US" w:eastAsia="zh-CN" w:bidi="ar-SA"/>
              </w:rPr>
            </w:pP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
              </w:rPr>
            </w:pP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143.518</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1451"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1.063</w:t>
            </w:r>
            <w:r>
              <w:rPr>
                <w:rFonts w:hint="default"/>
                <w:color w:val="auto"/>
                <w:kern w:val="2"/>
                <w:sz w:val="18"/>
                <w:szCs w:val="18"/>
                <w:vertAlign w:val="superscript"/>
              </w:rPr>
              <w:t>***</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1.083</w:t>
            </w:r>
            <w:r>
              <w:rPr>
                <w:rFonts w:hint="default"/>
                <w:color w:val="auto"/>
                <w:kern w:val="2"/>
                <w:sz w:val="18"/>
                <w:szCs w:val="18"/>
                <w:vertAlign w:val="superscript"/>
              </w:rPr>
              <w:t>***</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1.064</w:t>
            </w:r>
            <w:r>
              <w:rPr>
                <w:rFonts w:hint="default"/>
                <w:color w:val="auto"/>
                <w:kern w:val="2"/>
                <w:sz w:val="18"/>
                <w:szCs w:val="18"/>
                <w:vertAlign w:val="superscript"/>
              </w:rPr>
              <w:t>***</w:t>
            </w: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1.083</w:t>
            </w:r>
            <w:r>
              <w:rPr>
                <w:rFonts w:hint="default"/>
                <w:color w:val="auto"/>
                <w:kern w:val="2"/>
                <w:sz w:val="18"/>
                <w:szCs w:val="18"/>
                <w:vertAlign w:val="superscript"/>
              </w:rPr>
              <w:t>***</w:t>
            </w: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1.080</w:t>
            </w:r>
            <w:r>
              <w:rPr>
                <w:rFonts w:hint="default"/>
                <w:color w:val="auto"/>
                <w:kern w:val="2"/>
                <w:sz w:val="18"/>
                <w:szCs w:val="18"/>
                <w:vertAlign w:val="superscript"/>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宋体" w:cs="宋体"/>
                <w:color w:val="auto"/>
                <w:kern w:val="2"/>
                <w:sz w:val="21"/>
                <w:szCs w:val="24"/>
                <w:lang w:val="en-US" w:eastAsia="zh-CN" w:bidi="ar-SA"/>
              </w:rPr>
            </w:pPr>
          </w:p>
        </w:tc>
        <w:tc>
          <w:tcPr>
            <w:tcW w:w="1451"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0.074</w:t>
            </w:r>
            <w:r>
              <w:rPr>
                <w:rFonts w:hint="eastAsia"/>
                <w:color w:val="auto"/>
                <w:kern w:val="2"/>
                <w:sz w:val="18"/>
                <w:szCs w:val="18"/>
                <w:lang w:eastAsia="zh-CN" w:bidi="ar"/>
              </w:rPr>
              <w:t>）</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0.074</w:t>
            </w:r>
            <w:r>
              <w:rPr>
                <w:rFonts w:hint="eastAsia"/>
                <w:color w:val="auto"/>
                <w:kern w:val="2"/>
                <w:sz w:val="18"/>
                <w:szCs w:val="18"/>
                <w:lang w:eastAsia="zh-CN" w:bidi="ar"/>
              </w:rPr>
              <w:t>）</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0.074</w:t>
            </w:r>
            <w:r>
              <w:rPr>
                <w:rFonts w:hint="eastAsia"/>
                <w:color w:val="auto"/>
                <w:kern w:val="2"/>
                <w:sz w:val="18"/>
                <w:szCs w:val="18"/>
                <w:lang w:eastAsia="zh-CN" w:bidi="ar"/>
              </w:rPr>
              <w:t>）</w:t>
            </w: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0.073</w:t>
            </w:r>
            <w:r>
              <w:rPr>
                <w:rFonts w:hint="eastAsia"/>
                <w:color w:val="auto"/>
                <w:kern w:val="2"/>
                <w:sz w:val="18"/>
                <w:szCs w:val="18"/>
                <w:lang w:eastAsia="zh-CN" w:bidi="ar"/>
              </w:rPr>
              <w:t>）</w:t>
            </w: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0.074</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18"/>
                <w:lang w:val="en-US" w:eastAsia="zh-CN" w:bidi="ar"/>
              </w:rPr>
              <w:t>控制变量</w:t>
            </w:r>
          </w:p>
        </w:tc>
        <w:tc>
          <w:tcPr>
            <w:tcW w:w="1451"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sz w:val="18"/>
                <w:szCs w:val="18"/>
                <w:lang w:val="en-US" w:eastAsia="zh-CN" w:bidi="ar"/>
              </w:rPr>
              <w:t>已控制</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sz w:val="18"/>
                <w:szCs w:val="18"/>
                <w:lang w:val="en-US" w:eastAsia="zh-CN" w:bidi="ar"/>
              </w:rPr>
              <w:t>已控制</w:t>
            </w:r>
          </w:p>
        </w:tc>
        <w:tc>
          <w:tcPr>
            <w:tcW w:w="145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sz w:val="18"/>
                <w:szCs w:val="18"/>
                <w:lang w:val="en-US" w:eastAsia="zh-CN" w:bidi="ar"/>
              </w:rPr>
              <w:t>已控制</w:t>
            </w:r>
          </w:p>
        </w:tc>
        <w:tc>
          <w:tcPr>
            <w:tcW w:w="1455"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sz w:val="18"/>
                <w:szCs w:val="18"/>
                <w:lang w:val="en-US" w:eastAsia="zh-CN" w:bidi="ar"/>
              </w:rPr>
              <w:t>已控制</w:t>
            </w:r>
          </w:p>
        </w:tc>
        <w:tc>
          <w:tcPr>
            <w:tcW w:w="1474" w:type="dxa"/>
            <w:gridSpan w:val="2"/>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sz w:val="18"/>
                <w:szCs w:val="18"/>
                <w:lang w:val="en-US"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1451"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5"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474" w:type="dxa"/>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rPr>
            </w:pPr>
            <w:r>
              <w:rPr>
                <w:rFonts w:hint="eastAsia"/>
                <w:color w:val="auto"/>
                <w:kern w:val="2"/>
                <w:sz w:val="18"/>
                <w:szCs w:val="18"/>
                <w:lang w:bidi="ar"/>
              </w:rPr>
              <w:t>年份固定效应</w:t>
            </w:r>
          </w:p>
        </w:tc>
        <w:tc>
          <w:tcPr>
            <w:tcW w:w="1451"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4" w:type="dxa"/>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4" w:type="dxa"/>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55" w:type="dxa"/>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474" w:type="dxa"/>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eastAsia" w:eastAsia="宋体"/>
                <w:color w:val="auto"/>
                <w:kern w:val="2"/>
                <w:lang w:eastAsia="zh-CN"/>
              </w:rPr>
            </w:pPr>
            <w:r>
              <w:rPr>
                <w:rFonts w:hint="eastAsia"/>
                <w:color w:val="auto"/>
                <w:kern w:val="2"/>
                <w:sz w:val="18"/>
                <w:szCs w:val="22"/>
                <w:lang w:eastAsia="zh-CN" w:bidi="ar"/>
              </w:rPr>
              <w:t>观测值数</w:t>
            </w:r>
          </w:p>
        </w:tc>
        <w:tc>
          <w:tcPr>
            <w:tcW w:w="1456" w:type="dxa"/>
            <w:gridSpan w:val="2"/>
            <w:tcBorders>
              <w:top w:val="single" w:color="auto" w:sz="4" w:space="0"/>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56" w:type="dxa"/>
            <w:gridSpan w:val="2"/>
            <w:tcBorders>
              <w:top w:val="single" w:color="auto" w:sz="4" w:space="0"/>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56" w:type="dxa"/>
            <w:gridSpan w:val="2"/>
            <w:tcBorders>
              <w:top w:val="single" w:color="auto" w:sz="4" w:space="0"/>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57" w:type="dxa"/>
            <w:gridSpan w:val="2"/>
            <w:tcBorders>
              <w:top w:val="single" w:color="auto" w:sz="4" w:space="0"/>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63" w:type="dxa"/>
            <w:tcBorders>
              <w:top w:val="single" w:color="auto" w:sz="4" w:space="0"/>
              <w:left w:val="nil"/>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cs="宋体"/>
                <w:color w:val="auto"/>
                <w:kern w:val="2"/>
                <w:sz w:val="18"/>
                <w:szCs w:val="18"/>
                <w:lang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44" w:type="dxa"/>
            <w:tcBorders>
              <w:top w:val="nil"/>
              <w:left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1451" w:type="dxa"/>
            <w:tcBorders>
              <w:top w:val="nil"/>
              <w:left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101</w:t>
            </w:r>
          </w:p>
        </w:tc>
        <w:tc>
          <w:tcPr>
            <w:tcW w:w="1454" w:type="dxa"/>
            <w:gridSpan w:val="2"/>
            <w:tcBorders>
              <w:top w:val="nil"/>
              <w:left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val="en-US" w:eastAsia="zh-CN" w:bidi="ar"/>
              </w:rPr>
            </w:pPr>
            <w:r>
              <w:rPr>
                <w:rFonts w:hint="eastAsia" w:cs="宋体"/>
                <w:color w:val="auto"/>
                <w:kern w:val="2"/>
                <w:sz w:val="18"/>
                <w:szCs w:val="18"/>
                <w:lang w:bidi="ar"/>
              </w:rPr>
              <w:t>0.0</w:t>
            </w:r>
            <w:r>
              <w:rPr>
                <w:rFonts w:hint="eastAsia" w:cs="宋体"/>
                <w:color w:val="auto"/>
                <w:kern w:val="2"/>
                <w:sz w:val="18"/>
                <w:szCs w:val="18"/>
                <w:lang w:val="en-US" w:eastAsia="zh-CN" w:bidi="ar"/>
              </w:rPr>
              <w:t>94</w:t>
            </w:r>
          </w:p>
        </w:tc>
        <w:tc>
          <w:tcPr>
            <w:tcW w:w="1454" w:type="dxa"/>
            <w:gridSpan w:val="2"/>
            <w:tcBorders>
              <w:top w:val="nil"/>
              <w:left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100</w:t>
            </w:r>
          </w:p>
        </w:tc>
        <w:tc>
          <w:tcPr>
            <w:tcW w:w="1455" w:type="dxa"/>
            <w:gridSpan w:val="2"/>
            <w:tcBorders>
              <w:top w:val="nil"/>
              <w:left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s="宋体"/>
                <w:color w:val="auto"/>
                <w:kern w:val="2"/>
                <w:sz w:val="18"/>
                <w:szCs w:val="18"/>
                <w:lang w:val="en-US" w:eastAsia="zh-CN" w:bidi="ar"/>
              </w:rPr>
            </w:pPr>
            <w:r>
              <w:rPr>
                <w:rFonts w:hint="eastAsia" w:cs="宋体"/>
                <w:color w:val="auto"/>
                <w:kern w:val="2"/>
                <w:sz w:val="18"/>
                <w:szCs w:val="18"/>
                <w:lang w:val="en-US" w:eastAsia="zh-CN" w:bidi="ar"/>
              </w:rPr>
              <w:t>0.096</w:t>
            </w:r>
          </w:p>
        </w:tc>
        <w:tc>
          <w:tcPr>
            <w:tcW w:w="1474" w:type="dxa"/>
            <w:gridSpan w:val="2"/>
            <w:tcBorders>
              <w:top w:val="nil"/>
              <w:left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s="宋体"/>
                <w:color w:val="auto"/>
                <w:kern w:val="2"/>
                <w:sz w:val="18"/>
                <w:szCs w:val="18"/>
                <w:lang w:val="en-US" w:eastAsia="zh-CN" w:bidi="ar"/>
              </w:rPr>
            </w:pPr>
            <w:r>
              <w:rPr>
                <w:rFonts w:hint="eastAsia" w:cs="宋体"/>
                <w:color w:val="auto"/>
                <w:kern w:val="2"/>
                <w:sz w:val="18"/>
                <w:szCs w:val="18"/>
                <w:lang w:val="en-US" w:eastAsia="zh-CN" w:bidi="ar"/>
              </w:rPr>
              <w:t>0.094</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楷体" w:cs="Times New Roman"/>
          <w:color w:val="auto"/>
          <w:sz w:val="18"/>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pStyle w:val="9"/>
        <w:ind w:firstLine="332"/>
        <w:rPr>
          <w:rFonts w:hint="eastAsia" w:ascii="Times New Roman" w:hAnsi="Times New Roman"/>
          <w:b w:val="0"/>
          <w:color w:val="auto"/>
          <w:sz w:val="18"/>
          <w:lang w:val="en-US" w:eastAsia="zh-CN"/>
        </w:rPr>
      </w:pPr>
    </w:p>
    <w:p>
      <w:pPr>
        <w:pStyle w:val="9"/>
        <w:ind w:firstLine="332"/>
        <w:rPr>
          <w:rFonts w:hint="eastAsia" w:ascii="Times New Roman" w:hAnsi="Times New Roman"/>
          <w:b w:val="0"/>
          <w:color w:val="auto"/>
          <w:sz w:val="18"/>
          <w:lang w:val="en-US" w:eastAsia="zh-CN"/>
        </w:rPr>
      </w:pP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cs="Times New Roman"/>
          <w:b w:val="0"/>
          <w:color w:val="auto"/>
          <w:sz w:val="18"/>
          <w:lang w:val="en-US" w:eastAsia="zh-CN"/>
        </w:rPr>
        <w:t>B2</w:t>
      </w:r>
      <w:r>
        <w:rPr>
          <w:rFonts w:hint="eastAsia" w:ascii="Times New Roman" w:hAnsi="Times New Roman"/>
          <w:b w:val="0"/>
          <w:color w:val="auto"/>
          <w:sz w:val="18"/>
        </w:rPr>
        <w:t xml:space="preserve">                        金融与</w:t>
      </w:r>
      <w:r>
        <w:rPr>
          <w:rFonts w:hint="eastAsia" w:ascii="Times New Roman" w:hAnsi="Times New Roman"/>
          <w:b w:val="0"/>
          <w:color w:val="auto"/>
          <w:sz w:val="18"/>
          <w:lang w:val="en-US" w:eastAsia="zh-CN"/>
        </w:rPr>
        <w:t>财务管理</w:t>
      </w:r>
      <w:r>
        <w:rPr>
          <w:rFonts w:hint="eastAsia" w:ascii="Times New Roman" w:hAnsi="Times New Roman"/>
          <w:b w:val="0"/>
          <w:color w:val="auto"/>
          <w:sz w:val="18"/>
        </w:rPr>
        <w:t>资源可得性机制检验结果</w:t>
      </w:r>
    </w:p>
    <w:tbl>
      <w:tblPr>
        <w:tblStyle w:val="33"/>
        <w:tblW w:w="8727" w:type="dxa"/>
        <w:jc w:val="center"/>
        <w:tblInd w:w="0" w:type="dxa"/>
        <w:tblLayout w:type="fixed"/>
        <w:tblCellMar>
          <w:top w:w="0" w:type="dxa"/>
          <w:left w:w="108" w:type="dxa"/>
          <w:bottom w:w="0" w:type="dxa"/>
          <w:right w:w="108" w:type="dxa"/>
        </w:tblCellMar>
      </w:tblPr>
      <w:tblGrid>
        <w:gridCol w:w="1438"/>
        <w:gridCol w:w="4"/>
        <w:gridCol w:w="1440"/>
        <w:gridCol w:w="16"/>
        <w:gridCol w:w="1439"/>
        <w:gridCol w:w="18"/>
        <w:gridCol w:w="1437"/>
        <w:gridCol w:w="19"/>
        <w:gridCol w:w="1435"/>
        <w:gridCol w:w="21"/>
        <w:gridCol w:w="1460"/>
      </w:tblGrid>
      <w:tr>
        <w:tblPrEx>
          <w:tblLayout w:type="fixed"/>
          <w:tblCellMar>
            <w:top w:w="0" w:type="dxa"/>
            <w:left w:w="108" w:type="dxa"/>
            <w:bottom w:w="0" w:type="dxa"/>
            <w:right w:w="108" w:type="dxa"/>
          </w:tblCellMar>
        </w:tblPrEx>
        <w:trPr>
          <w:trHeight w:val="318" w:hRule="atLeast"/>
          <w:jc w:val="center"/>
        </w:trPr>
        <w:tc>
          <w:tcPr>
            <w:tcW w:w="1438" w:type="dxa"/>
            <w:vMerge w:val="restart"/>
            <w:tcBorders>
              <w:top w:val="single" w:color="000000" w:sz="12" w:space="0"/>
              <w:left w:val="nil"/>
              <w:bottom w:val="single" w:color="000000" w:sz="4" w:space="0"/>
              <w:right w:val="single" w:color="auto" w:sz="4" w:space="0"/>
              <w:tl2br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000000"/>
                <w:kern w:val="2"/>
              </w:rPr>
            </w:pPr>
            <w:r>
              <w:rPr>
                <w:rFonts w:hint="eastAsia"/>
                <w:color w:val="000000"/>
                <w:kern w:val="2"/>
                <w:sz w:val="18"/>
                <w:szCs w:val="22"/>
                <w:lang w:bidi="ar"/>
              </w:rPr>
              <w:t>变量名称</w:t>
            </w:r>
          </w:p>
        </w:tc>
        <w:tc>
          <w:tcPr>
            <w:tcW w:w="7289" w:type="dxa"/>
            <w:gridSpan w:val="10"/>
            <w:tcBorders>
              <w:top w:val="single" w:color="000000" w:sz="12" w:space="0"/>
              <w:left w:val="single" w:color="auto" w:sz="4" w:space="0"/>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s="Times New Roman"/>
                <w:color w:val="000000"/>
                <w:kern w:val="2"/>
                <w:sz w:val="18"/>
                <w:szCs w:val="22"/>
                <w:lang w:bidi="ar"/>
              </w:rPr>
            </w:pPr>
            <w:r>
              <w:rPr>
                <w:rFonts w:hint="eastAsia" w:ascii="Times New Roman" w:hAnsi="Times New Roman"/>
                <w:b w:val="0"/>
                <w:color w:val="000000"/>
                <w:sz w:val="18"/>
              </w:rPr>
              <w:t>金融与</w:t>
            </w:r>
            <w:r>
              <w:rPr>
                <w:rFonts w:hint="eastAsia"/>
                <w:b w:val="0"/>
                <w:color w:val="000000"/>
                <w:sz w:val="18"/>
                <w:lang w:val="en-US" w:eastAsia="zh-CN"/>
              </w:rPr>
              <w:t>财务管理</w:t>
            </w:r>
            <w:r>
              <w:rPr>
                <w:rFonts w:hint="eastAsia" w:ascii="Times New Roman" w:hAnsi="Times New Roman"/>
                <w:b w:val="0"/>
                <w:color w:val="000000"/>
                <w:sz w:val="18"/>
              </w:rPr>
              <w:t>资源可得性</w:t>
            </w:r>
          </w:p>
        </w:tc>
      </w:tr>
      <w:tr>
        <w:tblPrEx>
          <w:tblLayout w:type="fixed"/>
          <w:tblCellMar>
            <w:top w:w="0" w:type="dxa"/>
            <w:left w:w="108" w:type="dxa"/>
            <w:bottom w:w="0" w:type="dxa"/>
            <w:right w:w="108" w:type="dxa"/>
          </w:tblCellMar>
        </w:tblPrEx>
        <w:trPr>
          <w:trHeight w:val="318" w:hRule="atLeast"/>
          <w:jc w:val="center"/>
        </w:trPr>
        <w:tc>
          <w:tcPr>
            <w:tcW w:w="1438" w:type="dxa"/>
            <w:vMerge w:val="continue"/>
            <w:tcBorders>
              <w:top w:val="single" w:color="000000" w:sz="4" w:space="0"/>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000000"/>
                <w:kern w:val="2"/>
                <w:szCs w:val="22"/>
              </w:rPr>
            </w:pPr>
          </w:p>
        </w:tc>
        <w:tc>
          <w:tcPr>
            <w:tcW w:w="1444" w:type="dxa"/>
            <w:gridSpan w:val="2"/>
            <w:tcBorders>
              <w:top w:val="single" w:color="auto" w:sz="4" w:space="0"/>
              <w:left w:val="single" w:color="auto" w:sz="4" w:space="0"/>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000000"/>
                <w:kern w:val="2"/>
              </w:rPr>
            </w:pPr>
            <w:r>
              <w:rPr>
                <w:rFonts w:hint="eastAsia" w:cs="Times New Roman"/>
                <w:color w:val="000000"/>
                <w:kern w:val="2"/>
                <w:sz w:val="18"/>
                <w:szCs w:val="22"/>
                <w:lang w:eastAsia="zh-CN" w:bidi="ar"/>
              </w:rPr>
              <w:t>（</w:t>
            </w:r>
            <w:r>
              <w:rPr>
                <w:rFonts w:hint="default" w:cs="Times New Roman"/>
                <w:color w:val="000000"/>
                <w:kern w:val="2"/>
                <w:sz w:val="18"/>
                <w:szCs w:val="22"/>
                <w:lang w:bidi="ar"/>
              </w:rPr>
              <w:t>1</w:t>
            </w:r>
            <w:r>
              <w:rPr>
                <w:rFonts w:hint="eastAsia" w:cs="Times New Roman"/>
                <w:color w:val="000000"/>
                <w:kern w:val="2"/>
                <w:sz w:val="18"/>
                <w:szCs w:val="22"/>
                <w:lang w:eastAsia="zh-CN" w:bidi="ar"/>
              </w:rPr>
              <w:t>）</w:t>
            </w:r>
          </w:p>
        </w:tc>
        <w:tc>
          <w:tcPr>
            <w:tcW w:w="1455" w:type="dxa"/>
            <w:gridSpan w:val="2"/>
            <w:tcBorders>
              <w:top w:val="single" w:color="auto" w:sz="4" w:space="0"/>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000000"/>
                <w:kern w:val="2"/>
              </w:rPr>
            </w:pPr>
            <w:r>
              <w:rPr>
                <w:rFonts w:hint="eastAsia" w:cs="Times New Roman"/>
                <w:color w:val="000000"/>
                <w:kern w:val="2"/>
                <w:sz w:val="18"/>
                <w:szCs w:val="22"/>
                <w:lang w:eastAsia="zh-CN" w:bidi="ar"/>
              </w:rPr>
              <w:t>（</w:t>
            </w:r>
            <w:r>
              <w:rPr>
                <w:rFonts w:hint="default" w:cs="Times New Roman"/>
                <w:color w:val="000000"/>
                <w:kern w:val="2"/>
                <w:sz w:val="18"/>
                <w:szCs w:val="22"/>
                <w:lang w:bidi="ar"/>
              </w:rPr>
              <w:t>2</w:t>
            </w:r>
            <w:r>
              <w:rPr>
                <w:rFonts w:hint="eastAsia" w:cs="Times New Roman"/>
                <w:color w:val="000000"/>
                <w:kern w:val="2"/>
                <w:sz w:val="18"/>
                <w:szCs w:val="22"/>
                <w:lang w:eastAsia="zh-CN" w:bidi="ar"/>
              </w:rPr>
              <w:t>）</w:t>
            </w:r>
          </w:p>
        </w:tc>
        <w:tc>
          <w:tcPr>
            <w:tcW w:w="1455" w:type="dxa"/>
            <w:gridSpan w:val="2"/>
            <w:tcBorders>
              <w:top w:val="single" w:color="auto" w:sz="4" w:space="0"/>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000000"/>
                <w:kern w:val="2"/>
              </w:rPr>
            </w:pPr>
            <w:r>
              <w:rPr>
                <w:rFonts w:hint="eastAsia" w:cs="Times New Roman"/>
                <w:color w:val="000000"/>
                <w:kern w:val="2"/>
                <w:sz w:val="18"/>
                <w:szCs w:val="22"/>
                <w:lang w:eastAsia="zh-CN" w:bidi="ar"/>
              </w:rPr>
              <w:t>（</w:t>
            </w:r>
            <w:r>
              <w:rPr>
                <w:rFonts w:hint="default" w:cs="Times New Roman"/>
                <w:color w:val="000000"/>
                <w:kern w:val="2"/>
                <w:sz w:val="18"/>
                <w:szCs w:val="22"/>
                <w:lang w:bidi="ar"/>
              </w:rPr>
              <w:t>3</w:t>
            </w:r>
            <w:r>
              <w:rPr>
                <w:rFonts w:hint="eastAsia" w:cs="Times New Roman"/>
                <w:color w:val="000000"/>
                <w:kern w:val="2"/>
                <w:sz w:val="18"/>
                <w:szCs w:val="22"/>
                <w:lang w:eastAsia="zh-CN" w:bidi="ar"/>
              </w:rPr>
              <w:t>）</w:t>
            </w:r>
          </w:p>
        </w:tc>
        <w:tc>
          <w:tcPr>
            <w:tcW w:w="1454" w:type="dxa"/>
            <w:gridSpan w:val="2"/>
            <w:tcBorders>
              <w:top w:val="single" w:color="auto" w:sz="4" w:space="0"/>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000000"/>
                <w:kern w:val="2"/>
                <w:sz w:val="18"/>
                <w:szCs w:val="22"/>
                <w:lang w:bidi="ar"/>
              </w:rPr>
            </w:pPr>
            <w:r>
              <w:rPr>
                <w:rFonts w:hint="eastAsia" w:cs="Times New Roman"/>
                <w:color w:val="000000"/>
                <w:kern w:val="2"/>
                <w:sz w:val="18"/>
                <w:szCs w:val="22"/>
                <w:lang w:eastAsia="zh-CN" w:bidi="ar"/>
              </w:rPr>
              <w:t>（</w:t>
            </w:r>
            <w:r>
              <w:rPr>
                <w:rFonts w:hint="default" w:cs="Times New Roman"/>
                <w:color w:val="000000"/>
                <w:kern w:val="2"/>
                <w:sz w:val="18"/>
                <w:szCs w:val="22"/>
                <w:lang w:bidi="ar"/>
              </w:rPr>
              <w:t>4</w:t>
            </w:r>
            <w:r>
              <w:rPr>
                <w:rFonts w:hint="eastAsia" w:cs="Times New Roman"/>
                <w:color w:val="000000"/>
                <w:kern w:val="2"/>
                <w:sz w:val="18"/>
                <w:szCs w:val="22"/>
                <w:lang w:eastAsia="zh-CN" w:bidi="ar"/>
              </w:rPr>
              <w:t>）</w:t>
            </w:r>
          </w:p>
        </w:tc>
        <w:tc>
          <w:tcPr>
            <w:tcW w:w="1481" w:type="dxa"/>
            <w:gridSpan w:val="2"/>
            <w:tcBorders>
              <w:top w:val="single" w:color="auto" w:sz="4" w:space="0"/>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000000"/>
                <w:kern w:val="2"/>
                <w:sz w:val="18"/>
                <w:szCs w:val="22"/>
                <w:lang w:bidi="ar"/>
              </w:rPr>
            </w:pPr>
            <w:r>
              <w:rPr>
                <w:rFonts w:hint="eastAsia" w:cs="Times New Roman"/>
                <w:color w:val="000000"/>
                <w:kern w:val="2"/>
                <w:sz w:val="18"/>
                <w:szCs w:val="22"/>
                <w:lang w:eastAsia="zh-CN" w:bidi="ar"/>
              </w:rPr>
              <w:t>（</w:t>
            </w:r>
            <w:r>
              <w:rPr>
                <w:rFonts w:hint="default" w:cs="Times New Roman"/>
                <w:color w:val="000000"/>
                <w:kern w:val="2"/>
                <w:sz w:val="18"/>
                <w:szCs w:val="22"/>
                <w:lang w:bidi="ar"/>
              </w:rPr>
              <w:t>5</w:t>
            </w:r>
            <w:r>
              <w:rPr>
                <w:rFonts w:hint="eastAsia" w:cs="Times New Roman"/>
                <w:color w:val="000000"/>
                <w:kern w:val="2"/>
                <w:sz w:val="18"/>
                <w:szCs w:val="22"/>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438" w:type="dxa"/>
            <w:tcBorders>
              <w:top w:val="single" w:color="auto" w:sz="4" w:space="0"/>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000000"/>
                <w:kern w:val="2"/>
              </w:rPr>
            </w:pPr>
            <w:r>
              <w:rPr>
                <w:rFonts w:hint="eastAsia"/>
                <w:color w:val="000000"/>
                <w:kern w:val="2"/>
                <w:sz w:val="18"/>
                <w:szCs w:val="22"/>
                <w:lang w:bidi="ar"/>
              </w:rPr>
              <w:t>数字金融使用</w:t>
            </w:r>
          </w:p>
        </w:tc>
        <w:tc>
          <w:tcPr>
            <w:tcW w:w="1444" w:type="dxa"/>
            <w:gridSpan w:val="2"/>
            <w:tcBorders>
              <w:top w:val="single" w:color="auto" w:sz="4" w:space="0"/>
              <w:left w:val="single" w:color="auto" w:sz="4" w:space="0"/>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val="en-US" w:eastAsia="zh-CN" w:bidi="ar"/>
              </w:rPr>
              <w:t>6.223</w:t>
            </w:r>
            <w:r>
              <w:rPr>
                <w:rFonts w:hint="eastAsia"/>
                <w:color w:val="000000"/>
                <w:kern w:val="2"/>
                <w:sz w:val="18"/>
                <w:szCs w:val="18"/>
                <w:vertAlign w:val="superscript"/>
                <w:lang w:bidi="ar"/>
              </w:rPr>
              <w:t>**</w:t>
            </w:r>
          </w:p>
        </w:tc>
        <w:tc>
          <w:tcPr>
            <w:tcW w:w="1455" w:type="dxa"/>
            <w:gridSpan w:val="2"/>
            <w:tcBorders>
              <w:top w:val="single" w:color="auto" w:sz="4" w:space="0"/>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000000"/>
                <w:kern w:val="2"/>
                <w:sz w:val="18"/>
                <w:szCs w:val="18"/>
                <w:lang w:bidi="ar"/>
              </w:rPr>
            </w:pPr>
          </w:p>
        </w:tc>
        <w:tc>
          <w:tcPr>
            <w:tcW w:w="1455" w:type="dxa"/>
            <w:gridSpan w:val="2"/>
            <w:tcBorders>
              <w:top w:val="single" w:color="auto" w:sz="4" w:space="0"/>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000000"/>
                <w:kern w:val="2"/>
                <w:sz w:val="18"/>
                <w:szCs w:val="18"/>
                <w:lang w:bidi="ar"/>
              </w:rPr>
            </w:pPr>
          </w:p>
        </w:tc>
        <w:tc>
          <w:tcPr>
            <w:tcW w:w="1454" w:type="dxa"/>
            <w:gridSpan w:val="2"/>
            <w:tcBorders>
              <w:top w:val="single" w:color="auto" w:sz="4" w:space="0"/>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81" w:type="dxa"/>
            <w:gridSpan w:val="2"/>
            <w:tcBorders>
              <w:top w:val="single" w:color="auto" w:sz="4" w:space="0"/>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000000"/>
                <w:kern w:val="2"/>
              </w:rPr>
            </w:pPr>
          </w:p>
        </w:tc>
        <w:tc>
          <w:tcPr>
            <w:tcW w:w="1444" w:type="dxa"/>
            <w:gridSpan w:val="2"/>
            <w:tcBorders>
              <w:top w:val="nil"/>
              <w:left w:val="single" w:color="auto" w:sz="4" w:space="0"/>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val="en-US" w:eastAsia="zh-CN" w:bidi="ar"/>
              </w:rPr>
              <w:t>2.814</w:t>
            </w:r>
            <w:r>
              <w:rPr>
                <w:rFonts w:hint="eastAsia"/>
                <w:color w:val="000000"/>
                <w:kern w:val="2"/>
                <w:sz w:val="18"/>
                <w:szCs w:val="18"/>
                <w:lang w:eastAsia="zh-CN" w:bidi="ar"/>
              </w:rPr>
              <w:t>）</w:t>
            </w:r>
          </w:p>
        </w:tc>
        <w:tc>
          <w:tcPr>
            <w:tcW w:w="1455"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000000"/>
                <w:kern w:val="2"/>
                <w:sz w:val="18"/>
                <w:szCs w:val="18"/>
                <w:lang w:bidi="ar"/>
              </w:rPr>
            </w:pPr>
          </w:p>
        </w:tc>
        <w:tc>
          <w:tcPr>
            <w:tcW w:w="1455"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000000"/>
                <w:kern w:val="2"/>
                <w:sz w:val="18"/>
                <w:szCs w:val="18"/>
                <w:lang w:bidi="ar"/>
              </w:rPr>
            </w:pPr>
          </w:p>
        </w:tc>
        <w:tc>
          <w:tcPr>
            <w:tcW w:w="1454"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81"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r>
              <w:rPr>
                <w:rFonts w:hint="eastAsia"/>
                <w:color w:val="000000"/>
                <w:kern w:val="2"/>
                <w:sz w:val="18"/>
                <w:szCs w:val="22"/>
                <w:lang w:bidi="ar"/>
              </w:rPr>
              <w:t>数字投资</w:t>
            </w: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val="en-US" w:eastAsia="zh-CN" w:bidi="ar"/>
              </w:rPr>
              <w:t>38.397</w:t>
            </w:r>
            <w:r>
              <w:rPr>
                <w:rFonts w:hint="eastAsia"/>
                <w:color w:val="000000"/>
                <w:kern w:val="2"/>
                <w:sz w:val="18"/>
                <w:szCs w:val="18"/>
                <w:vertAlign w:val="superscript"/>
                <w:lang w:bidi="ar"/>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val="en-US" w:eastAsia="zh-CN" w:bidi="ar"/>
              </w:rPr>
              <w:t>20.422</w:t>
            </w:r>
            <w:r>
              <w:rPr>
                <w:rFonts w:hint="eastAsia"/>
                <w:color w:val="000000"/>
                <w:kern w:val="2"/>
                <w:sz w:val="18"/>
                <w:szCs w:val="18"/>
                <w:lang w:eastAsia="zh-CN" w:bidi="ar"/>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r>
              <w:rPr>
                <w:rFonts w:hint="eastAsia"/>
                <w:color w:val="000000"/>
                <w:kern w:val="2"/>
                <w:sz w:val="18"/>
                <w:szCs w:val="22"/>
                <w:lang w:bidi="ar"/>
              </w:rPr>
              <w:t>移动支付</w:t>
            </w: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val="en-US" w:eastAsia="zh-CN" w:bidi="ar"/>
              </w:rPr>
              <w:t>5.198</w:t>
            </w:r>
            <w:r>
              <w:rPr>
                <w:rFonts w:hint="eastAsia"/>
                <w:color w:val="000000"/>
                <w:kern w:val="2"/>
                <w:sz w:val="18"/>
                <w:szCs w:val="18"/>
                <w:vertAlign w:val="superscript"/>
                <w:lang w:bidi="ar"/>
              </w:rPr>
              <w:t>*</w:t>
            </w: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val="en-US" w:eastAsia="zh-CN" w:bidi="ar"/>
              </w:rPr>
              <w:t>3.102</w:t>
            </w:r>
            <w:r>
              <w:rPr>
                <w:rFonts w:hint="eastAsia"/>
                <w:color w:val="000000"/>
                <w:kern w:val="2"/>
                <w:sz w:val="18"/>
                <w:szCs w:val="18"/>
                <w:lang w:eastAsia="zh-CN" w:bidi="ar"/>
              </w:rPr>
              <w:t>）</w:t>
            </w: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r>
              <w:rPr>
                <w:rFonts w:hint="eastAsia"/>
                <w:color w:val="000000"/>
                <w:kern w:val="2"/>
                <w:sz w:val="18"/>
                <w:szCs w:val="22"/>
                <w:lang w:bidi="ar"/>
              </w:rPr>
              <w:t>数字信贷</w:t>
            </w: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val="en-US" w:eastAsia="zh-CN" w:bidi="ar"/>
              </w:rPr>
              <w:t>20.620</w:t>
            </w:r>
            <w:r>
              <w:rPr>
                <w:rFonts w:hint="eastAsia"/>
                <w:color w:val="000000"/>
                <w:kern w:val="2"/>
                <w:sz w:val="18"/>
                <w:szCs w:val="18"/>
                <w:vertAlign w:val="superscript"/>
                <w:lang w:bidi="ar"/>
              </w:rPr>
              <w:t>*</w:t>
            </w: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val="en-US" w:eastAsia="zh-CN" w:bidi="ar"/>
              </w:rPr>
              <w:t>12.074</w:t>
            </w:r>
            <w:r>
              <w:rPr>
                <w:rFonts w:hint="eastAsia"/>
                <w:color w:val="000000"/>
                <w:kern w:val="2"/>
                <w:sz w:val="18"/>
                <w:szCs w:val="18"/>
                <w:lang w:eastAsia="zh-CN" w:bidi="ar"/>
              </w:rPr>
              <w:t>）</w:t>
            </w: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r>
              <w:rPr>
                <w:rFonts w:hint="eastAsia"/>
                <w:color w:val="000000"/>
                <w:kern w:val="2"/>
                <w:sz w:val="18"/>
                <w:szCs w:val="22"/>
                <w:lang w:bidi="ar"/>
              </w:rPr>
              <w:t>线上投保</w:t>
            </w: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val="en-US" w:eastAsia="zh-CN" w:bidi="ar"/>
              </w:rPr>
              <w:t>258.101</w:t>
            </w:r>
            <w:r>
              <w:rPr>
                <w:rFonts w:hint="eastAsia"/>
                <w:color w:val="000000"/>
                <w:kern w:val="2"/>
                <w:sz w:val="18"/>
                <w:szCs w:val="18"/>
                <w:vertAlign w:val="superscript"/>
                <w:lang w:bidi="ar"/>
              </w:rPr>
              <w:t>*</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000000"/>
                <w:kern w:val="2"/>
                <w:sz w:val="21"/>
                <w:szCs w:val="24"/>
                <w:lang w:val="en-US" w:eastAsia="zh-CN" w:bidi="ar-SA"/>
              </w:rPr>
            </w:pP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18"/>
                <w:lang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val="en-US" w:eastAsia="zh-CN" w:bidi="ar"/>
              </w:rPr>
              <w:t>156.213</w:t>
            </w:r>
            <w:r>
              <w:rPr>
                <w:rFonts w:hint="eastAsia"/>
                <w:color w:val="000000"/>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000000"/>
                <w:kern w:val="2"/>
                <w:sz w:val="21"/>
                <w:szCs w:val="24"/>
                <w:lang w:val="en-US" w:eastAsia="zh-CN" w:bidi="ar-SA"/>
              </w:rPr>
            </w:pPr>
            <w:r>
              <w:rPr>
                <w:rFonts w:hint="eastAsia"/>
                <w:color w:val="000000"/>
                <w:kern w:val="2"/>
                <w:sz w:val="18"/>
                <w:szCs w:val="22"/>
                <w:lang w:bidi="ar"/>
              </w:rPr>
              <w:t>常数项</w:t>
            </w:r>
          </w:p>
        </w:tc>
        <w:tc>
          <w:tcPr>
            <w:tcW w:w="1444" w:type="dxa"/>
            <w:gridSpan w:val="2"/>
            <w:tcBorders>
              <w:top w:val="nil"/>
              <w:left w:val="single" w:color="auto" w:sz="4" w:space="0"/>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bidi="ar"/>
              </w:rPr>
              <w:t>0.521</w:t>
            </w:r>
            <w:r>
              <w:rPr>
                <w:rFonts w:hint="default"/>
                <w:color w:val="000000"/>
                <w:kern w:val="2"/>
                <w:sz w:val="18"/>
                <w:szCs w:val="18"/>
                <w:vertAlign w:val="superscript"/>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bidi="ar"/>
              </w:rPr>
              <w:t>0.534</w:t>
            </w:r>
            <w:r>
              <w:rPr>
                <w:rFonts w:hint="default"/>
                <w:color w:val="000000"/>
                <w:kern w:val="2"/>
                <w:sz w:val="18"/>
                <w:szCs w:val="18"/>
                <w:vertAlign w:val="superscript"/>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bidi="ar"/>
              </w:rPr>
              <w:t>0.526</w:t>
            </w:r>
            <w:r>
              <w:rPr>
                <w:rFonts w:hint="default"/>
                <w:color w:val="000000"/>
                <w:kern w:val="2"/>
                <w:sz w:val="18"/>
                <w:szCs w:val="18"/>
                <w:vertAlign w:val="superscript"/>
              </w:rPr>
              <w:t>***</w:t>
            </w: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bidi="ar"/>
              </w:rPr>
              <w:t>0.538</w:t>
            </w:r>
            <w:r>
              <w:rPr>
                <w:rFonts w:hint="default"/>
                <w:color w:val="000000"/>
                <w:kern w:val="2"/>
                <w:sz w:val="18"/>
                <w:szCs w:val="18"/>
                <w:vertAlign w:val="superscript"/>
              </w:rPr>
              <w:t>***</w:t>
            </w: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bidi="ar"/>
              </w:rPr>
              <w:t>0.530</w:t>
            </w:r>
            <w:r>
              <w:rPr>
                <w:rFonts w:hint="default"/>
                <w:color w:val="000000"/>
                <w:kern w:val="2"/>
                <w:sz w:val="18"/>
                <w:szCs w:val="18"/>
                <w:vertAlign w:val="superscript"/>
              </w:rPr>
              <w:t>***</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000000"/>
                <w:kern w:val="2"/>
                <w:sz w:val="21"/>
                <w:szCs w:val="24"/>
                <w:lang w:val="en-US" w:eastAsia="zh-CN" w:bidi="ar-SA"/>
              </w:rPr>
            </w:pPr>
          </w:p>
        </w:tc>
        <w:tc>
          <w:tcPr>
            <w:tcW w:w="1444" w:type="dxa"/>
            <w:gridSpan w:val="2"/>
            <w:tcBorders>
              <w:top w:val="nil"/>
              <w:left w:val="single" w:color="auto" w:sz="4" w:space="0"/>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bidi="ar"/>
              </w:rPr>
              <w:t>0.075</w:t>
            </w:r>
            <w:r>
              <w:rPr>
                <w:rFonts w:hint="eastAsia"/>
                <w:color w:val="000000"/>
                <w:kern w:val="2"/>
                <w:sz w:val="18"/>
                <w:szCs w:val="18"/>
                <w:lang w:eastAsia="zh-CN" w:bidi="ar"/>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bidi="ar"/>
              </w:rPr>
              <w:t>0.075</w:t>
            </w:r>
            <w:r>
              <w:rPr>
                <w:rFonts w:hint="eastAsia"/>
                <w:color w:val="000000"/>
                <w:kern w:val="2"/>
                <w:sz w:val="18"/>
                <w:szCs w:val="18"/>
                <w:lang w:eastAsia="zh-CN" w:bidi="ar"/>
              </w:rPr>
              <w:t>）</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bidi="ar"/>
              </w:rPr>
              <w:t>0.076</w:t>
            </w:r>
            <w:r>
              <w:rPr>
                <w:rFonts w:hint="eastAsia"/>
                <w:color w:val="000000"/>
                <w:kern w:val="2"/>
                <w:sz w:val="18"/>
                <w:szCs w:val="18"/>
                <w:lang w:eastAsia="zh-CN" w:bidi="ar"/>
              </w:rPr>
              <w:t>）</w:t>
            </w: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bidi="ar"/>
              </w:rPr>
              <w:t>0.075</w:t>
            </w:r>
            <w:r>
              <w:rPr>
                <w:rFonts w:hint="eastAsia"/>
                <w:color w:val="000000"/>
                <w:kern w:val="2"/>
                <w:sz w:val="18"/>
                <w:szCs w:val="18"/>
                <w:lang w:eastAsia="zh-CN" w:bidi="ar"/>
              </w:rPr>
              <w:t>）</w:t>
            </w: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000000"/>
                <w:kern w:val="2"/>
                <w:sz w:val="18"/>
                <w:szCs w:val="18"/>
                <w:lang w:val="en-US" w:eastAsia="zh-CN" w:bidi="ar"/>
              </w:rPr>
            </w:pPr>
            <w:r>
              <w:rPr>
                <w:rFonts w:hint="eastAsia"/>
                <w:color w:val="000000"/>
                <w:kern w:val="2"/>
                <w:sz w:val="18"/>
                <w:szCs w:val="18"/>
                <w:lang w:eastAsia="zh-CN" w:bidi="ar"/>
              </w:rPr>
              <w:t>（</w:t>
            </w:r>
            <w:r>
              <w:rPr>
                <w:rFonts w:hint="eastAsia"/>
                <w:color w:val="000000"/>
                <w:kern w:val="2"/>
                <w:sz w:val="18"/>
                <w:szCs w:val="18"/>
                <w:lang w:bidi="ar"/>
              </w:rPr>
              <w:t>0.075</w:t>
            </w:r>
            <w:r>
              <w:rPr>
                <w:rFonts w:hint="eastAsia"/>
                <w:color w:val="000000"/>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000000"/>
                <w:kern w:val="2"/>
                <w:sz w:val="21"/>
                <w:szCs w:val="24"/>
                <w:lang w:val="en-US" w:eastAsia="zh-CN" w:bidi="ar-SA"/>
              </w:rPr>
            </w:pPr>
            <w:r>
              <w:rPr>
                <w:rFonts w:hint="eastAsia" w:cs="宋体"/>
                <w:color w:val="000000"/>
                <w:kern w:val="2"/>
                <w:sz w:val="18"/>
                <w:szCs w:val="18"/>
                <w:highlight w:val="none"/>
                <w:lang w:val="en-US" w:eastAsia="zh-CN" w:bidi="ar"/>
              </w:rPr>
              <w:t>控制变量</w:t>
            </w:r>
          </w:p>
        </w:tc>
        <w:tc>
          <w:tcPr>
            <w:tcW w:w="1444" w:type="dxa"/>
            <w:gridSpan w:val="2"/>
            <w:tcBorders>
              <w:top w:val="nil"/>
              <w:left w:val="single" w:color="auto" w:sz="4" w:space="0"/>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000000"/>
                <w:kern w:val="2"/>
                <w:sz w:val="18"/>
                <w:szCs w:val="18"/>
                <w:lang w:eastAsia="zh-CN" w:bidi="ar"/>
              </w:rPr>
            </w:pPr>
            <w:r>
              <w:rPr>
                <w:rFonts w:hint="eastAsia"/>
                <w:color w:val="000000"/>
                <w:sz w:val="18"/>
                <w:szCs w:val="18"/>
                <w:lang w:val="en-US" w:eastAsia="zh-CN" w:bidi="ar"/>
              </w:rPr>
              <w:t>已控制</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000000"/>
                <w:kern w:val="2"/>
                <w:sz w:val="18"/>
                <w:szCs w:val="18"/>
                <w:lang w:eastAsia="zh-CN" w:bidi="ar"/>
              </w:rPr>
            </w:pPr>
            <w:r>
              <w:rPr>
                <w:rFonts w:hint="eastAsia"/>
                <w:color w:val="000000"/>
                <w:sz w:val="18"/>
                <w:szCs w:val="18"/>
                <w:lang w:val="en-US" w:eastAsia="zh-CN" w:bidi="ar"/>
              </w:rPr>
              <w:t>已控制</w:t>
            </w:r>
          </w:p>
        </w:tc>
        <w:tc>
          <w:tcPr>
            <w:tcW w:w="1455"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000000"/>
                <w:kern w:val="2"/>
                <w:sz w:val="18"/>
                <w:szCs w:val="18"/>
                <w:lang w:eastAsia="zh-CN" w:bidi="ar"/>
              </w:rPr>
            </w:pPr>
            <w:r>
              <w:rPr>
                <w:rFonts w:hint="eastAsia"/>
                <w:color w:val="000000"/>
                <w:sz w:val="18"/>
                <w:szCs w:val="18"/>
                <w:lang w:val="en-US" w:eastAsia="zh-CN" w:bidi="ar"/>
              </w:rPr>
              <w:t>已控制</w:t>
            </w:r>
          </w:p>
        </w:tc>
        <w:tc>
          <w:tcPr>
            <w:tcW w:w="1454"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000000"/>
                <w:kern w:val="2"/>
                <w:sz w:val="18"/>
                <w:szCs w:val="18"/>
                <w:lang w:eastAsia="zh-CN" w:bidi="ar"/>
              </w:rPr>
            </w:pPr>
            <w:r>
              <w:rPr>
                <w:rFonts w:hint="eastAsia"/>
                <w:color w:val="000000"/>
                <w:sz w:val="18"/>
                <w:szCs w:val="18"/>
                <w:lang w:val="en-US" w:eastAsia="zh-CN" w:bidi="ar"/>
              </w:rPr>
              <w:t>已控制</w:t>
            </w:r>
          </w:p>
        </w:tc>
        <w:tc>
          <w:tcPr>
            <w:tcW w:w="1481" w:type="dxa"/>
            <w:gridSpan w:val="2"/>
            <w:tcBorders>
              <w:top w:val="nil"/>
              <w:left w:val="nil"/>
              <w:bottom w:val="nil"/>
              <w:right w:val="nil"/>
            </w:tcBorders>
            <w:shd w:val="clear" w:color="auto" w:fill="FFFFFF"/>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000000"/>
                <w:kern w:val="2"/>
                <w:sz w:val="18"/>
                <w:szCs w:val="18"/>
                <w:lang w:eastAsia="zh-CN" w:bidi="ar"/>
              </w:rPr>
            </w:pPr>
            <w:r>
              <w:rPr>
                <w:rFonts w:hint="eastAsia"/>
                <w:color w:val="000000"/>
                <w:sz w:val="18"/>
                <w:szCs w:val="18"/>
                <w:lang w:val="en-US"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000000"/>
                <w:kern w:val="2"/>
              </w:rPr>
            </w:pPr>
            <w:r>
              <w:rPr>
                <w:rFonts w:hint="eastAsia"/>
                <w:color w:val="000000"/>
                <w:kern w:val="2"/>
                <w:sz w:val="18"/>
                <w:szCs w:val="18"/>
                <w:highlight w:val="none"/>
                <w:lang w:val="en-US" w:eastAsia="zh-CN" w:bidi="ar"/>
              </w:rPr>
              <w:t>地区</w:t>
            </w:r>
            <w:r>
              <w:rPr>
                <w:rFonts w:hint="eastAsia"/>
                <w:color w:val="000000"/>
                <w:kern w:val="2"/>
                <w:sz w:val="18"/>
                <w:szCs w:val="18"/>
                <w:lang w:bidi="ar"/>
              </w:rPr>
              <w:t>固定效应</w:t>
            </w:r>
          </w:p>
        </w:tc>
        <w:tc>
          <w:tcPr>
            <w:tcW w:w="1444"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5"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5"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4"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SA"/>
              </w:rPr>
            </w:pPr>
            <w:r>
              <w:rPr>
                <w:rFonts w:hint="eastAsia"/>
                <w:color w:val="000000"/>
                <w:kern w:val="2"/>
                <w:sz w:val="18"/>
                <w:szCs w:val="18"/>
                <w:lang w:eastAsia="zh-CN" w:bidi="ar"/>
              </w:rPr>
              <w:t>已控制</w:t>
            </w:r>
          </w:p>
        </w:tc>
        <w:tc>
          <w:tcPr>
            <w:tcW w:w="1481"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SA"/>
              </w:rPr>
            </w:pPr>
            <w:r>
              <w:rPr>
                <w:rFonts w:hint="eastAsia"/>
                <w:color w:val="000000"/>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1438" w:type="dxa"/>
            <w:tcBorders>
              <w:top w:val="nil"/>
              <w:left w:val="nil"/>
              <w:bottom w:val="single" w:color="auto" w:sz="4" w:space="0"/>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000000"/>
                <w:kern w:val="2"/>
              </w:rPr>
            </w:pPr>
            <w:r>
              <w:rPr>
                <w:rFonts w:hint="eastAsia"/>
                <w:color w:val="000000"/>
                <w:kern w:val="2"/>
                <w:sz w:val="18"/>
                <w:szCs w:val="18"/>
                <w:lang w:bidi="ar"/>
              </w:rPr>
              <w:t>年份固定效应</w:t>
            </w:r>
          </w:p>
        </w:tc>
        <w:tc>
          <w:tcPr>
            <w:tcW w:w="1444" w:type="dxa"/>
            <w:gridSpan w:val="2"/>
            <w:tcBorders>
              <w:top w:val="nil"/>
              <w:left w:val="single" w:color="auto" w:sz="4" w:space="0"/>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5" w:type="dxa"/>
            <w:gridSpan w:val="2"/>
            <w:tcBorders>
              <w:top w:val="nil"/>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5" w:type="dxa"/>
            <w:gridSpan w:val="2"/>
            <w:tcBorders>
              <w:top w:val="nil"/>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000000"/>
                <w:kern w:val="2"/>
                <w:sz w:val="18"/>
                <w:szCs w:val="18"/>
                <w:lang w:eastAsia="zh-CN"/>
              </w:rPr>
            </w:pPr>
            <w:r>
              <w:rPr>
                <w:rFonts w:hint="eastAsia"/>
                <w:color w:val="000000"/>
                <w:kern w:val="2"/>
                <w:sz w:val="18"/>
                <w:szCs w:val="18"/>
                <w:lang w:eastAsia="zh-CN" w:bidi="ar"/>
              </w:rPr>
              <w:t>已控制</w:t>
            </w:r>
          </w:p>
        </w:tc>
        <w:tc>
          <w:tcPr>
            <w:tcW w:w="1454" w:type="dxa"/>
            <w:gridSpan w:val="2"/>
            <w:tcBorders>
              <w:top w:val="nil"/>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SA"/>
              </w:rPr>
            </w:pPr>
            <w:r>
              <w:rPr>
                <w:rFonts w:hint="eastAsia"/>
                <w:color w:val="000000"/>
                <w:kern w:val="2"/>
                <w:sz w:val="18"/>
                <w:szCs w:val="18"/>
                <w:lang w:eastAsia="zh-CN" w:bidi="ar"/>
              </w:rPr>
              <w:t>已控制</w:t>
            </w:r>
          </w:p>
        </w:tc>
        <w:tc>
          <w:tcPr>
            <w:tcW w:w="1481" w:type="dxa"/>
            <w:gridSpan w:val="2"/>
            <w:tcBorders>
              <w:top w:val="nil"/>
              <w:left w:val="nil"/>
              <w:bottom w:val="single" w:color="auto" w:sz="4"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000000"/>
                <w:kern w:val="2"/>
                <w:sz w:val="18"/>
                <w:szCs w:val="18"/>
                <w:lang w:val="en-US" w:eastAsia="zh-CN" w:bidi="ar-SA"/>
              </w:rPr>
            </w:pPr>
            <w:r>
              <w:rPr>
                <w:rFonts w:hint="eastAsia"/>
                <w:color w:val="000000"/>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1442" w:type="dxa"/>
            <w:gridSpan w:val="2"/>
            <w:tcBorders>
              <w:top w:val="nil"/>
              <w:left w:val="nil"/>
              <w:bottom w:val="nil"/>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eastAsia" w:eastAsia="宋体"/>
                <w:color w:val="000000"/>
                <w:kern w:val="2"/>
                <w:sz w:val="18"/>
                <w:szCs w:val="22"/>
                <w:lang w:val="en-US" w:eastAsia="zh-CN" w:bidi="ar"/>
              </w:rPr>
            </w:pPr>
            <w:r>
              <w:rPr>
                <w:rFonts w:hint="eastAsia"/>
                <w:color w:val="000000"/>
                <w:kern w:val="2"/>
                <w:sz w:val="18"/>
                <w:szCs w:val="22"/>
                <w:lang w:eastAsia="zh-CN" w:bidi="ar"/>
              </w:rPr>
              <w:t>观测值数</w:t>
            </w:r>
          </w:p>
        </w:tc>
        <w:tc>
          <w:tcPr>
            <w:tcW w:w="1456" w:type="dxa"/>
            <w:gridSpan w:val="2"/>
            <w:tcBorders>
              <w:top w:val="nil"/>
              <w:left w:val="single" w:color="auto" w:sz="4" w:space="0"/>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s="宋体"/>
                <w:color w:val="000000"/>
                <w:kern w:val="2"/>
                <w:sz w:val="18"/>
                <w:szCs w:val="22"/>
                <w:lang w:val="en-US" w:eastAsia="zh-CN" w:bidi="ar"/>
              </w:rPr>
            </w:pPr>
            <w:r>
              <w:rPr>
                <w:rFonts w:hint="eastAsia" w:cs="宋体"/>
                <w:color w:val="000000"/>
                <w:kern w:val="2"/>
                <w:sz w:val="18"/>
                <w:szCs w:val="22"/>
                <w:lang w:bidi="ar"/>
              </w:rPr>
              <w:t>9</w:t>
            </w:r>
            <w:r>
              <w:rPr>
                <w:rFonts w:hint="eastAsia" w:cs="宋体"/>
                <w:color w:val="000000"/>
                <w:kern w:val="2"/>
                <w:sz w:val="18"/>
                <w:szCs w:val="22"/>
                <w:lang w:val="en-US" w:eastAsia="zh-CN" w:bidi="ar"/>
              </w:rPr>
              <w:t>66</w:t>
            </w:r>
          </w:p>
        </w:tc>
        <w:tc>
          <w:tcPr>
            <w:tcW w:w="1457"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22"/>
                <w:lang w:bidi="ar"/>
              </w:rPr>
            </w:pPr>
            <w:r>
              <w:rPr>
                <w:rFonts w:hint="eastAsia" w:cs="宋体"/>
                <w:color w:val="000000"/>
                <w:kern w:val="2"/>
                <w:sz w:val="18"/>
                <w:szCs w:val="22"/>
                <w:lang w:bidi="ar"/>
              </w:rPr>
              <w:t>9</w:t>
            </w:r>
            <w:r>
              <w:rPr>
                <w:rFonts w:hint="eastAsia" w:cs="宋体"/>
                <w:color w:val="000000"/>
                <w:kern w:val="2"/>
                <w:sz w:val="18"/>
                <w:szCs w:val="22"/>
                <w:lang w:val="en-US" w:eastAsia="zh-CN" w:bidi="ar"/>
              </w:rPr>
              <w:t>66</w:t>
            </w:r>
          </w:p>
        </w:tc>
        <w:tc>
          <w:tcPr>
            <w:tcW w:w="1456"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22"/>
                <w:lang w:bidi="ar"/>
              </w:rPr>
            </w:pPr>
            <w:r>
              <w:rPr>
                <w:rFonts w:hint="eastAsia" w:cs="宋体"/>
                <w:color w:val="000000"/>
                <w:kern w:val="2"/>
                <w:sz w:val="18"/>
                <w:szCs w:val="22"/>
                <w:lang w:bidi="ar"/>
              </w:rPr>
              <w:t>9</w:t>
            </w:r>
            <w:r>
              <w:rPr>
                <w:rFonts w:hint="eastAsia" w:cs="宋体"/>
                <w:color w:val="000000"/>
                <w:kern w:val="2"/>
                <w:sz w:val="18"/>
                <w:szCs w:val="22"/>
                <w:lang w:val="en-US" w:eastAsia="zh-CN" w:bidi="ar"/>
              </w:rPr>
              <w:t>66</w:t>
            </w:r>
          </w:p>
        </w:tc>
        <w:tc>
          <w:tcPr>
            <w:tcW w:w="1456" w:type="dxa"/>
            <w:gridSpan w:val="2"/>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22"/>
                <w:lang w:bidi="ar"/>
              </w:rPr>
            </w:pPr>
            <w:r>
              <w:rPr>
                <w:rFonts w:hint="eastAsia" w:cs="宋体"/>
                <w:color w:val="000000"/>
                <w:kern w:val="2"/>
                <w:sz w:val="18"/>
                <w:szCs w:val="22"/>
                <w:lang w:bidi="ar"/>
              </w:rPr>
              <w:t>9</w:t>
            </w:r>
            <w:r>
              <w:rPr>
                <w:rFonts w:hint="eastAsia" w:cs="宋体"/>
                <w:color w:val="000000"/>
                <w:kern w:val="2"/>
                <w:sz w:val="18"/>
                <w:szCs w:val="22"/>
                <w:lang w:val="en-US" w:eastAsia="zh-CN" w:bidi="ar"/>
              </w:rPr>
              <w:t>66</w:t>
            </w:r>
          </w:p>
        </w:tc>
        <w:tc>
          <w:tcPr>
            <w:tcW w:w="1460" w:type="dxa"/>
            <w:tcBorders>
              <w:top w:val="nil"/>
              <w:left w:val="nil"/>
              <w:bottom w:val="nil"/>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000000"/>
                <w:kern w:val="2"/>
                <w:sz w:val="18"/>
                <w:szCs w:val="22"/>
                <w:lang w:bidi="ar"/>
              </w:rPr>
            </w:pPr>
            <w:r>
              <w:rPr>
                <w:rFonts w:hint="eastAsia" w:cs="宋体"/>
                <w:color w:val="000000"/>
                <w:kern w:val="2"/>
                <w:sz w:val="18"/>
                <w:szCs w:val="22"/>
                <w:lang w:bidi="ar"/>
              </w:rPr>
              <w:t>9</w:t>
            </w:r>
            <w:r>
              <w:rPr>
                <w:rFonts w:hint="eastAsia" w:cs="宋体"/>
                <w:color w:val="000000"/>
                <w:kern w:val="2"/>
                <w:sz w:val="18"/>
                <w:szCs w:val="22"/>
                <w:lang w:val="en-US" w:eastAsia="zh-CN" w:bidi="ar"/>
              </w:rPr>
              <w:t>66</w:t>
            </w:r>
          </w:p>
        </w:tc>
      </w:tr>
      <w:tr>
        <w:tblPrEx>
          <w:tblLayout w:type="fixed"/>
          <w:tblCellMar>
            <w:top w:w="0" w:type="dxa"/>
            <w:left w:w="108" w:type="dxa"/>
            <w:bottom w:w="0" w:type="dxa"/>
            <w:right w:w="108" w:type="dxa"/>
          </w:tblCellMar>
        </w:tblPrEx>
        <w:trPr>
          <w:trHeight w:val="318" w:hRule="atLeast"/>
          <w:jc w:val="center"/>
        </w:trPr>
        <w:tc>
          <w:tcPr>
            <w:tcW w:w="1442" w:type="dxa"/>
            <w:gridSpan w:val="2"/>
            <w:tcBorders>
              <w:top w:val="nil"/>
              <w:left w:val="nil"/>
              <w:bottom w:val="single" w:color="000000" w:sz="12" w:space="0"/>
              <w:right w:val="single" w:color="auto" w:sz="4" w:space="0"/>
            </w:tcBorders>
            <w:shd w:val="clear" w:color="auto" w:fill="FFFFFF"/>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color w:val="000000"/>
                <w:kern w:val="2"/>
                <w:sz w:val="18"/>
                <w:szCs w:val="22"/>
                <w:lang w:eastAsia="zh-CN" w:bidi="ar"/>
              </w:rPr>
            </w:pPr>
            <w:r>
              <w:rPr>
                <w:rFonts w:hint="default" w:cs="Times New Roman"/>
                <w:color w:val="000000"/>
                <w:kern w:val="2"/>
                <w:sz w:val="18"/>
                <w:szCs w:val="18"/>
                <w:lang w:bidi="ar"/>
              </w:rPr>
              <w:t>R</w:t>
            </w:r>
            <w:r>
              <w:rPr>
                <w:rFonts w:hint="default" w:cs="Times New Roman"/>
                <w:color w:val="000000"/>
                <w:kern w:val="2"/>
                <w:sz w:val="18"/>
                <w:szCs w:val="18"/>
                <w:vertAlign w:val="superscript"/>
                <w:lang w:bidi="ar"/>
              </w:rPr>
              <w:t>2</w:t>
            </w:r>
          </w:p>
        </w:tc>
        <w:tc>
          <w:tcPr>
            <w:tcW w:w="1456" w:type="dxa"/>
            <w:gridSpan w:val="2"/>
            <w:tcBorders>
              <w:top w:val="nil"/>
              <w:left w:val="single" w:color="auto" w:sz="4" w:space="0"/>
              <w:bottom w:val="single" w:color="000000" w:sz="12"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s="宋体"/>
                <w:color w:val="000000"/>
                <w:kern w:val="2"/>
                <w:sz w:val="18"/>
                <w:szCs w:val="22"/>
                <w:lang w:bidi="ar"/>
              </w:rPr>
            </w:pPr>
            <w:r>
              <w:rPr>
                <w:rFonts w:hint="eastAsia" w:cs="宋体"/>
                <w:color w:val="000000"/>
                <w:kern w:val="2"/>
                <w:sz w:val="18"/>
                <w:szCs w:val="18"/>
                <w:lang w:bidi="ar"/>
              </w:rPr>
              <w:t>0.</w:t>
            </w:r>
            <w:r>
              <w:rPr>
                <w:rFonts w:hint="eastAsia" w:cs="宋体"/>
                <w:color w:val="000000"/>
                <w:kern w:val="2"/>
                <w:sz w:val="18"/>
                <w:szCs w:val="18"/>
                <w:lang w:val="en-US" w:eastAsia="zh-CN" w:bidi="ar"/>
              </w:rPr>
              <w:t>067</w:t>
            </w:r>
          </w:p>
        </w:tc>
        <w:tc>
          <w:tcPr>
            <w:tcW w:w="1457" w:type="dxa"/>
            <w:gridSpan w:val="2"/>
            <w:tcBorders>
              <w:top w:val="nil"/>
              <w:left w:val="nil"/>
              <w:bottom w:val="single" w:color="000000" w:sz="12"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s="宋体"/>
                <w:color w:val="000000"/>
                <w:kern w:val="2"/>
                <w:sz w:val="18"/>
                <w:szCs w:val="22"/>
                <w:lang w:bidi="ar"/>
              </w:rPr>
            </w:pPr>
            <w:r>
              <w:rPr>
                <w:rFonts w:hint="eastAsia" w:cs="宋体"/>
                <w:color w:val="000000"/>
                <w:kern w:val="2"/>
                <w:sz w:val="18"/>
                <w:szCs w:val="18"/>
                <w:lang w:bidi="ar"/>
              </w:rPr>
              <w:t>0.0</w:t>
            </w:r>
            <w:r>
              <w:rPr>
                <w:rFonts w:hint="eastAsia" w:cs="宋体"/>
                <w:color w:val="000000"/>
                <w:kern w:val="2"/>
                <w:sz w:val="18"/>
                <w:szCs w:val="18"/>
                <w:lang w:val="en-US" w:eastAsia="zh-CN" w:bidi="ar"/>
              </w:rPr>
              <w:t>66</w:t>
            </w:r>
          </w:p>
        </w:tc>
        <w:tc>
          <w:tcPr>
            <w:tcW w:w="1456" w:type="dxa"/>
            <w:gridSpan w:val="2"/>
            <w:tcBorders>
              <w:top w:val="nil"/>
              <w:left w:val="nil"/>
              <w:bottom w:val="single" w:color="000000" w:sz="12"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s="宋体"/>
                <w:color w:val="000000"/>
                <w:kern w:val="2"/>
                <w:sz w:val="18"/>
                <w:szCs w:val="22"/>
                <w:lang w:bidi="ar"/>
              </w:rPr>
            </w:pPr>
            <w:r>
              <w:rPr>
                <w:rFonts w:hint="eastAsia" w:cs="宋体"/>
                <w:color w:val="000000"/>
                <w:kern w:val="2"/>
                <w:sz w:val="18"/>
                <w:szCs w:val="18"/>
                <w:lang w:bidi="ar"/>
              </w:rPr>
              <w:t>0.</w:t>
            </w:r>
            <w:r>
              <w:rPr>
                <w:rFonts w:hint="eastAsia" w:cs="宋体"/>
                <w:color w:val="000000"/>
                <w:kern w:val="2"/>
                <w:sz w:val="18"/>
                <w:szCs w:val="18"/>
                <w:lang w:val="en-US" w:eastAsia="zh-CN" w:bidi="ar"/>
              </w:rPr>
              <w:t>065</w:t>
            </w:r>
          </w:p>
        </w:tc>
        <w:tc>
          <w:tcPr>
            <w:tcW w:w="1456" w:type="dxa"/>
            <w:gridSpan w:val="2"/>
            <w:tcBorders>
              <w:top w:val="nil"/>
              <w:left w:val="nil"/>
              <w:bottom w:val="single" w:color="000000" w:sz="12"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s="宋体"/>
                <w:color w:val="000000"/>
                <w:kern w:val="2"/>
                <w:sz w:val="18"/>
                <w:szCs w:val="22"/>
                <w:lang w:bidi="ar"/>
              </w:rPr>
            </w:pPr>
            <w:r>
              <w:rPr>
                <w:rFonts w:hint="eastAsia" w:cs="宋体"/>
                <w:color w:val="000000"/>
                <w:kern w:val="2"/>
                <w:sz w:val="18"/>
                <w:szCs w:val="18"/>
                <w:lang w:val="en-US" w:eastAsia="zh-CN" w:bidi="ar"/>
              </w:rPr>
              <w:t>0.065</w:t>
            </w:r>
          </w:p>
        </w:tc>
        <w:tc>
          <w:tcPr>
            <w:tcW w:w="1460" w:type="dxa"/>
            <w:tcBorders>
              <w:top w:val="nil"/>
              <w:left w:val="nil"/>
              <w:bottom w:val="single" w:color="000000" w:sz="12" w:space="0"/>
              <w:right w:val="nil"/>
            </w:tcBorders>
            <w:shd w:val="clear" w:color="auto" w:fill="FFFFFF"/>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s="宋体"/>
                <w:color w:val="000000"/>
                <w:kern w:val="2"/>
                <w:sz w:val="18"/>
                <w:szCs w:val="22"/>
                <w:lang w:bidi="ar"/>
              </w:rPr>
            </w:pPr>
            <w:r>
              <w:rPr>
                <w:rFonts w:hint="eastAsia" w:cs="宋体"/>
                <w:color w:val="000000"/>
                <w:kern w:val="2"/>
                <w:sz w:val="18"/>
                <w:szCs w:val="18"/>
                <w:lang w:val="en-US" w:eastAsia="zh-CN" w:bidi="ar"/>
              </w:rPr>
              <w:t>0.065</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楷体" w:cs="Times New Roman"/>
          <w:color w:val="auto"/>
          <w:sz w:val="18"/>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Times New Roman" w:hAnsi="Times New Roman"/>
          <w:b w:val="0"/>
          <w:color w:val="auto"/>
          <w:sz w:val="18"/>
          <w:lang w:val="en-US" w:eastAsia="zh-CN"/>
        </w:rPr>
      </w:pP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B3</w:t>
      </w:r>
      <w:r>
        <w:rPr>
          <w:rFonts w:hint="eastAsia" w:ascii="Times New Roman" w:hAnsi="Times New Roman"/>
          <w:b w:val="0"/>
          <w:color w:val="auto"/>
          <w:sz w:val="18"/>
        </w:rPr>
        <w:t xml:space="preserve">                          </w:t>
      </w:r>
      <w:r>
        <w:rPr>
          <w:rFonts w:hint="eastAsia" w:ascii="Times New Roman" w:hAnsi="Times New Roman"/>
          <w:b w:val="0"/>
          <w:color w:val="auto"/>
          <w:sz w:val="18"/>
          <w:lang w:val="en-US" w:eastAsia="zh-CN"/>
        </w:rPr>
        <w:t xml:space="preserve">   </w:t>
      </w:r>
      <w:r>
        <w:rPr>
          <w:rFonts w:hint="eastAsia" w:ascii="Times New Roman" w:hAnsi="Times New Roman"/>
          <w:b w:val="0"/>
          <w:color w:val="auto"/>
          <w:sz w:val="18"/>
        </w:rPr>
        <w:t>技术溢出效应机制检验结果</w:t>
      </w:r>
    </w:p>
    <w:tbl>
      <w:tblPr>
        <w:tblStyle w:val="33"/>
        <w:tblW w:w="8618" w:type="dxa"/>
        <w:jc w:val="center"/>
        <w:tblInd w:w="57"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410"/>
        <w:gridCol w:w="1432"/>
        <w:gridCol w:w="1437"/>
        <w:gridCol w:w="1437"/>
        <w:gridCol w:w="1435"/>
        <w:gridCol w:w="1467"/>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7208" w:type="dxa"/>
            <w:gridSpan w:val="5"/>
            <w:tcBorders>
              <w:top w:val="single" w:color="auto" w:sz="12"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s="Times New Roman"/>
                <w:color w:val="auto"/>
                <w:kern w:val="2"/>
                <w:sz w:val="18"/>
                <w:szCs w:val="22"/>
                <w:lang w:bidi="ar"/>
              </w:rPr>
            </w:pPr>
            <w:r>
              <w:rPr>
                <w:rFonts w:hint="eastAsia" w:ascii="Times New Roman" w:hAnsi="Times New Roman"/>
                <w:b w:val="0"/>
                <w:color w:val="auto"/>
                <w:sz w:val="18"/>
              </w:rPr>
              <w:t>技术溢出效应</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1432"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1437"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1437"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c>
          <w:tcPr>
            <w:tcW w:w="1435"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auto"/>
                <w:kern w:val="2"/>
                <w:sz w:val="18"/>
                <w:szCs w:val="22"/>
                <w:lang w:bidi="ar"/>
              </w:rPr>
            </w:pPr>
            <w:r>
              <w:rPr>
                <w:rFonts w:hint="eastAsia" w:cs="Times New Roman"/>
                <w:color w:val="auto"/>
                <w:kern w:val="2"/>
                <w:sz w:val="18"/>
                <w:szCs w:val="22"/>
                <w:lang w:eastAsia="zh-CN" w:bidi="ar"/>
              </w:rPr>
              <w:t>（</w:t>
            </w:r>
            <w:r>
              <w:rPr>
                <w:rFonts w:hint="default" w:cs="Times New Roman"/>
                <w:color w:val="auto"/>
                <w:kern w:val="2"/>
                <w:sz w:val="18"/>
                <w:szCs w:val="22"/>
                <w:lang w:bidi="ar"/>
              </w:rPr>
              <w:t>4</w:t>
            </w:r>
            <w:r>
              <w:rPr>
                <w:rFonts w:hint="eastAsia" w:cs="Times New Roman"/>
                <w:color w:val="auto"/>
                <w:kern w:val="2"/>
                <w:sz w:val="18"/>
                <w:szCs w:val="22"/>
                <w:lang w:eastAsia="zh-CN" w:bidi="ar"/>
              </w:rPr>
              <w:t>）</w:t>
            </w:r>
          </w:p>
        </w:tc>
        <w:tc>
          <w:tcPr>
            <w:tcW w:w="1467"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auto"/>
                <w:kern w:val="2"/>
                <w:sz w:val="18"/>
                <w:szCs w:val="22"/>
                <w:lang w:bidi="ar"/>
              </w:rPr>
            </w:pPr>
            <w:r>
              <w:rPr>
                <w:rFonts w:hint="eastAsia" w:cs="Times New Roman"/>
                <w:color w:val="auto"/>
                <w:kern w:val="2"/>
                <w:sz w:val="18"/>
                <w:szCs w:val="22"/>
                <w:lang w:eastAsia="zh-CN" w:bidi="ar"/>
              </w:rPr>
              <w:t>（</w:t>
            </w:r>
            <w:r>
              <w:rPr>
                <w:rFonts w:hint="default" w:cs="Times New Roman"/>
                <w:color w:val="auto"/>
                <w:kern w:val="2"/>
                <w:sz w:val="18"/>
                <w:szCs w:val="22"/>
                <w:lang w:bidi="ar"/>
              </w:rPr>
              <w:t>5</w:t>
            </w:r>
            <w:r>
              <w:rPr>
                <w:rFonts w:hint="eastAsia" w:cs="Times New Roman"/>
                <w:color w:val="auto"/>
                <w:kern w:val="2"/>
                <w:sz w:val="18"/>
                <w:szCs w:val="22"/>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数字金融使用</w:t>
            </w:r>
          </w:p>
        </w:tc>
        <w:tc>
          <w:tcPr>
            <w:tcW w:w="1432"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10.467</w:t>
            </w:r>
            <w:r>
              <w:rPr>
                <w:rFonts w:hint="eastAsia"/>
                <w:color w:val="auto"/>
                <w:kern w:val="2"/>
                <w:sz w:val="18"/>
                <w:szCs w:val="18"/>
                <w:vertAlign w:val="superscript"/>
                <w:lang w:bidi="ar"/>
              </w:rPr>
              <w:t>**</w:t>
            </w:r>
          </w:p>
        </w:tc>
        <w:tc>
          <w:tcPr>
            <w:tcW w:w="1437"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37"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35"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67"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p>
        </w:tc>
        <w:tc>
          <w:tcPr>
            <w:tcW w:w="143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4.190</w:t>
            </w:r>
            <w:r>
              <w:rPr>
                <w:rFonts w:hint="eastAsia"/>
                <w:color w:val="auto"/>
                <w:kern w:val="2"/>
                <w:sz w:val="18"/>
                <w:szCs w:val="18"/>
                <w:lang w:eastAsia="zh-CN" w:bidi="ar"/>
              </w:rPr>
              <w:t>）</w:t>
            </w:r>
          </w:p>
        </w:tc>
        <w:tc>
          <w:tcPr>
            <w:tcW w:w="143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3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35"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6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数字投资</w:t>
            </w: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52.432</w:t>
            </w:r>
            <w:r>
              <w:rPr>
                <w:rFonts w:hint="eastAsia"/>
                <w:color w:val="auto"/>
                <w:kern w:val="2"/>
                <w:sz w:val="18"/>
                <w:szCs w:val="18"/>
                <w:vertAlign w:val="superscript"/>
                <w:lang w:bidi="ar"/>
              </w:rPr>
              <w:t>*</w:t>
            </w: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30.433</w:t>
            </w:r>
            <w:r>
              <w:rPr>
                <w:rFonts w:hint="eastAsia"/>
                <w:color w:val="auto"/>
                <w:kern w:val="2"/>
                <w:sz w:val="18"/>
                <w:szCs w:val="18"/>
                <w:lang w:eastAsia="zh-CN" w:bidi="ar"/>
              </w:rPr>
              <w:t>）</w:t>
            </w: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移动支付</w:t>
            </w: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8.366</w:t>
            </w:r>
            <w:r>
              <w:rPr>
                <w:rFonts w:hint="eastAsia"/>
                <w:color w:val="auto"/>
                <w:kern w:val="2"/>
                <w:sz w:val="18"/>
                <w:szCs w:val="18"/>
                <w:vertAlign w:val="superscript"/>
                <w:lang w:bidi="ar"/>
              </w:rPr>
              <w:t>*</w:t>
            </w: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4.636</w:t>
            </w:r>
            <w:r>
              <w:rPr>
                <w:rFonts w:hint="eastAsia"/>
                <w:color w:val="auto"/>
                <w:kern w:val="2"/>
                <w:sz w:val="18"/>
                <w:szCs w:val="18"/>
                <w:lang w:eastAsia="zh-CN" w:bidi="ar"/>
              </w:rPr>
              <w:t>）</w:t>
            </w: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数字信贷</w:t>
            </w: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43.962</w:t>
            </w:r>
            <w:r>
              <w:rPr>
                <w:rFonts w:hint="eastAsia"/>
                <w:color w:val="auto"/>
                <w:kern w:val="2"/>
                <w:sz w:val="18"/>
                <w:szCs w:val="18"/>
                <w:vertAlign w:val="superscript"/>
                <w:lang w:bidi="ar"/>
              </w:rPr>
              <w:t>**</w:t>
            </w: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17.516</w:t>
            </w:r>
            <w:r>
              <w:rPr>
                <w:rFonts w:hint="eastAsia"/>
                <w:color w:val="auto"/>
                <w:kern w:val="2"/>
                <w:sz w:val="18"/>
                <w:szCs w:val="18"/>
                <w:lang w:eastAsia="zh-CN" w:bidi="ar"/>
              </w:rPr>
              <w:t>）</w:t>
            </w: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线上投保</w:t>
            </w: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default"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200.348</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231.009</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143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0.504</w:t>
            </w:r>
            <w:r>
              <w:rPr>
                <w:rFonts w:hint="default"/>
                <w:color w:val="auto"/>
                <w:kern w:val="2"/>
                <w:sz w:val="18"/>
                <w:szCs w:val="18"/>
                <w:vertAlign w:val="superscript"/>
              </w:rPr>
              <w:t>***</w:t>
            </w: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0.530</w:t>
            </w:r>
            <w:r>
              <w:rPr>
                <w:rFonts w:hint="default"/>
                <w:color w:val="auto"/>
                <w:kern w:val="2"/>
                <w:sz w:val="18"/>
                <w:szCs w:val="18"/>
                <w:vertAlign w:val="superscript"/>
              </w:rPr>
              <w:t>***</w:t>
            </w:r>
          </w:p>
        </w:tc>
        <w:tc>
          <w:tcPr>
            <w:tcW w:w="143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0.514</w:t>
            </w:r>
            <w:r>
              <w:rPr>
                <w:rFonts w:hint="default"/>
                <w:color w:val="auto"/>
                <w:kern w:val="2"/>
                <w:sz w:val="18"/>
                <w:szCs w:val="18"/>
                <w:vertAlign w:val="superscript"/>
              </w:rPr>
              <w:t>***</w:t>
            </w:r>
          </w:p>
        </w:tc>
        <w:tc>
          <w:tcPr>
            <w:tcW w:w="1435"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0.535</w:t>
            </w:r>
            <w:r>
              <w:rPr>
                <w:rFonts w:hint="default"/>
                <w:color w:val="auto"/>
                <w:kern w:val="2"/>
                <w:sz w:val="18"/>
                <w:szCs w:val="18"/>
                <w:vertAlign w:val="superscript"/>
              </w:rPr>
              <w:t>***</w:t>
            </w:r>
          </w:p>
        </w:tc>
        <w:tc>
          <w:tcPr>
            <w:tcW w:w="146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0.531</w:t>
            </w:r>
            <w:r>
              <w:rPr>
                <w:rFonts w:hint="default"/>
                <w:color w:val="auto"/>
                <w:kern w:val="2"/>
                <w:sz w:val="18"/>
                <w:szCs w:val="18"/>
                <w:vertAlign w:val="superscript"/>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p>
        </w:tc>
        <w:tc>
          <w:tcPr>
            <w:tcW w:w="1432" w:type="dxa"/>
            <w:tcBorders>
              <w:top w:val="nil"/>
              <w:left w:val="single" w:color="auto" w:sz="4" w:space="0"/>
              <w:bottom w:val="single" w:color="auto" w:sz="4" w:space="0"/>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0.116</w:t>
            </w:r>
            <w:r>
              <w:rPr>
                <w:rFonts w:hint="eastAsia"/>
                <w:color w:val="auto"/>
                <w:kern w:val="2"/>
                <w:sz w:val="18"/>
                <w:szCs w:val="18"/>
                <w:lang w:eastAsia="zh-CN" w:bidi="ar"/>
              </w:rPr>
              <w:t>）</w:t>
            </w:r>
          </w:p>
        </w:tc>
        <w:tc>
          <w:tcPr>
            <w:tcW w:w="1437"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0.116</w:t>
            </w:r>
            <w:r>
              <w:rPr>
                <w:rFonts w:hint="eastAsia"/>
                <w:color w:val="auto"/>
                <w:kern w:val="2"/>
                <w:sz w:val="18"/>
                <w:szCs w:val="18"/>
                <w:lang w:eastAsia="zh-CN" w:bidi="ar"/>
              </w:rPr>
              <w:t>）</w:t>
            </w:r>
          </w:p>
        </w:tc>
        <w:tc>
          <w:tcPr>
            <w:tcW w:w="1437"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0.116</w:t>
            </w:r>
            <w:r>
              <w:rPr>
                <w:rFonts w:hint="eastAsia"/>
                <w:color w:val="auto"/>
                <w:kern w:val="2"/>
                <w:sz w:val="18"/>
                <w:szCs w:val="18"/>
                <w:lang w:eastAsia="zh-CN" w:bidi="ar"/>
              </w:rPr>
              <w:t>）</w:t>
            </w:r>
          </w:p>
        </w:tc>
        <w:tc>
          <w:tcPr>
            <w:tcW w:w="1435"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0.115</w:t>
            </w:r>
            <w:r>
              <w:rPr>
                <w:rFonts w:hint="eastAsia"/>
                <w:color w:val="auto"/>
                <w:kern w:val="2"/>
                <w:sz w:val="18"/>
                <w:szCs w:val="18"/>
                <w:lang w:eastAsia="zh-CN" w:bidi="ar"/>
              </w:rPr>
              <w:t>）</w:t>
            </w:r>
          </w:p>
        </w:tc>
        <w:tc>
          <w:tcPr>
            <w:tcW w:w="1467"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0.116</w:t>
            </w:r>
            <w:r>
              <w:rPr>
                <w:rFonts w:hint="eastAsia"/>
                <w:color w:val="auto"/>
                <w:kern w:val="2"/>
                <w:sz w:val="18"/>
                <w:szCs w:val="18"/>
                <w:lang w:eastAsia="zh-CN" w:bidi="ar"/>
              </w:rPr>
              <w:t>）</w:t>
            </w:r>
          </w:p>
        </w:tc>
      </w:tr>
    </w:tbl>
    <w:p>
      <w:pPr>
        <w:pStyle w:val="2"/>
        <w:keepNext w:val="0"/>
        <w:keepLines w:val="0"/>
        <w:pageBreakBefore w:val="0"/>
        <w:widowControl w:val="0"/>
        <w:kinsoku/>
        <w:wordWrap/>
        <w:overflowPunct/>
        <w:topLinePunct w:val="0"/>
        <w:autoSpaceDE/>
        <w:autoSpaceDN/>
        <w:bidi w:val="0"/>
        <w:adjustRightInd/>
        <w:snapToGrid/>
        <w:spacing w:line="240" w:lineRule="atLeast"/>
        <w:ind w:left="0" w:leftChars="0" w:firstLine="332" w:firstLineChars="200"/>
        <w:textAlignment w:val="auto"/>
        <w:rPr>
          <w:rFonts w:ascii="Times New Roman" w:hAnsi="Times New Roman" w:eastAsia="黑体" w:cs="Times New Roman"/>
          <w:sz w:val="18"/>
        </w:rPr>
      </w:pPr>
      <w:r>
        <w:rPr>
          <w:rFonts w:hint="eastAsia" w:ascii="Times New Roman" w:hAnsi="Times New Roman" w:eastAsia="黑体" w:cs="Times New Roman"/>
          <w:b w:val="0"/>
          <w:color w:val="auto"/>
          <w:sz w:val="18"/>
          <w:lang w:val="en-US" w:eastAsia="zh-CN"/>
        </w:rPr>
        <w:t>附</w:t>
      </w:r>
      <w:r>
        <w:rPr>
          <w:rFonts w:ascii="Times New Roman" w:hAnsi="Times New Roman" w:eastAsia="黑体" w:cs="Times New Roman"/>
          <w:b w:val="0"/>
          <w:color w:val="auto"/>
          <w:sz w:val="18"/>
        </w:rPr>
        <w:t>表</w:t>
      </w:r>
      <w:r>
        <w:rPr>
          <w:rFonts w:hint="eastAsia" w:ascii="Times New Roman" w:hAnsi="Times New Roman" w:eastAsia="黑体" w:cs="Times New Roman"/>
          <w:b w:val="0"/>
          <w:color w:val="auto"/>
          <w:sz w:val="18"/>
          <w:lang w:val="en-US" w:eastAsia="zh-CN"/>
        </w:rPr>
        <w:t>B3（续）</w:t>
      </w:r>
    </w:p>
    <w:tbl>
      <w:tblPr>
        <w:tblStyle w:val="33"/>
        <w:tblW w:w="8618" w:type="dxa"/>
        <w:jc w:val="center"/>
        <w:tblInd w:w="57"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410"/>
        <w:gridCol w:w="1432"/>
        <w:gridCol w:w="1437"/>
        <w:gridCol w:w="1437"/>
        <w:gridCol w:w="1435"/>
        <w:gridCol w:w="1467"/>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18"/>
                <w:lang w:val="en-US" w:eastAsia="zh-CN" w:bidi="ar"/>
              </w:rPr>
              <w:t>控制变量</w:t>
            </w:r>
          </w:p>
        </w:tc>
        <w:tc>
          <w:tcPr>
            <w:tcW w:w="1432"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sz w:val="18"/>
                <w:szCs w:val="18"/>
                <w:lang w:val="en-US" w:eastAsia="zh-CN" w:bidi="ar"/>
              </w:rPr>
              <w:t>已控制</w:t>
            </w:r>
          </w:p>
        </w:tc>
        <w:tc>
          <w:tcPr>
            <w:tcW w:w="1437"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sz w:val="18"/>
                <w:szCs w:val="18"/>
                <w:lang w:val="en-US" w:eastAsia="zh-CN" w:bidi="ar"/>
              </w:rPr>
              <w:t>已控制</w:t>
            </w:r>
          </w:p>
        </w:tc>
        <w:tc>
          <w:tcPr>
            <w:tcW w:w="1437"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sz w:val="18"/>
                <w:szCs w:val="18"/>
                <w:lang w:val="en-US" w:eastAsia="zh-CN" w:bidi="ar"/>
              </w:rPr>
              <w:t>已控制</w:t>
            </w:r>
          </w:p>
        </w:tc>
        <w:tc>
          <w:tcPr>
            <w:tcW w:w="1435"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sz w:val="18"/>
                <w:szCs w:val="18"/>
                <w:lang w:val="en-US" w:eastAsia="zh-CN" w:bidi="ar"/>
              </w:rPr>
              <w:t>已控制</w:t>
            </w:r>
          </w:p>
        </w:tc>
        <w:tc>
          <w:tcPr>
            <w:tcW w:w="1467"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sz w:val="18"/>
                <w:szCs w:val="18"/>
                <w:lang w:val="en-US"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143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5"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46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lang w:bidi="ar"/>
              </w:rPr>
              <w:t>年份固定效应</w:t>
            </w:r>
          </w:p>
        </w:tc>
        <w:tc>
          <w:tcPr>
            <w:tcW w:w="1432"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7"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7"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435"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467"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eastAsia="zh-CN" w:bidi="ar"/>
              </w:rPr>
              <w:t>观测值数</w:t>
            </w:r>
          </w:p>
        </w:tc>
        <w:tc>
          <w:tcPr>
            <w:tcW w:w="1432" w:type="dxa"/>
            <w:tcBorders>
              <w:top w:val="single" w:color="auto" w:sz="4"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37" w:type="dxa"/>
            <w:tcBorders>
              <w:top w:val="single" w:color="auto" w:sz="4"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37" w:type="dxa"/>
            <w:tcBorders>
              <w:top w:val="single" w:color="auto" w:sz="4"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35" w:type="dxa"/>
            <w:tcBorders>
              <w:top w:val="single" w:color="auto" w:sz="4"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c>
          <w:tcPr>
            <w:tcW w:w="1467" w:type="dxa"/>
            <w:tcBorders>
              <w:top w:val="single" w:color="auto" w:sz="4"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9</w:t>
            </w:r>
            <w:r>
              <w:rPr>
                <w:rFonts w:hint="eastAsia" w:cs="宋体"/>
                <w:color w:val="auto"/>
                <w:kern w:val="2"/>
                <w:sz w:val="18"/>
                <w:szCs w:val="18"/>
                <w:lang w:val="en-US" w:eastAsia="zh-CN" w:bidi="ar"/>
              </w:rPr>
              <w:t>66</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410" w:type="dxa"/>
            <w:tcBorders>
              <w:top w:val="nil"/>
              <w:left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1432" w:type="dxa"/>
            <w:tcBorders>
              <w:top w:val="nil"/>
              <w:left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360</w:t>
            </w:r>
          </w:p>
        </w:tc>
        <w:tc>
          <w:tcPr>
            <w:tcW w:w="1437" w:type="dxa"/>
            <w:tcBorders>
              <w:top w:val="nil"/>
              <w:left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356</w:t>
            </w:r>
          </w:p>
        </w:tc>
        <w:tc>
          <w:tcPr>
            <w:tcW w:w="1437" w:type="dxa"/>
            <w:tcBorders>
              <w:top w:val="nil"/>
              <w:left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357</w:t>
            </w:r>
          </w:p>
        </w:tc>
        <w:tc>
          <w:tcPr>
            <w:tcW w:w="1435" w:type="dxa"/>
            <w:tcBorders>
              <w:top w:val="nil"/>
              <w:left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s="宋体"/>
                <w:color w:val="auto"/>
                <w:kern w:val="2"/>
                <w:sz w:val="18"/>
                <w:szCs w:val="18"/>
                <w:lang w:val="en-US" w:eastAsia="zh-CN" w:bidi="ar"/>
              </w:rPr>
              <w:t>0.359</w:t>
            </w:r>
          </w:p>
        </w:tc>
        <w:tc>
          <w:tcPr>
            <w:tcW w:w="1467" w:type="dxa"/>
            <w:tcBorders>
              <w:top w:val="nil"/>
              <w:left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s="宋体"/>
                <w:color w:val="auto"/>
                <w:kern w:val="2"/>
                <w:sz w:val="18"/>
                <w:szCs w:val="18"/>
                <w:lang w:val="en-US" w:eastAsia="zh-CN" w:bidi="ar"/>
              </w:rPr>
              <w:t>0.355</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楷体" w:cs="Times New Roman"/>
          <w:color w:val="auto"/>
          <w:sz w:val="18"/>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rPr>
          <w:rFonts w:hint="eastAsia" w:ascii="Times New Roman" w:hAnsi="Times New Roman" w:eastAsia="黑体" w:cs="黑体"/>
          <w:bCs/>
          <w:kern w:val="2"/>
          <w:sz w:val="24"/>
          <w:szCs w:val="24"/>
          <w:lang w:val="en-US" w:eastAsia="zh-CN" w:bidi="ar"/>
        </w:rPr>
      </w:pPr>
    </w:p>
    <w:p>
      <w:pPr>
        <w:keepNext w:val="0"/>
        <w:keepLines w:val="0"/>
        <w:widowControl w:val="0"/>
        <w:suppressLineNumbers w:val="0"/>
        <w:spacing w:before="0" w:beforeAutospacing="0" w:after="0" w:afterAutospacing="0" w:line="480" w:lineRule="auto"/>
        <w:ind w:left="0" w:right="0"/>
        <w:jc w:val="both"/>
        <w:outlineLvl w:val="0"/>
        <w:rPr>
          <w:rFonts w:eastAsia="黑体"/>
          <w:szCs w:val="21"/>
          <w:lang w:val="en-US"/>
        </w:rPr>
      </w:pPr>
      <w:r>
        <w:rPr>
          <w:rFonts w:hint="eastAsia" w:ascii="Times New Roman" w:hAnsi="Times New Roman" w:eastAsia="黑体" w:cs="黑体"/>
          <w:bCs/>
          <w:kern w:val="2"/>
          <w:sz w:val="24"/>
          <w:szCs w:val="24"/>
          <w:lang w:val="en-US" w:eastAsia="zh-CN" w:bidi="ar"/>
        </w:rPr>
        <w:t>附录</w:t>
      </w:r>
      <w:r>
        <w:rPr>
          <w:rFonts w:hint="eastAsia" w:eastAsia="黑体" w:cs="Times New Roman"/>
          <w:bCs/>
          <w:kern w:val="2"/>
          <w:sz w:val="24"/>
          <w:szCs w:val="24"/>
          <w:lang w:val="en-US" w:eastAsia="zh-CN" w:bidi="ar"/>
        </w:rPr>
        <w:t>C</w:t>
      </w:r>
      <w:r>
        <w:rPr>
          <w:rFonts w:hint="default" w:ascii="Times New Roman" w:hAnsi="Times New Roman" w:eastAsia="黑体" w:cs="Times New Roman"/>
          <w:bCs/>
          <w:kern w:val="2"/>
          <w:sz w:val="24"/>
          <w:szCs w:val="24"/>
          <w:lang w:val="en-US" w:eastAsia="zh-CN" w:bidi="ar"/>
        </w:rPr>
        <w:t xml:space="preserve">  </w:t>
      </w:r>
      <w:r>
        <w:rPr>
          <w:rFonts w:hint="eastAsia" w:eastAsia="黑体" w:cs="Times New Roman"/>
          <w:bCs/>
          <w:kern w:val="2"/>
          <w:sz w:val="24"/>
          <w:szCs w:val="24"/>
          <w:lang w:val="en-US" w:eastAsia="zh-CN" w:bidi="ar"/>
        </w:rPr>
        <w:t>内生性处理和稳健性检验的估计</w:t>
      </w:r>
      <w:r>
        <w:rPr>
          <w:rFonts w:hint="eastAsia" w:ascii="Times New Roman" w:hAnsi="Times New Roman" w:eastAsia="黑体" w:cs="Times New Roman"/>
          <w:bCs/>
          <w:kern w:val="2"/>
          <w:sz w:val="24"/>
          <w:szCs w:val="24"/>
          <w:lang w:val="en-US" w:eastAsia="zh-CN" w:bidi="ar"/>
        </w:rPr>
        <w:t>结果</w:t>
      </w:r>
    </w:p>
    <w:p>
      <w:pPr>
        <w:pStyle w:val="9"/>
        <w:ind w:firstLine="332"/>
        <w:rPr>
          <w:rFonts w:hint="default" w:ascii="Times New Roman" w:hAnsi="Times New Roman" w:eastAsia="黑体"/>
          <w:b w:val="0"/>
          <w:color w:val="auto"/>
          <w:sz w:val="18"/>
          <w:lang w:val="en-US" w:eastAsia="zh-CN"/>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C1</w:t>
      </w:r>
      <w:r>
        <w:rPr>
          <w:rFonts w:hint="eastAsia" w:ascii="Times New Roman" w:hAnsi="Times New Roman"/>
          <w:b w:val="0"/>
          <w:color w:val="auto"/>
          <w:sz w:val="18"/>
        </w:rPr>
        <w:t xml:space="preserve">                             </w:t>
      </w:r>
      <w:r>
        <w:rPr>
          <w:rFonts w:hint="eastAsia" w:ascii="Times New Roman" w:hAnsi="Times New Roman"/>
          <w:b w:val="0"/>
          <w:color w:val="auto"/>
          <w:sz w:val="18"/>
          <w:lang w:val="en-US" w:eastAsia="zh-CN"/>
        </w:rPr>
        <w:t>采用工具变量法的估计结果</w:t>
      </w:r>
    </w:p>
    <w:tbl>
      <w:tblPr>
        <w:tblStyle w:val="33"/>
        <w:tblW w:w="8613" w:type="dxa"/>
        <w:jc w:val="center"/>
        <w:tblInd w:w="-397"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3638"/>
        <w:gridCol w:w="2487"/>
        <w:gridCol w:w="2488"/>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2487" w:type="dxa"/>
            <w:tcBorders>
              <w:top w:val="single" w:color="auto" w:sz="12"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eastAsia" w:cs="Times New Roman"/>
                <w:color w:val="auto"/>
                <w:kern w:val="2"/>
                <w:sz w:val="18"/>
                <w:szCs w:val="22"/>
                <w:lang w:val="en-US" w:eastAsia="zh-CN" w:bidi="ar"/>
              </w:rPr>
              <w:t>1）</w:t>
            </w:r>
          </w:p>
        </w:tc>
        <w:tc>
          <w:tcPr>
            <w:tcW w:w="2488" w:type="dxa"/>
            <w:tcBorders>
              <w:top w:val="single" w:color="auto" w:sz="12"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eastAsia" w:cs="Times New Roman"/>
                <w:color w:val="auto"/>
                <w:kern w:val="2"/>
                <w:sz w:val="18"/>
                <w:szCs w:val="22"/>
                <w:lang w:val="en-US" w:eastAsia="zh-CN" w:bidi="ar"/>
              </w:rPr>
              <w:t>2）</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2487"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数字金融使用</w:t>
            </w:r>
          </w:p>
        </w:tc>
        <w:tc>
          <w:tcPr>
            <w:tcW w:w="2488" w:type="dxa"/>
            <w:tcBorders>
              <w:top w:val="nil"/>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val="en-US" w:eastAsia="zh-CN" w:bidi="ar"/>
              </w:rPr>
              <w:t>种植类家庭农场</w:t>
            </w:r>
            <w:r>
              <w:rPr>
                <w:rFonts w:hint="eastAsia"/>
                <w:color w:val="auto"/>
                <w:kern w:val="2"/>
                <w:sz w:val="18"/>
                <w:szCs w:val="22"/>
                <w:lang w:bidi="ar"/>
              </w:rPr>
              <w:t>韧性</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同乡镇</w:t>
            </w:r>
            <w:r>
              <w:rPr>
                <w:rFonts w:hint="eastAsia"/>
                <w:color w:val="auto"/>
                <w:kern w:val="2"/>
                <w:sz w:val="18"/>
                <w:szCs w:val="22"/>
                <w:lang w:eastAsia="zh-CN" w:bidi="ar"/>
              </w:rPr>
              <w:t>、</w:t>
            </w:r>
            <w:r>
              <w:rPr>
                <w:rFonts w:hint="eastAsia"/>
                <w:color w:val="auto"/>
                <w:kern w:val="2"/>
                <w:sz w:val="18"/>
                <w:szCs w:val="22"/>
                <w:lang w:bidi="ar"/>
              </w:rPr>
              <w:t>同年龄段除自己外数字金融使用均值×</w:t>
            </w:r>
            <w:r>
              <w:rPr>
                <w:rFonts w:hint="eastAsia"/>
                <w:color w:val="auto"/>
                <w:kern w:val="2"/>
                <w:sz w:val="18"/>
                <w:szCs w:val="22"/>
                <w:lang w:val="en-US" w:eastAsia="zh-CN" w:bidi="ar"/>
              </w:rPr>
              <w:t>家庭农场负责人是否参与过</w:t>
            </w:r>
            <w:r>
              <w:rPr>
                <w:rFonts w:hint="eastAsia"/>
                <w:color w:val="auto"/>
                <w:kern w:val="2"/>
                <w:sz w:val="18"/>
                <w:szCs w:val="22"/>
                <w:lang w:bidi="ar"/>
              </w:rPr>
              <w:t>电商培训</w:t>
            </w:r>
          </w:p>
        </w:tc>
        <w:tc>
          <w:tcPr>
            <w:tcW w:w="2487"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default"/>
                <w:color w:val="auto"/>
                <w:kern w:val="2"/>
                <w:sz w:val="18"/>
                <w:szCs w:val="18"/>
                <w:lang w:val="en-US" w:bidi="ar"/>
              </w:rPr>
              <w:t>0.541</w:t>
            </w:r>
            <w:r>
              <w:rPr>
                <w:rFonts w:hint="default"/>
                <w:color w:val="auto"/>
                <w:kern w:val="2"/>
                <w:sz w:val="18"/>
                <w:szCs w:val="18"/>
                <w:vertAlign w:val="superscript"/>
              </w:rPr>
              <w:t>***</w:t>
            </w:r>
          </w:p>
        </w:tc>
        <w:tc>
          <w:tcPr>
            <w:tcW w:w="248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0.063</w:t>
            </w:r>
            <w:r>
              <w:rPr>
                <w:rFonts w:hint="eastAsia"/>
                <w:color w:val="auto"/>
                <w:kern w:val="2"/>
                <w:sz w:val="18"/>
                <w:szCs w:val="18"/>
                <w:lang w:eastAsia="zh-CN" w:bidi="ar"/>
              </w:rPr>
              <w:t>）</w:t>
            </w: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数字金融使用</w:t>
            </w: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5.056</w:t>
            </w:r>
            <w:r>
              <w:rPr>
                <w:rFonts w:hint="default"/>
                <w:color w:val="auto"/>
                <w:kern w:val="2"/>
                <w:sz w:val="18"/>
                <w:szCs w:val="18"/>
                <w:vertAlign w:val="superscript"/>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sz w:val="18"/>
                <w:szCs w:val="18"/>
                <w:lang w:bidi="ar"/>
              </w:rPr>
            </w:pP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1.234</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w:t>
            </w:r>
            <w:r>
              <w:rPr>
                <w:rFonts w:hint="eastAsia"/>
                <w:color w:val="auto"/>
                <w:kern w:val="2"/>
                <w:sz w:val="18"/>
                <w:szCs w:val="18"/>
                <w:lang w:val="en-US" w:eastAsia="zh-CN" w:bidi="ar"/>
              </w:rPr>
              <w:t>002</w:t>
            </w:r>
            <w:r>
              <w:rPr>
                <w:rFonts w:hint="default"/>
                <w:color w:val="auto"/>
                <w:kern w:val="2"/>
                <w:sz w:val="18"/>
                <w:szCs w:val="18"/>
                <w:vertAlign w:val="superscript"/>
              </w:rPr>
              <w:t>**</w:t>
            </w: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0.041</w:t>
            </w:r>
            <w:r>
              <w:rPr>
                <w:rFonts w:hint="default"/>
                <w:color w:val="auto"/>
                <w:kern w:val="2"/>
                <w:sz w:val="18"/>
                <w:szCs w:val="18"/>
                <w:vertAlign w:val="superscript"/>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sz w:val="18"/>
                <w:szCs w:val="18"/>
                <w:lang w:val="en-US" w:eastAsia="zh-CN"/>
              </w:rPr>
              <w:t>0.001</w:t>
            </w:r>
            <w:r>
              <w:rPr>
                <w:rFonts w:hint="eastAsia"/>
                <w:color w:val="auto"/>
                <w:kern w:val="2"/>
                <w:sz w:val="18"/>
                <w:szCs w:val="18"/>
                <w:lang w:eastAsia="zh-CN" w:bidi="ar"/>
              </w:rPr>
              <w:t>）</w:t>
            </w: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18"/>
                <w:lang w:val="en-US" w:eastAsia="zh-CN" w:bidi="ar"/>
              </w:rPr>
              <w:t>控制变量</w:t>
            </w:r>
          </w:p>
        </w:tc>
        <w:tc>
          <w:tcPr>
            <w:tcW w:w="2487"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24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2487"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488"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lang w:bidi="ar"/>
              </w:rPr>
              <w:t>年份固定效应</w:t>
            </w:r>
          </w:p>
        </w:tc>
        <w:tc>
          <w:tcPr>
            <w:tcW w:w="2487"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488"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s="Times New Roman"/>
                <w:color w:val="auto"/>
                <w:kern w:val="2"/>
                <w:sz w:val="18"/>
                <w:szCs w:val="18"/>
                <w:lang w:bidi="ar"/>
              </w:rPr>
            </w:pPr>
            <w:r>
              <w:rPr>
                <w:rFonts w:hint="eastAsia"/>
                <w:color w:val="auto"/>
                <w:kern w:val="2"/>
                <w:sz w:val="18"/>
                <w:szCs w:val="22"/>
                <w:lang w:eastAsia="zh-CN" w:bidi="ar"/>
              </w:rPr>
              <w:t>观测值数</w:t>
            </w:r>
          </w:p>
        </w:tc>
        <w:tc>
          <w:tcPr>
            <w:tcW w:w="2487" w:type="dxa"/>
            <w:tcBorders>
              <w:top w:val="single" w:color="auto" w:sz="4"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auto"/>
                <w:kern w:val="2"/>
                <w:sz w:val="18"/>
                <w:szCs w:val="18"/>
                <w:lang w:bidi="ar"/>
              </w:rPr>
            </w:pPr>
            <w:r>
              <w:rPr>
                <w:rFonts w:hint="eastAsia" w:cs="Times New Roman"/>
                <w:color w:val="auto"/>
                <w:kern w:val="2"/>
                <w:sz w:val="18"/>
                <w:szCs w:val="18"/>
                <w:lang w:val="en-US" w:eastAsia="zh-CN" w:bidi="ar"/>
              </w:rPr>
              <w:t>966</w:t>
            </w:r>
          </w:p>
        </w:tc>
        <w:tc>
          <w:tcPr>
            <w:tcW w:w="2488" w:type="dxa"/>
            <w:tcBorders>
              <w:top w:val="single" w:color="auto" w:sz="4" w:space="0"/>
              <w:bottom w:val="nil"/>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auto"/>
                <w:kern w:val="2"/>
                <w:sz w:val="18"/>
                <w:szCs w:val="18"/>
                <w:lang w:bidi="ar"/>
              </w:rPr>
            </w:pPr>
            <w:r>
              <w:rPr>
                <w:rFonts w:hint="eastAsia" w:cs="Times New Roman"/>
                <w:color w:val="auto"/>
                <w:kern w:val="2"/>
                <w:sz w:val="18"/>
                <w:szCs w:val="18"/>
                <w:lang w:val="en-US" w:eastAsia="zh-CN" w:bidi="ar"/>
              </w:rPr>
              <w:t>966</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2487"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2488" w:type="dxa"/>
            <w:tcBorders>
              <w:top w:val="nil"/>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olor w:val="auto"/>
                <w:kern w:val="2"/>
                <w:sz w:val="18"/>
                <w:szCs w:val="18"/>
                <w:lang w:val="en-US" w:eastAsia="zh-CN" w:bidi="ar"/>
              </w:rPr>
            </w:pPr>
            <w:r>
              <w:rPr>
                <w:rFonts w:hint="eastAsia"/>
                <w:color w:val="auto"/>
                <w:kern w:val="2"/>
                <w:sz w:val="18"/>
                <w:szCs w:val="18"/>
                <w:lang w:bidi="ar"/>
              </w:rPr>
              <w:t>0.</w:t>
            </w:r>
            <w:r>
              <w:rPr>
                <w:rFonts w:hint="eastAsia"/>
                <w:color w:val="auto"/>
                <w:kern w:val="2"/>
                <w:sz w:val="18"/>
                <w:szCs w:val="18"/>
                <w:lang w:val="en-US" w:eastAsia="zh-CN" w:bidi="ar"/>
              </w:rPr>
              <w:t>578</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3638" w:type="dxa"/>
            <w:tcBorders>
              <w:top w:val="single" w:color="auto" w:sz="4" w:space="0"/>
              <w:left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default" w:cs="Times New Roman"/>
                <w:color w:val="auto"/>
                <w:kern w:val="2"/>
                <w:sz w:val="18"/>
                <w:szCs w:val="18"/>
                <w:lang w:bidi="ar"/>
              </w:rPr>
              <w:t>Cragg</w:t>
            </w:r>
            <w:r>
              <w:rPr>
                <w:rFonts w:hint="default" w:ascii="Times New Roman" w:hAnsi="Times New Roman" w:cs="Times New Roman"/>
                <w:color w:val="auto"/>
                <w:kern w:val="2"/>
                <w:sz w:val="18"/>
                <w:szCs w:val="18"/>
                <w:lang w:eastAsia="zh-CN" w:bidi="ar"/>
              </w:rPr>
              <w:t>−</w:t>
            </w:r>
            <w:r>
              <w:rPr>
                <w:rFonts w:hint="default" w:cs="Times New Roman"/>
                <w:color w:val="auto"/>
                <w:kern w:val="2"/>
                <w:sz w:val="18"/>
                <w:szCs w:val="18"/>
                <w:lang w:bidi="ar"/>
              </w:rPr>
              <w:t>Donald Wald F</w:t>
            </w:r>
            <w:r>
              <w:rPr>
                <w:rFonts w:hint="eastAsia"/>
                <w:color w:val="auto"/>
                <w:kern w:val="2"/>
                <w:sz w:val="18"/>
                <w:szCs w:val="18"/>
                <w:lang w:bidi="ar"/>
              </w:rPr>
              <w:t>值</w:t>
            </w:r>
          </w:p>
        </w:tc>
        <w:tc>
          <w:tcPr>
            <w:tcW w:w="4975" w:type="dxa"/>
            <w:gridSpan w:val="2"/>
            <w:tcBorders>
              <w:top w:val="single" w:color="auto" w:sz="4" w:space="0"/>
              <w:left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olor w:val="auto"/>
                <w:kern w:val="2"/>
                <w:sz w:val="18"/>
                <w:szCs w:val="18"/>
                <w:lang w:val="en-US" w:eastAsia="zh-CN"/>
              </w:rPr>
            </w:pPr>
            <w:r>
              <w:rPr>
                <w:rFonts w:hint="eastAsia"/>
                <w:color w:val="auto"/>
                <w:kern w:val="2"/>
                <w:sz w:val="18"/>
                <w:szCs w:val="18"/>
              </w:rPr>
              <w:t>7</w:t>
            </w:r>
            <w:r>
              <w:rPr>
                <w:rFonts w:hint="eastAsia"/>
                <w:color w:val="auto"/>
                <w:kern w:val="2"/>
                <w:sz w:val="18"/>
                <w:szCs w:val="18"/>
                <w:lang w:val="en-US" w:eastAsia="zh-CN"/>
              </w:rPr>
              <w:t>4.113</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Times New Roman" w:hAnsi="Times New Roman"/>
          <w:b w:val="0"/>
          <w:color w:val="auto"/>
          <w:sz w:val="18"/>
          <w:lang w:val="en-US" w:eastAsia="zh-CN"/>
        </w:rPr>
      </w:pP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ascii="Times New Roman" w:hAnsi="Times New Roman" w:eastAsia="黑体"/>
          <w:b w:val="0"/>
          <w:color w:val="auto"/>
          <w:sz w:val="18"/>
          <w:lang w:val="en-US" w:eastAsia="zh-CN"/>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C2</w:t>
      </w:r>
      <w:r>
        <w:rPr>
          <w:rFonts w:hint="eastAsia" w:ascii="Times New Roman" w:hAnsi="Times New Roman"/>
          <w:b w:val="0"/>
          <w:color w:val="auto"/>
          <w:sz w:val="18"/>
        </w:rPr>
        <w:t xml:space="preserve">         “</w:t>
      </w:r>
      <w:r>
        <w:rPr>
          <w:rFonts w:hint="eastAsia" w:ascii="Times New Roman" w:hAnsi="Times New Roman"/>
          <w:b w:val="0"/>
          <w:color w:val="auto"/>
          <w:sz w:val="18"/>
          <w:lang w:val="en-US" w:eastAsia="zh-CN"/>
        </w:rPr>
        <w:t>所在地农商行2021年发布线上金融平台或信贷产品</w:t>
      </w:r>
      <w:r>
        <w:rPr>
          <w:rFonts w:hint="eastAsia" w:ascii="Times New Roman" w:hAnsi="Times New Roman"/>
          <w:b w:val="0"/>
          <w:color w:val="auto"/>
          <w:sz w:val="18"/>
        </w:rPr>
        <w:t>”政策冲击的</w:t>
      </w:r>
      <w:r>
        <w:rPr>
          <w:rFonts w:hint="eastAsia" w:ascii="Times New Roman" w:hAnsi="Times New Roman"/>
          <w:b w:val="0"/>
          <w:color w:val="auto"/>
          <w:sz w:val="18"/>
          <w:lang w:val="en-US" w:eastAsia="zh-CN"/>
        </w:rPr>
        <w:t>估计结果</w:t>
      </w:r>
    </w:p>
    <w:tbl>
      <w:tblPr>
        <w:tblStyle w:val="33"/>
        <w:tblW w:w="8581" w:type="dxa"/>
        <w:jc w:val="center"/>
        <w:tblInd w:w="-540" w:type="dxa"/>
        <w:tblLayout w:type="fixed"/>
        <w:tblCellMar>
          <w:top w:w="0" w:type="dxa"/>
          <w:left w:w="108" w:type="dxa"/>
          <w:bottom w:w="0" w:type="dxa"/>
          <w:right w:w="108" w:type="dxa"/>
        </w:tblCellMar>
      </w:tblPr>
      <w:tblGrid>
        <w:gridCol w:w="3633"/>
        <w:gridCol w:w="2474"/>
        <w:gridCol w:w="2474"/>
      </w:tblGrid>
      <w:tr>
        <w:tblPrEx>
          <w:tblLayout w:type="fixed"/>
          <w:tblCellMar>
            <w:top w:w="0" w:type="dxa"/>
            <w:left w:w="108" w:type="dxa"/>
            <w:bottom w:w="0" w:type="dxa"/>
            <w:right w:w="108" w:type="dxa"/>
          </w:tblCellMar>
        </w:tblPrEx>
        <w:trPr>
          <w:trHeight w:val="317" w:hRule="atLeast"/>
          <w:jc w:val="center"/>
        </w:trPr>
        <w:tc>
          <w:tcPr>
            <w:tcW w:w="3633"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lang w:bidi="ar"/>
              </w:rPr>
              <w:t>变量名称</w:t>
            </w:r>
          </w:p>
        </w:tc>
        <w:tc>
          <w:tcPr>
            <w:tcW w:w="4948" w:type="dxa"/>
            <w:gridSpan w:val="2"/>
            <w:tcBorders>
              <w:top w:val="single" w:color="auto" w:sz="12"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22"/>
                <w:lang w:val="en-US" w:eastAsia="zh-CN" w:bidi="ar"/>
              </w:rPr>
              <w:t>种植类家庭农场</w:t>
            </w:r>
            <w:r>
              <w:rPr>
                <w:rFonts w:hint="eastAsia" w:cs="Times New Roman"/>
                <w:color w:val="auto"/>
                <w:kern w:val="2"/>
                <w:sz w:val="18"/>
                <w:szCs w:val="18"/>
                <w:lang w:val="en-US" w:eastAsia="zh-CN" w:bidi="ar"/>
              </w:rPr>
              <w:t>韧性</w:t>
            </w:r>
          </w:p>
        </w:tc>
      </w:tr>
      <w:tr>
        <w:tblPrEx>
          <w:tblLayout w:type="fixed"/>
          <w:tblCellMar>
            <w:top w:w="0" w:type="dxa"/>
            <w:left w:w="108" w:type="dxa"/>
            <w:bottom w:w="0" w:type="dxa"/>
            <w:right w:w="108" w:type="dxa"/>
          </w:tblCellMar>
        </w:tblPrEx>
        <w:trPr>
          <w:trHeight w:val="317" w:hRule="atLeast"/>
          <w:jc w:val="center"/>
        </w:trPr>
        <w:tc>
          <w:tcPr>
            <w:tcW w:w="3633"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等线" w:hAnsi="等线" w:eastAsia="等线" w:cs="等线"/>
                <w:color w:val="auto"/>
                <w:kern w:val="2"/>
                <w:sz w:val="18"/>
                <w:szCs w:val="18"/>
              </w:rPr>
            </w:pPr>
          </w:p>
        </w:tc>
        <w:tc>
          <w:tcPr>
            <w:tcW w:w="2474"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SA"/>
              </w:rPr>
            </w:pPr>
            <w:r>
              <w:rPr>
                <w:rFonts w:hint="eastAsia" w:cs="Times New Roman"/>
                <w:color w:val="auto"/>
                <w:kern w:val="2"/>
                <w:sz w:val="18"/>
                <w:szCs w:val="18"/>
                <w:lang w:eastAsia="zh-CN" w:bidi="ar"/>
              </w:rPr>
              <w:t>（</w:t>
            </w:r>
            <w:r>
              <w:rPr>
                <w:rFonts w:hint="default" w:cs="Times New Roman"/>
                <w:color w:val="auto"/>
                <w:kern w:val="2"/>
                <w:sz w:val="18"/>
                <w:szCs w:val="18"/>
                <w:lang w:bidi="ar"/>
              </w:rPr>
              <w:t>1</w:t>
            </w:r>
            <w:r>
              <w:rPr>
                <w:rFonts w:hint="eastAsia" w:cs="Times New Roman"/>
                <w:color w:val="auto"/>
                <w:kern w:val="2"/>
                <w:sz w:val="18"/>
                <w:szCs w:val="18"/>
                <w:lang w:eastAsia="zh-CN" w:bidi="ar"/>
              </w:rPr>
              <w:t>）</w:t>
            </w:r>
          </w:p>
        </w:tc>
        <w:tc>
          <w:tcPr>
            <w:tcW w:w="2474"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color w:val="auto"/>
                <w:kern w:val="2"/>
                <w:sz w:val="18"/>
                <w:szCs w:val="18"/>
                <w:lang w:val="en-US" w:eastAsia="zh-CN" w:bidi="ar-SA"/>
              </w:rPr>
            </w:pPr>
            <w:r>
              <w:rPr>
                <w:rFonts w:hint="eastAsia" w:cs="Times New Roman"/>
                <w:color w:val="auto"/>
                <w:kern w:val="2"/>
                <w:sz w:val="18"/>
                <w:szCs w:val="18"/>
                <w:lang w:eastAsia="zh-CN" w:bidi="ar"/>
              </w:rPr>
              <w:t>（</w:t>
            </w:r>
            <w:r>
              <w:rPr>
                <w:rFonts w:hint="default" w:cs="Times New Roman"/>
                <w:color w:val="auto"/>
                <w:kern w:val="2"/>
                <w:sz w:val="18"/>
                <w:szCs w:val="18"/>
                <w:lang w:bidi="ar"/>
              </w:rPr>
              <w:t>2</w:t>
            </w:r>
            <w:r>
              <w:rPr>
                <w:rFonts w:hint="eastAsia" w:cs="Times New Roman"/>
                <w:color w:val="auto"/>
                <w:kern w:val="2"/>
                <w:sz w:val="18"/>
                <w:szCs w:val="18"/>
                <w:lang w:eastAsia="zh-CN" w:bidi="ar"/>
              </w:rPr>
              <w:t>）</w:t>
            </w:r>
          </w:p>
        </w:tc>
      </w:tr>
      <w:tr>
        <w:tblPrEx>
          <w:tblLayout w:type="fixed"/>
          <w:tblCellMar>
            <w:top w:w="0" w:type="dxa"/>
            <w:left w:w="108" w:type="dxa"/>
            <w:bottom w:w="0" w:type="dxa"/>
            <w:right w:w="108" w:type="dxa"/>
          </w:tblCellMar>
        </w:tblPrEx>
        <w:trPr>
          <w:trHeight w:val="317" w:hRule="atLeast"/>
          <w:jc w:val="center"/>
        </w:trPr>
        <w:tc>
          <w:tcPr>
            <w:tcW w:w="3633"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eastAsia"/>
                <w:color w:val="auto"/>
                <w:kern w:val="2"/>
                <w:sz w:val="18"/>
                <w:szCs w:val="18"/>
                <w:lang w:val="en-US" w:eastAsia="zh-CN"/>
              </w:rPr>
            </w:pPr>
            <w:r>
              <w:rPr>
                <w:rFonts w:hint="eastAsia"/>
                <w:color w:val="auto"/>
                <w:kern w:val="2"/>
                <w:sz w:val="18"/>
                <w:szCs w:val="18"/>
              </w:rPr>
              <w:t>“</w:t>
            </w:r>
            <w:r>
              <w:rPr>
                <w:rFonts w:hint="eastAsia"/>
                <w:color w:val="auto"/>
                <w:kern w:val="2"/>
                <w:sz w:val="18"/>
                <w:szCs w:val="18"/>
                <w:lang w:val="en-US" w:eastAsia="zh-CN"/>
              </w:rPr>
              <w:t>所在地农商行2021年发布线上金融平台或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eastAsia="宋体"/>
                <w:color w:val="auto"/>
                <w:kern w:val="2"/>
                <w:sz w:val="18"/>
                <w:szCs w:val="18"/>
                <w:lang w:val="en-US" w:eastAsia="zh-CN"/>
              </w:rPr>
            </w:pPr>
            <w:r>
              <w:rPr>
                <w:rFonts w:hint="eastAsia"/>
                <w:color w:val="auto"/>
                <w:kern w:val="2"/>
                <w:sz w:val="18"/>
                <w:szCs w:val="18"/>
                <w:lang w:val="en-US" w:eastAsia="zh-CN"/>
              </w:rPr>
              <w:t>信贷产品</w:t>
            </w:r>
            <w:r>
              <w:rPr>
                <w:rFonts w:hint="eastAsia"/>
                <w:color w:val="auto"/>
                <w:kern w:val="2"/>
                <w:sz w:val="18"/>
                <w:szCs w:val="18"/>
              </w:rPr>
              <w:t>”</w:t>
            </w:r>
            <w:r>
              <w:rPr>
                <w:rFonts w:hint="eastAsia"/>
                <w:color w:val="auto"/>
                <w:kern w:val="2"/>
                <w:sz w:val="18"/>
                <w:szCs w:val="18"/>
                <w:lang w:val="en-US" w:eastAsia="zh-CN"/>
              </w:rPr>
              <w:t>政策虚拟变量</w:t>
            </w:r>
          </w:p>
        </w:tc>
        <w:tc>
          <w:tcPr>
            <w:tcW w:w="2474" w:type="dxa"/>
            <w:tcBorders>
              <w:top w:val="single" w:color="auto" w:sz="4" w:space="0"/>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011</w:t>
            </w:r>
            <w:r>
              <w:rPr>
                <w:rFonts w:hint="default"/>
                <w:color w:val="auto"/>
                <w:kern w:val="2"/>
                <w:sz w:val="18"/>
                <w:szCs w:val="18"/>
                <w:vertAlign w:val="superscript"/>
              </w:rPr>
              <w:t>**</w:t>
            </w:r>
          </w:p>
        </w:tc>
        <w:tc>
          <w:tcPr>
            <w:tcW w:w="2474" w:type="dxa"/>
            <w:tcBorders>
              <w:top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011</w:t>
            </w:r>
            <w:r>
              <w:rPr>
                <w:rFonts w:hint="default"/>
                <w:color w:val="auto"/>
                <w:kern w:val="2"/>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sz w:val="18"/>
                <w:szCs w:val="18"/>
              </w:rPr>
            </w:pPr>
          </w:p>
        </w:tc>
        <w:tc>
          <w:tcPr>
            <w:tcW w:w="2474"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ascii="Times New Roman" w:hAnsi="Times New Roman"/>
                <w:color w:val="auto"/>
                <w:kern w:val="2"/>
                <w:sz w:val="18"/>
                <w:szCs w:val="18"/>
                <w:lang w:bidi="ar"/>
              </w:rPr>
              <w:t>0.0</w:t>
            </w:r>
            <w:r>
              <w:rPr>
                <w:rFonts w:hint="eastAsia"/>
                <w:color w:val="auto"/>
                <w:kern w:val="2"/>
                <w:sz w:val="18"/>
                <w:szCs w:val="18"/>
                <w:lang w:val="en-US" w:eastAsia="zh-CN" w:bidi="ar"/>
              </w:rPr>
              <w:t>05</w:t>
            </w:r>
            <w:r>
              <w:rPr>
                <w:rFonts w:hint="eastAsia"/>
                <w:color w:val="auto"/>
                <w:kern w:val="2"/>
                <w:sz w:val="18"/>
                <w:szCs w:val="18"/>
                <w:lang w:eastAsia="zh-CN" w:bidi="ar"/>
              </w:rPr>
              <w:t>）</w:t>
            </w:r>
          </w:p>
        </w:tc>
        <w:tc>
          <w:tcPr>
            <w:tcW w:w="2474"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right="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006</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bidi="ar"/>
              </w:rPr>
              <w:t>常数项</w:t>
            </w:r>
          </w:p>
        </w:tc>
        <w:tc>
          <w:tcPr>
            <w:tcW w:w="2474"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067</w:t>
            </w:r>
            <w:r>
              <w:rPr>
                <w:rFonts w:hint="default"/>
                <w:color w:val="auto"/>
                <w:kern w:val="2"/>
                <w:sz w:val="18"/>
                <w:szCs w:val="18"/>
                <w:vertAlign w:val="superscript"/>
              </w:rPr>
              <w:t>***</w:t>
            </w:r>
          </w:p>
        </w:tc>
        <w:tc>
          <w:tcPr>
            <w:tcW w:w="2474"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0.064</w:t>
            </w:r>
            <w:r>
              <w:rPr>
                <w:rFonts w:hint="default"/>
                <w:color w:val="auto"/>
                <w:kern w:val="2"/>
                <w:sz w:val="18"/>
                <w:szCs w:val="18"/>
                <w:vertAlign w:val="superscript"/>
              </w:rPr>
              <w:t>**</w:t>
            </w:r>
            <w:r>
              <w:rPr>
                <w:rFonts w:hint="eastAsia"/>
                <w:color w:val="auto"/>
                <w:kern w:val="2"/>
                <w:sz w:val="18"/>
                <w:szCs w:val="18"/>
                <w:vertAlign w:val="superscript"/>
                <w:lang w:val="en-US" w:eastAsia="zh-CN"/>
              </w:rPr>
              <w:t>*</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宋体" w:cs="宋体"/>
                <w:color w:val="auto"/>
                <w:kern w:val="2"/>
                <w:sz w:val="18"/>
                <w:szCs w:val="18"/>
                <w:lang w:val="en-US" w:eastAsia="zh-CN" w:bidi="ar-SA"/>
              </w:rPr>
            </w:pPr>
          </w:p>
        </w:tc>
        <w:tc>
          <w:tcPr>
            <w:tcW w:w="2474" w:type="dxa"/>
            <w:tcBorders>
              <w:top w:val="nil"/>
              <w:left w:val="single" w:color="auto" w:sz="4" w:space="0"/>
              <w:bottom w:val="single" w:color="auto" w:sz="4" w:space="0"/>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010</w:t>
            </w:r>
            <w:r>
              <w:rPr>
                <w:rFonts w:hint="eastAsia"/>
                <w:color w:val="auto"/>
                <w:kern w:val="2"/>
                <w:sz w:val="18"/>
                <w:szCs w:val="18"/>
                <w:lang w:eastAsia="zh-CN" w:bidi="ar"/>
              </w:rPr>
              <w:t>）</w:t>
            </w:r>
          </w:p>
        </w:tc>
        <w:tc>
          <w:tcPr>
            <w:tcW w:w="2474" w:type="dxa"/>
            <w:tcBorders>
              <w:bottom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ascii="Times New Roman" w:hAnsi="Times New Roman"/>
                <w:color w:val="auto"/>
                <w:kern w:val="2"/>
                <w:sz w:val="18"/>
                <w:szCs w:val="18"/>
                <w:lang w:bidi="ar"/>
              </w:rPr>
              <w:t>0.</w:t>
            </w:r>
            <w:r>
              <w:rPr>
                <w:rFonts w:hint="eastAsia"/>
                <w:color w:val="auto"/>
                <w:kern w:val="2"/>
                <w:sz w:val="18"/>
                <w:szCs w:val="18"/>
                <w:lang w:val="en-US" w:eastAsia="zh-CN" w:bidi="ar"/>
              </w:rPr>
              <w:t>013</w:t>
            </w:r>
            <w:r>
              <w:rPr>
                <w:rFonts w:hint="eastAsia"/>
                <w:color w:val="auto"/>
                <w:kern w:val="2"/>
                <w:sz w:val="18"/>
                <w:szCs w:val="18"/>
                <w:lang w:eastAsia="zh-CN" w:bidi="ar"/>
              </w:rPr>
              <w:t>）</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rPr>
      </w:pPr>
      <w:r>
        <w:rPr>
          <w:rFonts w:hint="eastAsia" w:ascii="Times New Roman" w:hAnsi="Times New Roman" w:eastAsia="黑体" w:cs="Times New Roman"/>
          <w:b w:val="0"/>
          <w:color w:val="auto"/>
          <w:sz w:val="18"/>
          <w:lang w:val="en-US" w:eastAsia="zh-CN"/>
        </w:rPr>
        <w:t>附</w:t>
      </w:r>
      <w:r>
        <w:rPr>
          <w:rFonts w:ascii="Times New Roman" w:hAnsi="Times New Roman" w:eastAsia="黑体" w:cs="Times New Roman"/>
          <w:b w:val="0"/>
          <w:color w:val="auto"/>
          <w:sz w:val="18"/>
        </w:rPr>
        <w:t>表</w:t>
      </w:r>
      <w:r>
        <w:rPr>
          <w:rFonts w:hint="eastAsia" w:ascii="Times New Roman" w:hAnsi="Times New Roman" w:eastAsia="黑体" w:cs="Times New Roman"/>
          <w:b w:val="0"/>
          <w:color w:val="auto"/>
          <w:sz w:val="18"/>
          <w:lang w:val="en-US" w:eastAsia="zh-CN"/>
        </w:rPr>
        <w:t>C2（续）</w:t>
      </w:r>
    </w:p>
    <w:tbl>
      <w:tblPr>
        <w:tblStyle w:val="33"/>
        <w:tblW w:w="8581" w:type="dxa"/>
        <w:jc w:val="center"/>
        <w:tblInd w:w="-540" w:type="dxa"/>
        <w:tblLayout w:type="fixed"/>
        <w:tblCellMar>
          <w:top w:w="0" w:type="dxa"/>
          <w:left w:w="108" w:type="dxa"/>
          <w:bottom w:w="0" w:type="dxa"/>
          <w:right w:w="108" w:type="dxa"/>
        </w:tblCellMar>
      </w:tblPr>
      <w:tblGrid>
        <w:gridCol w:w="3633"/>
        <w:gridCol w:w="2474"/>
        <w:gridCol w:w="2474"/>
      </w:tblGrid>
      <w:tr>
        <w:tblPrEx>
          <w:tblLayout w:type="fixed"/>
          <w:tblCellMar>
            <w:top w:w="0" w:type="dxa"/>
            <w:left w:w="108" w:type="dxa"/>
            <w:bottom w:w="0" w:type="dxa"/>
            <w:right w:w="108" w:type="dxa"/>
          </w:tblCellMar>
        </w:tblPrEx>
        <w:trPr>
          <w:trHeight w:val="317" w:hRule="atLeast"/>
          <w:jc w:val="center"/>
        </w:trPr>
        <w:tc>
          <w:tcPr>
            <w:tcW w:w="3633"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default" w:ascii="Times New Roman" w:hAnsi="Times New Roman" w:eastAsia="宋体" w:cs="宋体"/>
                <w:color w:val="auto"/>
                <w:kern w:val="2"/>
                <w:sz w:val="18"/>
                <w:szCs w:val="18"/>
                <w:lang w:val="en-US" w:eastAsia="zh-CN" w:bidi="ar-SA"/>
              </w:rPr>
            </w:pPr>
            <w:r>
              <w:rPr>
                <w:rFonts w:hint="eastAsia" w:cs="宋体"/>
                <w:color w:val="auto"/>
                <w:kern w:val="2"/>
                <w:sz w:val="18"/>
                <w:szCs w:val="18"/>
                <w:lang w:val="en-US" w:eastAsia="zh-CN" w:bidi="ar-SA"/>
              </w:rPr>
              <w:t>控制变量</w:t>
            </w:r>
          </w:p>
        </w:tc>
        <w:tc>
          <w:tcPr>
            <w:tcW w:w="2474" w:type="dxa"/>
            <w:tcBorders>
              <w:top w:val="single" w:color="auto" w:sz="4" w:space="0"/>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color w:val="auto"/>
                <w:kern w:val="2"/>
                <w:sz w:val="18"/>
                <w:szCs w:val="18"/>
                <w:lang w:bidi="ar"/>
              </w:rPr>
              <w:t>已控制</w:t>
            </w:r>
          </w:p>
        </w:tc>
        <w:tc>
          <w:tcPr>
            <w:tcW w:w="2474" w:type="dxa"/>
            <w:tcBorders>
              <w:top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color w:val="auto"/>
                <w:kern w:val="2"/>
                <w:sz w:val="18"/>
                <w:szCs w:val="18"/>
                <w:lang w:bidi="ar"/>
              </w:rPr>
              <w:t>已控制</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bidi="ar"/>
              </w:rPr>
              <w:t>控制变量</w:t>
            </w:r>
            <w:r>
              <w:rPr>
                <w:rFonts w:hint="eastAsia"/>
                <w:color w:val="auto"/>
                <w:kern w:val="2"/>
                <w:sz w:val="18"/>
                <w:szCs w:val="18"/>
                <w:lang w:val="en-US" w:eastAsia="zh-CN" w:bidi="ar"/>
              </w:rPr>
              <w:t>×时间</w:t>
            </w:r>
          </w:p>
        </w:tc>
        <w:tc>
          <w:tcPr>
            <w:tcW w:w="2474" w:type="dxa"/>
            <w:tcBorders>
              <w:top w:val="nil"/>
              <w:left w:val="single" w:color="auto" w:sz="4" w:space="0"/>
              <w:bottom w:val="nil"/>
              <w:right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color w:val="auto"/>
                <w:kern w:val="2"/>
                <w:sz w:val="18"/>
                <w:szCs w:val="18"/>
                <w:lang w:val="en-US" w:eastAsia="zh-CN" w:bidi="ar"/>
              </w:rPr>
              <w:t>未控制</w:t>
            </w:r>
          </w:p>
        </w:tc>
        <w:tc>
          <w:tcPr>
            <w:tcW w:w="2474" w:type="dxa"/>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300" w:lineRule="exact"/>
              <w:ind w:left="0" w:leftChars="0" w:right="0" w:rightChars="0" w:firstLine="0" w:firstLineChars="0"/>
              <w:jc w:val="center"/>
              <w:textAlignment w:val="auto"/>
              <w:rPr>
                <w:rFonts w:hint="eastAsia"/>
                <w:color w:val="auto"/>
                <w:kern w:val="2"/>
                <w:sz w:val="18"/>
                <w:szCs w:val="18"/>
                <w:lang w:eastAsia="zh-CN" w:bidi="ar"/>
              </w:rPr>
            </w:pPr>
            <w:r>
              <w:rPr>
                <w:rFonts w:hint="eastAsia"/>
                <w:color w:val="auto"/>
                <w:kern w:val="2"/>
                <w:sz w:val="18"/>
                <w:szCs w:val="18"/>
                <w:lang w:bidi="ar"/>
              </w:rPr>
              <w:t>已控制</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sz w:val="18"/>
                <w:szCs w:val="18"/>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2474"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47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sz w:val="18"/>
                <w:szCs w:val="18"/>
              </w:rPr>
            </w:pPr>
            <w:r>
              <w:rPr>
                <w:rFonts w:hint="eastAsia"/>
                <w:color w:val="auto"/>
                <w:kern w:val="2"/>
                <w:sz w:val="18"/>
                <w:szCs w:val="18"/>
                <w:lang w:bidi="ar"/>
              </w:rPr>
              <w:t>年份固定效应</w:t>
            </w:r>
          </w:p>
        </w:tc>
        <w:tc>
          <w:tcPr>
            <w:tcW w:w="2474"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474"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7" w:hRule="atLeast"/>
          <w:jc w:val="center"/>
        </w:trPr>
        <w:tc>
          <w:tcPr>
            <w:tcW w:w="3633"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default"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观测值数</w:t>
            </w:r>
          </w:p>
        </w:tc>
        <w:tc>
          <w:tcPr>
            <w:tcW w:w="2474" w:type="dxa"/>
            <w:tcBorders>
              <w:top w:val="single" w:color="auto" w:sz="4" w:space="0"/>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Times New Roman" w:hAnsi="Times New Roman" w:eastAsia="宋体" w:cs="Times New Roman"/>
                <w:color w:val="auto"/>
                <w:kern w:val="2"/>
                <w:sz w:val="18"/>
                <w:szCs w:val="18"/>
                <w:lang w:val="en-US" w:eastAsia="zh-CN" w:bidi="ar"/>
              </w:rPr>
            </w:pPr>
            <w:r>
              <w:rPr>
                <w:rFonts w:hint="eastAsia" w:cs="Times New Roman"/>
                <w:color w:val="auto"/>
                <w:kern w:val="2"/>
                <w:sz w:val="18"/>
                <w:szCs w:val="18"/>
                <w:lang w:val="en-US" w:eastAsia="zh-CN" w:bidi="ar"/>
              </w:rPr>
              <w:t>966</w:t>
            </w:r>
          </w:p>
        </w:tc>
        <w:tc>
          <w:tcPr>
            <w:tcW w:w="2474" w:type="dxa"/>
            <w:tcBorders>
              <w:top w:val="single" w:color="auto" w:sz="4" w:space="0"/>
              <w:bottom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Times New Roman" w:hAnsi="Times New Roman" w:eastAsia="宋体" w:cs="Times New Roman"/>
                <w:color w:val="auto"/>
                <w:kern w:val="2"/>
                <w:sz w:val="18"/>
                <w:szCs w:val="18"/>
                <w:lang w:val="en-US" w:eastAsia="zh-CN" w:bidi="ar"/>
              </w:rPr>
            </w:pPr>
            <w:r>
              <w:rPr>
                <w:rFonts w:hint="eastAsia" w:cs="Times New Roman"/>
                <w:color w:val="auto"/>
                <w:kern w:val="2"/>
                <w:sz w:val="18"/>
                <w:szCs w:val="18"/>
                <w:lang w:val="en-US" w:eastAsia="zh-CN" w:bidi="ar"/>
              </w:rPr>
              <w:t>966</w:t>
            </w:r>
          </w:p>
        </w:tc>
      </w:tr>
      <w:tr>
        <w:tblPrEx>
          <w:tblLayout w:type="fixed"/>
          <w:tblCellMar>
            <w:top w:w="0" w:type="dxa"/>
            <w:left w:w="108" w:type="dxa"/>
            <w:bottom w:w="0" w:type="dxa"/>
            <w:right w:w="108" w:type="dxa"/>
          </w:tblCellMar>
        </w:tblPrEx>
        <w:trPr>
          <w:trHeight w:val="317" w:hRule="atLeast"/>
          <w:jc w:val="center"/>
        </w:trPr>
        <w:tc>
          <w:tcPr>
            <w:tcW w:w="3633" w:type="dxa"/>
            <w:tcBorders>
              <w:top w:val="nil"/>
              <w:left w:val="nil"/>
              <w:bottom w:val="single" w:color="auto" w:sz="12"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color w:val="auto"/>
                <w:kern w:val="2"/>
                <w:sz w:val="18"/>
                <w:szCs w:val="18"/>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2474" w:type="dxa"/>
            <w:tcBorders>
              <w:top w:val="nil"/>
              <w:left w:val="single" w:color="auto" w:sz="4" w:space="0"/>
              <w:bottom w:val="single" w:color="auto" w:sz="12"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eastAsia="宋体"/>
                <w:color w:val="auto"/>
                <w:kern w:val="2"/>
                <w:sz w:val="18"/>
                <w:szCs w:val="18"/>
                <w:lang w:val="en-US" w:eastAsia="zh-CN" w:bidi="ar"/>
              </w:rPr>
            </w:pPr>
            <w:r>
              <w:rPr>
                <w:rFonts w:hint="eastAsia"/>
                <w:color w:val="auto"/>
                <w:kern w:val="2"/>
                <w:sz w:val="18"/>
                <w:szCs w:val="18"/>
                <w:lang w:val="en-US" w:eastAsia="zh-CN" w:bidi="ar"/>
              </w:rPr>
              <w:t>0.040</w:t>
            </w:r>
          </w:p>
        </w:tc>
        <w:tc>
          <w:tcPr>
            <w:tcW w:w="2474" w:type="dxa"/>
            <w:tcBorders>
              <w:top w:val="nil"/>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eastAsia="宋体"/>
                <w:color w:val="auto"/>
                <w:kern w:val="2"/>
                <w:sz w:val="18"/>
                <w:szCs w:val="18"/>
                <w:lang w:val="en-US" w:eastAsia="zh-CN" w:bidi="ar"/>
              </w:rPr>
            </w:pPr>
            <w:r>
              <w:rPr>
                <w:rFonts w:hint="eastAsia"/>
                <w:color w:val="auto"/>
                <w:kern w:val="2"/>
                <w:sz w:val="18"/>
                <w:szCs w:val="18"/>
                <w:lang w:bidi="ar"/>
              </w:rPr>
              <w:t>0.</w:t>
            </w:r>
            <w:r>
              <w:rPr>
                <w:rFonts w:hint="eastAsia"/>
                <w:color w:val="auto"/>
                <w:kern w:val="2"/>
                <w:sz w:val="18"/>
                <w:szCs w:val="18"/>
                <w:lang w:val="en-US" w:eastAsia="zh-CN" w:bidi="ar"/>
              </w:rPr>
              <w:t>045</w:t>
            </w:r>
          </w:p>
        </w:tc>
      </w:tr>
    </w:tbl>
    <w:p>
      <w:pPr>
        <w:ind w:firstLine="332"/>
        <w:rPr>
          <w:rFonts w:hint="default"/>
          <w:color w:val="auto"/>
          <w:lang w:val="en-US" w:eastAsia="zh-CN" w:bidi="zh-TW"/>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pStyle w:val="9"/>
        <w:ind w:firstLine="332"/>
        <w:rPr>
          <w:rFonts w:hint="eastAsia" w:ascii="Times New Roman" w:hAnsi="Times New Roman"/>
          <w:b w:val="0"/>
          <w:color w:val="auto"/>
          <w:sz w:val="18"/>
          <w:lang w:val="en-US" w:eastAsia="zh-CN"/>
        </w:rPr>
      </w:pP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C3</w:t>
      </w:r>
      <w:r>
        <w:rPr>
          <w:rFonts w:hint="eastAsia" w:ascii="Times New Roman" w:hAnsi="Times New Roman"/>
          <w:b w:val="0"/>
          <w:color w:val="auto"/>
          <w:sz w:val="18"/>
        </w:rPr>
        <w:t xml:space="preserve">                          </w:t>
      </w:r>
      <w:r>
        <w:rPr>
          <w:rFonts w:hint="eastAsia" w:ascii="Times New Roman" w:hAnsi="Times New Roman"/>
          <w:b w:val="0"/>
          <w:color w:val="auto"/>
          <w:sz w:val="18"/>
          <w:lang w:val="en-US" w:eastAsia="zh-CN"/>
        </w:rPr>
        <w:t>替换为虚拟变量</w:t>
      </w:r>
      <w:r>
        <w:rPr>
          <w:rFonts w:hint="eastAsia" w:ascii="Times New Roman" w:hAnsi="Times New Roman"/>
          <w:b w:val="0"/>
          <w:color w:val="auto"/>
          <w:sz w:val="18"/>
        </w:rPr>
        <w:t>稳健性检验</w:t>
      </w:r>
      <w:r>
        <w:rPr>
          <w:rFonts w:hint="eastAsia" w:ascii="Times New Roman" w:hAnsi="Times New Roman"/>
          <w:b w:val="0"/>
          <w:color w:val="auto"/>
          <w:sz w:val="18"/>
          <w:lang w:eastAsia="zh-CN"/>
        </w:rPr>
        <w:t>的</w:t>
      </w:r>
      <w:r>
        <w:rPr>
          <w:rFonts w:hint="eastAsia" w:ascii="Times New Roman" w:hAnsi="Times New Roman"/>
          <w:b w:val="0"/>
          <w:color w:val="auto"/>
          <w:sz w:val="18"/>
          <w:lang w:val="en-US" w:eastAsia="zh-CN"/>
        </w:rPr>
        <w:t>估计</w:t>
      </w:r>
      <w:r>
        <w:rPr>
          <w:rFonts w:hint="eastAsia" w:ascii="Times New Roman" w:hAnsi="Times New Roman"/>
          <w:b w:val="0"/>
          <w:color w:val="auto"/>
          <w:sz w:val="18"/>
        </w:rPr>
        <w:t>结果</w:t>
      </w:r>
    </w:p>
    <w:tbl>
      <w:tblPr>
        <w:tblStyle w:val="33"/>
        <w:tblW w:w="8594" w:type="dxa"/>
        <w:jc w:val="center"/>
        <w:tblInd w:w="0" w:type="dxa"/>
        <w:tblLayout w:type="fixed"/>
        <w:tblCellMar>
          <w:top w:w="0" w:type="dxa"/>
          <w:left w:w="108" w:type="dxa"/>
          <w:bottom w:w="0" w:type="dxa"/>
          <w:right w:w="108" w:type="dxa"/>
        </w:tblCellMar>
      </w:tblPr>
      <w:tblGrid>
        <w:gridCol w:w="2128"/>
        <w:gridCol w:w="1293"/>
        <w:gridCol w:w="1293"/>
        <w:gridCol w:w="1293"/>
        <w:gridCol w:w="1293"/>
        <w:gridCol w:w="1294"/>
      </w:tblGrid>
      <w:tr>
        <w:tblPrEx>
          <w:tblLayout w:type="fixed"/>
          <w:tblCellMar>
            <w:top w:w="0" w:type="dxa"/>
            <w:left w:w="108" w:type="dxa"/>
            <w:bottom w:w="0" w:type="dxa"/>
            <w:right w:w="108" w:type="dxa"/>
          </w:tblCellMar>
        </w:tblPrEx>
        <w:trPr>
          <w:trHeight w:val="318" w:hRule="atLeast"/>
          <w:jc w:val="center"/>
        </w:trPr>
        <w:tc>
          <w:tcPr>
            <w:tcW w:w="2128"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6466" w:type="dxa"/>
            <w:gridSpan w:val="5"/>
            <w:tcBorders>
              <w:top w:val="single" w:color="auto" w:sz="12"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s="Times New Roman"/>
                <w:color w:val="auto"/>
                <w:kern w:val="2"/>
                <w:sz w:val="18"/>
                <w:szCs w:val="22"/>
                <w:lang w:bidi="ar"/>
              </w:rPr>
            </w:pPr>
            <w:r>
              <w:rPr>
                <w:rFonts w:hint="eastAsia"/>
                <w:color w:val="auto"/>
                <w:kern w:val="2"/>
                <w:sz w:val="18"/>
                <w:szCs w:val="22"/>
                <w:lang w:val="en-US" w:eastAsia="zh-CN" w:bidi="ar"/>
              </w:rPr>
              <w:t>种植类家庭农场</w:t>
            </w:r>
            <w:r>
              <w:rPr>
                <w:rFonts w:hint="eastAsia"/>
                <w:color w:val="auto"/>
                <w:kern w:val="2"/>
                <w:sz w:val="18"/>
                <w:szCs w:val="22"/>
                <w:lang w:bidi="ar"/>
              </w:rPr>
              <w:t>韧性</w:t>
            </w:r>
          </w:p>
        </w:tc>
      </w:tr>
      <w:tr>
        <w:tblPrEx>
          <w:tblLayout w:type="fixed"/>
          <w:tblCellMar>
            <w:top w:w="0" w:type="dxa"/>
            <w:left w:w="108" w:type="dxa"/>
            <w:bottom w:w="0" w:type="dxa"/>
            <w:right w:w="108" w:type="dxa"/>
          </w:tblCellMar>
        </w:tblPrEx>
        <w:trPr>
          <w:trHeight w:val="318" w:hRule="atLeast"/>
          <w:jc w:val="center"/>
        </w:trPr>
        <w:tc>
          <w:tcPr>
            <w:tcW w:w="2128"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1293"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1293"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1293"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c>
          <w:tcPr>
            <w:tcW w:w="1293"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22"/>
                <w:lang w:val="en-US" w:eastAsia="zh-CN" w:bidi="ar"/>
              </w:rPr>
            </w:pPr>
            <w:r>
              <w:rPr>
                <w:rFonts w:hint="eastAsia" w:cs="Times New Roman"/>
                <w:color w:val="auto"/>
                <w:kern w:val="2"/>
                <w:sz w:val="18"/>
                <w:szCs w:val="22"/>
                <w:lang w:val="en-US" w:eastAsia="zh-CN" w:bidi="ar"/>
              </w:rPr>
              <w:t>（4</w:t>
            </w:r>
            <w:r>
              <w:rPr>
                <w:rFonts w:hint="eastAsia" w:cs="Times New Roman"/>
                <w:color w:val="auto"/>
                <w:kern w:val="2"/>
                <w:sz w:val="18"/>
                <w:szCs w:val="22"/>
                <w:lang w:eastAsia="zh-CN" w:bidi="ar"/>
              </w:rPr>
              <w:t>）</w:t>
            </w:r>
          </w:p>
        </w:tc>
        <w:tc>
          <w:tcPr>
            <w:tcW w:w="1294"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22"/>
                <w:lang w:val="en-US" w:eastAsia="zh-CN" w:bidi="ar"/>
              </w:rPr>
            </w:pPr>
            <w:r>
              <w:rPr>
                <w:rFonts w:hint="eastAsia" w:cs="Times New Roman"/>
                <w:color w:val="auto"/>
                <w:kern w:val="2"/>
                <w:sz w:val="18"/>
                <w:szCs w:val="22"/>
                <w:lang w:eastAsia="zh-CN" w:bidi="ar"/>
              </w:rPr>
              <w:t>（</w:t>
            </w:r>
            <w:r>
              <w:rPr>
                <w:rFonts w:hint="eastAsia" w:cs="Times New Roman"/>
                <w:color w:val="auto"/>
                <w:kern w:val="2"/>
                <w:sz w:val="18"/>
                <w:szCs w:val="22"/>
                <w:lang w:val="en-US" w:eastAsia="zh-CN" w:bidi="ar"/>
              </w:rPr>
              <w:t>5）</w:t>
            </w:r>
          </w:p>
        </w:tc>
      </w:tr>
      <w:tr>
        <w:tblPrEx>
          <w:tblLayout w:type="fixed"/>
          <w:tblCellMar>
            <w:top w:w="0" w:type="dxa"/>
            <w:left w:w="108" w:type="dxa"/>
            <w:bottom w:w="0" w:type="dxa"/>
            <w:right w:w="108" w:type="dxa"/>
          </w:tblCellMar>
        </w:tblPrEx>
        <w:trPr>
          <w:trHeight w:val="251" w:hRule="atLeast"/>
          <w:jc w:val="center"/>
        </w:trPr>
        <w:tc>
          <w:tcPr>
            <w:tcW w:w="2128"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数字金融使用虚拟变量</w:t>
            </w:r>
          </w:p>
        </w:tc>
        <w:tc>
          <w:tcPr>
            <w:tcW w:w="1293"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0.011</w:t>
            </w:r>
            <w:r>
              <w:rPr>
                <w:rFonts w:hint="default"/>
                <w:color w:val="auto"/>
                <w:kern w:val="2"/>
                <w:sz w:val="18"/>
                <w:szCs w:val="18"/>
                <w:vertAlign w:val="superscript"/>
              </w:rPr>
              <w:t>***</w:t>
            </w: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4"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p>
        </w:tc>
        <w:tc>
          <w:tcPr>
            <w:tcW w:w="1293"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0.004</w:t>
            </w:r>
            <w:r>
              <w:rPr>
                <w:rFonts w:hint="eastAsia"/>
                <w:color w:val="auto"/>
                <w:kern w:val="2"/>
                <w:sz w:val="18"/>
                <w:szCs w:val="18"/>
                <w:lang w:eastAsia="zh-CN" w:bidi="ar"/>
              </w:rPr>
              <w:t>）</w:t>
            </w: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4"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数字投资虚拟变量</w:t>
            </w: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0.002</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0.006</w:t>
            </w:r>
            <w:r>
              <w:rPr>
                <w:rFonts w:hint="eastAsia"/>
                <w:color w:val="auto"/>
                <w:kern w:val="2"/>
                <w:sz w:val="18"/>
                <w:szCs w:val="18"/>
                <w:lang w:eastAsia="zh-CN" w:bidi="ar"/>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移动支付虚拟变量</w:t>
            </w: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0.008</w:t>
            </w:r>
            <w:r>
              <w:rPr>
                <w:rFonts w:hint="default"/>
                <w:color w:val="auto"/>
                <w:kern w:val="2"/>
                <w:sz w:val="18"/>
                <w:szCs w:val="18"/>
                <w:vertAlign w:val="superscript"/>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24"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0.004</w:t>
            </w:r>
            <w:r>
              <w:rPr>
                <w:rFonts w:hint="eastAsia"/>
                <w:color w:val="auto"/>
                <w:kern w:val="2"/>
                <w:sz w:val="18"/>
                <w:szCs w:val="18"/>
                <w:lang w:eastAsia="zh-CN" w:bidi="ar"/>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数字信贷虚拟变量</w:t>
            </w: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0.008</w:t>
            </w:r>
            <w:r>
              <w:rPr>
                <w:rFonts w:hint="eastAsia"/>
                <w:color w:val="auto"/>
                <w:kern w:val="2"/>
                <w:sz w:val="18"/>
                <w:szCs w:val="18"/>
                <w:vertAlign w:val="superscript"/>
                <w:lang w:bidi="ar"/>
              </w:rPr>
              <w:t>*</w:t>
            </w: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0.004</w:t>
            </w:r>
            <w:r>
              <w:rPr>
                <w:rFonts w:hint="eastAsia"/>
                <w:color w:val="auto"/>
                <w:kern w:val="2"/>
                <w:sz w:val="18"/>
                <w:szCs w:val="18"/>
                <w:lang w:eastAsia="zh-CN" w:bidi="ar"/>
              </w:rPr>
              <w:t>）</w:t>
            </w: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线上投保虚拟变量</w:t>
            </w: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0.018</w:t>
            </w:r>
            <w:r>
              <w:rPr>
                <w:rFonts w:hint="default"/>
                <w:color w:val="auto"/>
                <w:kern w:val="2"/>
                <w:sz w:val="18"/>
                <w:szCs w:val="18"/>
                <w:vertAlign w:val="superscript"/>
              </w:rPr>
              <w:t>***</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ascii="Times New Roman" w:hAnsi="Times New Roman" w:eastAsia="宋体" w:cs="宋体"/>
                <w:color w:val="auto"/>
                <w:kern w:val="2"/>
                <w:sz w:val="21"/>
                <w:szCs w:val="24"/>
                <w:lang w:val="en-US" w:eastAsia="zh-CN" w:bidi="ar-SA"/>
              </w:rPr>
            </w:pP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0.006</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1293"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0.048</w:t>
            </w:r>
            <w:r>
              <w:rPr>
                <w:rFonts w:hint="default"/>
                <w:color w:val="auto"/>
                <w:kern w:val="2"/>
                <w:sz w:val="18"/>
                <w:szCs w:val="18"/>
                <w:vertAlign w:val="superscript"/>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0.058</w:t>
            </w:r>
            <w:r>
              <w:rPr>
                <w:rFonts w:hint="default"/>
                <w:color w:val="auto"/>
                <w:kern w:val="2"/>
                <w:sz w:val="18"/>
                <w:szCs w:val="18"/>
                <w:vertAlign w:val="superscript"/>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0.051</w:t>
            </w:r>
            <w:r>
              <w:rPr>
                <w:rFonts w:hint="default"/>
                <w:color w:val="auto"/>
                <w:kern w:val="2"/>
                <w:sz w:val="18"/>
                <w:szCs w:val="18"/>
                <w:vertAlign w:val="superscript"/>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0.056</w:t>
            </w:r>
            <w:r>
              <w:rPr>
                <w:rFonts w:hint="eastAsia"/>
                <w:color w:val="auto"/>
                <w:kern w:val="2"/>
                <w:sz w:val="18"/>
                <w:szCs w:val="18"/>
                <w:vertAlign w:val="superscript"/>
                <w:lang w:bidi="ar"/>
              </w:rPr>
              <w:t>***</w:t>
            </w: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w:t>
            </w:r>
            <w:r>
              <w:rPr>
                <w:rFonts w:hint="eastAsia"/>
                <w:color w:val="auto"/>
                <w:kern w:val="2"/>
                <w:sz w:val="18"/>
                <w:szCs w:val="18"/>
                <w:lang w:val="en-US" w:eastAsia="zh-CN" w:bidi="ar"/>
              </w:rPr>
              <w:t>6</w:t>
            </w:r>
            <w:r>
              <w:rPr>
                <w:rFonts w:hint="eastAsia"/>
                <w:color w:val="auto"/>
                <w:kern w:val="2"/>
                <w:sz w:val="18"/>
                <w:szCs w:val="18"/>
                <w:vertAlign w:val="superscript"/>
                <w:lang w:bidi="ar"/>
              </w:rPr>
              <w:t>***</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p>
        </w:tc>
        <w:tc>
          <w:tcPr>
            <w:tcW w:w="1293"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0.010</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18"/>
                <w:lang w:val="en-US" w:eastAsia="zh-CN" w:bidi="ar"/>
              </w:rPr>
              <w:t>控制变量</w:t>
            </w:r>
          </w:p>
        </w:tc>
        <w:tc>
          <w:tcPr>
            <w:tcW w:w="1293"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29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294"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1293"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293"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c>
          <w:tcPr>
            <w:tcW w:w="1294"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lang w:bidi="ar"/>
              </w:rPr>
              <w:t>年份固定效应</w:t>
            </w:r>
          </w:p>
        </w:tc>
        <w:tc>
          <w:tcPr>
            <w:tcW w:w="1293"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sz w:val="18"/>
                <w:szCs w:val="18"/>
              </w:rPr>
            </w:pPr>
            <w:r>
              <w:rPr>
                <w:rFonts w:hint="eastAsia"/>
                <w:color w:val="auto"/>
                <w:kern w:val="2"/>
                <w:sz w:val="18"/>
                <w:szCs w:val="18"/>
                <w:lang w:val="en-US" w:eastAsia="zh-CN" w:bidi="ar"/>
              </w:rPr>
              <w:t>已控制</w:t>
            </w:r>
          </w:p>
        </w:tc>
        <w:tc>
          <w:tcPr>
            <w:tcW w:w="1293"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293"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val="en-US" w:eastAsia="zh-CN" w:bidi="ar"/>
              </w:rPr>
              <w:t>已控制</w:t>
            </w:r>
          </w:p>
        </w:tc>
        <w:tc>
          <w:tcPr>
            <w:tcW w:w="1293"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val="en-US" w:eastAsia="zh-CN" w:bidi="ar"/>
              </w:rPr>
              <w:t>已控制</w:t>
            </w:r>
          </w:p>
        </w:tc>
        <w:tc>
          <w:tcPr>
            <w:tcW w:w="1294"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SA"/>
              </w:rPr>
            </w:pPr>
            <w:r>
              <w:rPr>
                <w:rFonts w:hint="eastAsia"/>
                <w:color w:val="auto"/>
                <w:kern w:val="2"/>
                <w:sz w:val="18"/>
                <w:szCs w:val="18"/>
                <w:lang w:val="en-US"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2128"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eastAsia"/>
                <w:color w:val="auto"/>
                <w:kern w:val="2"/>
                <w:sz w:val="18"/>
                <w:szCs w:val="18"/>
                <w:lang w:bidi="ar"/>
              </w:rPr>
            </w:pPr>
            <w:r>
              <w:rPr>
                <w:rFonts w:hint="eastAsia"/>
                <w:color w:val="auto"/>
                <w:kern w:val="2"/>
                <w:sz w:val="18"/>
                <w:szCs w:val="22"/>
                <w:lang w:eastAsia="zh-CN" w:bidi="ar"/>
              </w:rPr>
              <w:t>观测值数</w:t>
            </w:r>
          </w:p>
        </w:tc>
        <w:tc>
          <w:tcPr>
            <w:tcW w:w="1293" w:type="dxa"/>
            <w:tcBorders>
              <w:top w:val="single" w:color="auto" w:sz="4"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val="en-US" w:eastAsia="zh-CN" w:bidi="ar"/>
              </w:rPr>
            </w:pPr>
            <w:r>
              <w:rPr>
                <w:rFonts w:hint="eastAsia" w:cs="宋体"/>
                <w:color w:val="auto"/>
                <w:kern w:val="2"/>
                <w:sz w:val="18"/>
                <w:szCs w:val="18"/>
                <w:lang w:val="en-US" w:eastAsia="zh-CN" w:bidi="ar"/>
              </w:rPr>
              <w:t>966</w:t>
            </w: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eastAsia="zh-CN" w:bidi="ar"/>
              </w:rPr>
            </w:pPr>
            <w:r>
              <w:rPr>
                <w:rFonts w:hint="eastAsia" w:cs="宋体"/>
                <w:color w:val="auto"/>
                <w:kern w:val="2"/>
                <w:sz w:val="18"/>
                <w:szCs w:val="18"/>
                <w:lang w:val="en-US" w:eastAsia="zh-CN" w:bidi="ar"/>
              </w:rPr>
              <w:t>966</w:t>
            </w: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val="en-US" w:eastAsia="zh-CN" w:bidi="ar"/>
              </w:rPr>
            </w:pPr>
            <w:r>
              <w:rPr>
                <w:rFonts w:hint="eastAsia" w:cs="宋体"/>
                <w:color w:val="auto"/>
                <w:kern w:val="2"/>
                <w:sz w:val="18"/>
                <w:szCs w:val="18"/>
                <w:lang w:val="en-US" w:eastAsia="zh-CN" w:bidi="ar"/>
              </w:rPr>
              <w:t>966</w:t>
            </w:r>
          </w:p>
        </w:tc>
        <w:tc>
          <w:tcPr>
            <w:tcW w:w="129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val="en-US" w:eastAsia="zh-CN" w:bidi="ar"/>
              </w:rPr>
            </w:pPr>
            <w:r>
              <w:rPr>
                <w:rFonts w:hint="eastAsia" w:cs="宋体"/>
                <w:color w:val="auto"/>
                <w:kern w:val="2"/>
                <w:sz w:val="18"/>
                <w:szCs w:val="18"/>
                <w:lang w:val="en-US" w:eastAsia="zh-CN" w:bidi="ar"/>
              </w:rPr>
              <w:t>966</w:t>
            </w:r>
          </w:p>
        </w:tc>
        <w:tc>
          <w:tcPr>
            <w:tcW w:w="1294"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val="en-US" w:eastAsia="zh-CN" w:bidi="ar"/>
              </w:rPr>
            </w:pPr>
            <w:r>
              <w:rPr>
                <w:rFonts w:hint="eastAsia" w:cs="宋体"/>
                <w:color w:val="auto"/>
                <w:kern w:val="2"/>
                <w:sz w:val="18"/>
                <w:szCs w:val="18"/>
                <w:lang w:val="en-US" w:eastAsia="zh-CN" w:bidi="ar"/>
              </w:rPr>
              <w:t>966</w:t>
            </w:r>
          </w:p>
        </w:tc>
      </w:tr>
      <w:tr>
        <w:tblPrEx>
          <w:tblLayout w:type="fixed"/>
          <w:tblCellMar>
            <w:top w:w="0" w:type="dxa"/>
            <w:left w:w="108" w:type="dxa"/>
            <w:bottom w:w="0" w:type="dxa"/>
            <w:right w:w="108" w:type="dxa"/>
          </w:tblCellMar>
        </w:tblPrEx>
        <w:trPr>
          <w:trHeight w:val="318" w:hRule="atLeast"/>
          <w:jc w:val="center"/>
        </w:trPr>
        <w:tc>
          <w:tcPr>
            <w:tcW w:w="2128" w:type="dxa"/>
            <w:tcBorders>
              <w:top w:val="nil"/>
              <w:left w:val="nil"/>
              <w:bottom w:val="single" w:color="auto" w:sz="12"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1293" w:type="dxa"/>
            <w:tcBorders>
              <w:top w:val="nil"/>
              <w:left w:val="single" w:color="auto" w:sz="4" w:space="0"/>
              <w:bottom w:val="single" w:color="auto" w:sz="12"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bidi="ar"/>
              </w:rPr>
            </w:pPr>
            <w:r>
              <w:rPr>
                <w:rFonts w:hint="eastAsia" w:cs="宋体"/>
                <w:color w:val="auto"/>
                <w:kern w:val="2"/>
                <w:sz w:val="18"/>
                <w:szCs w:val="18"/>
                <w:lang w:bidi="ar"/>
              </w:rPr>
              <w:t>0.04</w:t>
            </w:r>
            <w:r>
              <w:rPr>
                <w:rFonts w:hint="eastAsia" w:cs="宋体"/>
                <w:color w:val="auto"/>
                <w:kern w:val="2"/>
                <w:sz w:val="18"/>
                <w:szCs w:val="18"/>
                <w:lang w:val="en-US" w:eastAsia="zh-CN" w:bidi="ar"/>
              </w:rPr>
              <w:t>4</w:t>
            </w:r>
          </w:p>
        </w:tc>
        <w:tc>
          <w:tcPr>
            <w:tcW w:w="1293"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olor w:val="auto"/>
                <w:kern w:val="2"/>
                <w:sz w:val="18"/>
                <w:szCs w:val="18"/>
                <w:lang w:val="en-US" w:eastAsia="zh-CN" w:bidi="ar"/>
              </w:rPr>
            </w:pPr>
            <w:r>
              <w:rPr>
                <w:rFonts w:hint="eastAsia" w:cs="宋体"/>
                <w:color w:val="auto"/>
                <w:kern w:val="2"/>
                <w:sz w:val="18"/>
                <w:szCs w:val="18"/>
                <w:lang w:bidi="ar"/>
              </w:rPr>
              <w:t>0.</w:t>
            </w:r>
            <w:r>
              <w:rPr>
                <w:rFonts w:hint="eastAsia" w:cs="宋体"/>
                <w:color w:val="auto"/>
                <w:kern w:val="2"/>
                <w:sz w:val="18"/>
                <w:szCs w:val="18"/>
                <w:lang w:val="en-US" w:eastAsia="zh-CN" w:bidi="ar"/>
              </w:rPr>
              <w:t>036</w:t>
            </w:r>
          </w:p>
        </w:tc>
        <w:tc>
          <w:tcPr>
            <w:tcW w:w="1293"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s="宋体"/>
                <w:color w:val="auto"/>
                <w:kern w:val="2"/>
                <w:sz w:val="18"/>
                <w:szCs w:val="18"/>
                <w:lang w:val="en-US" w:eastAsia="zh-CN" w:bidi="ar"/>
              </w:rPr>
            </w:pPr>
            <w:r>
              <w:rPr>
                <w:rFonts w:hint="eastAsia" w:cs="宋体"/>
                <w:color w:val="auto"/>
                <w:kern w:val="2"/>
                <w:sz w:val="18"/>
                <w:szCs w:val="18"/>
                <w:lang w:val="en-US" w:eastAsia="zh-CN" w:bidi="ar"/>
              </w:rPr>
              <w:t>0.040</w:t>
            </w:r>
          </w:p>
        </w:tc>
        <w:tc>
          <w:tcPr>
            <w:tcW w:w="1293"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s="宋体"/>
                <w:color w:val="auto"/>
                <w:kern w:val="2"/>
                <w:sz w:val="18"/>
                <w:szCs w:val="18"/>
                <w:lang w:val="en-US" w:eastAsia="zh-CN" w:bidi="ar"/>
              </w:rPr>
            </w:pPr>
            <w:r>
              <w:rPr>
                <w:rFonts w:hint="eastAsia" w:cs="宋体"/>
                <w:color w:val="auto"/>
                <w:kern w:val="2"/>
                <w:sz w:val="18"/>
                <w:szCs w:val="18"/>
                <w:lang w:val="en-US" w:eastAsia="zh-CN" w:bidi="ar"/>
              </w:rPr>
              <w:t>0.041</w:t>
            </w:r>
          </w:p>
        </w:tc>
        <w:tc>
          <w:tcPr>
            <w:tcW w:w="1294"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s="宋体"/>
                <w:color w:val="auto"/>
                <w:kern w:val="2"/>
                <w:sz w:val="18"/>
                <w:szCs w:val="18"/>
                <w:lang w:val="en-US" w:eastAsia="zh-CN" w:bidi="ar"/>
              </w:rPr>
            </w:pPr>
            <w:r>
              <w:rPr>
                <w:rFonts w:hint="eastAsia" w:cs="宋体"/>
                <w:color w:val="auto"/>
                <w:kern w:val="2"/>
                <w:sz w:val="18"/>
                <w:szCs w:val="18"/>
                <w:lang w:val="en-US" w:eastAsia="zh-CN" w:bidi="ar"/>
              </w:rPr>
              <w:t>0.047</w:t>
            </w:r>
          </w:p>
        </w:tc>
      </w:tr>
    </w:tbl>
    <w:p>
      <w:pPr>
        <w:ind w:firstLine="332"/>
        <w:rPr>
          <w:rFonts w:ascii="楷体" w:hAnsi="楷体" w:eastAsia="楷体"/>
          <w:color w:val="auto"/>
          <w:sz w:val="18"/>
          <w:szCs w:val="18"/>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Pr>
        <w:pStyle w:val="9"/>
        <w:rPr>
          <w:rFonts w:hint="eastAsia" w:ascii="Times New Roman" w:hAnsi="Times New Roman"/>
          <w:b w:val="0"/>
          <w:color w:val="auto"/>
          <w:sz w:val="18"/>
          <w:lang w:val="en-US" w:eastAsia="zh-CN"/>
        </w:rPr>
      </w:pP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黑体"/>
          <w:b w:val="0"/>
          <w:color w:val="auto"/>
          <w:sz w:val="18"/>
          <w:szCs w:val="21"/>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C4</w:t>
      </w:r>
      <w:r>
        <w:rPr>
          <w:rFonts w:hint="eastAsia" w:ascii="Times New Roman" w:hAnsi="Times New Roman"/>
          <w:b w:val="0"/>
          <w:color w:val="auto"/>
          <w:sz w:val="18"/>
        </w:rPr>
        <w:t xml:space="preserve">                        </w:t>
      </w:r>
      <w:r>
        <w:rPr>
          <w:rFonts w:hint="default" w:ascii="Times New Roman" w:hAnsi="Times New Roman"/>
          <w:b w:val="0"/>
          <w:color w:val="auto"/>
          <w:sz w:val="18"/>
          <w:lang w:val="en-US" w:eastAsia="zh-CN"/>
        </w:rPr>
        <w:t>仅</w:t>
      </w:r>
      <w:r>
        <w:rPr>
          <w:rFonts w:hint="eastAsia" w:ascii="Times New Roman" w:hAnsi="Times New Roman"/>
          <w:b w:val="0"/>
          <w:color w:val="auto"/>
          <w:sz w:val="18"/>
        </w:rPr>
        <w:t>保留2023年</w:t>
      </w:r>
      <w:r>
        <w:rPr>
          <w:rFonts w:hint="default" w:ascii="Times New Roman" w:hAnsi="Times New Roman"/>
          <w:b w:val="0"/>
          <w:color w:val="auto"/>
          <w:sz w:val="18"/>
          <w:lang w:val="en-US" w:eastAsia="zh-CN"/>
        </w:rPr>
        <w:t>数据</w:t>
      </w:r>
      <w:r>
        <w:rPr>
          <w:rFonts w:hint="eastAsia" w:ascii="Times New Roman" w:hAnsi="Times New Roman"/>
          <w:b w:val="0"/>
          <w:color w:val="auto"/>
          <w:sz w:val="18"/>
        </w:rPr>
        <w:t>稳健性检验</w:t>
      </w:r>
      <w:r>
        <w:rPr>
          <w:rFonts w:hint="eastAsia" w:ascii="Times New Roman" w:hAnsi="Times New Roman"/>
          <w:b w:val="0"/>
          <w:color w:val="auto"/>
          <w:sz w:val="18"/>
          <w:lang w:eastAsia="zh-CN"/>
        </w:rPr>
        <w:t>的</w:t>
      </w:r>
      <w:r>
        <w:rPr>
          <w:rFonts w:hint="eastAsia" w:ascii="Times New Roman" w:hAnsi="Times New Roman"/>
          <w:b w:val="0"/>
          <w:color w:val="auto"/>
          <w:sz w:val="18"/>
          <w:lang w:val="en-US" w:eastAsia="zh-CN"/>
        </w:rPr>
        <w:t>估计</w:t>
      </w:r>
      <w:r>
        <w:rPr>
          <w:rFonts w:hint="eastAsia" w:ascii="Times New Roman" w:hAnsi="Times New Roman"/>
          <w:b w:val="0"/>
          <w:color w:val="auto"/>
          <w:sz w:val="18"/>
        </w:rPr>
        <w:t>结果</w:t>
      </w:r>
    </w:p>
    <w:tbl>
      <w:tblPr>
        <w:tblStyle w:val="33"/>
        <w:tblW w:w="8654" w:type="dxa"/>
        <w:jc w:val="center"/>
        <w:tblInd w:w="0" w:type="dxa"/>
        <w:tblLayout w:type="fixed"/>
        <w:tblCellMar>
          <w:top w:w="0" w:type="dxa"/>
          <w:left w:w="108" w:type="dxa"/>
          <w:bottom w:w="0" w:type="dxa"/>
          <w:right w:w="108" w:type="dxa"/>
        </w:tblCellMar>
      </w:tblPr>
      <w:tblGrid>
        <w:gridCol w:w="1532"/>
        <w:gridCol w:w="1480"/>
        <w:gridCol w:w="1383"/>
        <w:gridCol w:w="1480"/>
        <w:gridCol w:w="1383"/>
        <w:gridCol w:w="1396"/>
      </w:tblGrid>
      <w:tr>
        <w:tblPrEx>
          <w:tblLayout w:type="fixed"/>
          <w:tblCellMar>
            <w:top w:w="0" w:type="dxa"/>
            <w:left w:w="108" w:type="dxa"/>
            <w:bottom w:w="0" w:type="dxa"/>
            <w:right w:w="108" w:type="dxa"/>
          </w:tblCellMar>
        </w:tblPrEx>
        <w:trPr>
          <w:trHeight w:val="318" w:hRule="atLeast"/>
          <w:jc w:val="center"/>
        </w:trPr>
        <w:tc>
          <w:tcPr>
            <w:tcW w:w="1532"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7122" w:type="dxa"/>
            <w:gridSpan w:val="5"/>
            <w:tcBorders>
              <w:top w:val="single" w:color="auto" w:sz="12"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s="Times New Roman"/>
                <w:color w:val="auto"/>
                <w:kern w:val="2"/>
                <w:sz w:val="18"/>
                <w:szCs w:val="22"/>
                <w:lang w:bidi="ar"/>
              </w:rPr>
            </w:pPr>
            <w:r>
              <w:rPr>
                <w:rFonts w:hint="eastAsia"/>
                <w:color w:val="auto"/>
                <w:kern w:val="2"/>
                <w:sz w:val="18"/>
                <w:szCs w:val="22"/>
                <w:lang w:val="en-US" w:eastAsia="zh-CN" w:bidi="ar"/>
              </w:rPr>
              <w:t>种植类家庭农场</w:t>
            </w:r>
            <w:r>
              <w:rPr>
                <w:rFonts w:hint="eastAsia"/>
                <w:color w:val="auto"/>
                <w:kern w:val="2"/>
                <w:sz w:val="18"/>
                <w:szCs w:val="22"/>
                <w:lang w:bidi="ar"/>
              </w:rPr>
              <w:t>韧性</w:t>
            </w:r>
            <w:r>
              <w:rPr>
                <w:rFonts w:hint="eastAsia" w:cs="Times New Roman"/>
                <w:color w:val="auto"/>
                <w:kern w:val="2"/>
                <w:sz w:val="18"/>
                <w:szCs w:val="22"/>
                <w:lang w:bidi="ar"/>
              </w:rPr>
              <w:t>（仅限于</w:t>
            </w:r>
            <w:r>
              <w:rPr>
                <w:rFonts w:hint="default" w:cs="Times New Roman"/>
                <w:color w:val="auto"/>
                <w:kern w:val="2"/>
                <w:sz w:val="18"/>
                <w:szCs w:val="22"/>
                <w:lang w:bidi="ar"/>
              </w:rPr>
              <w:t>202</w:t>
            </w:r>
            <w:r>
              <w:rPr>
                <w:rFonts w:hint="eastAsia" w:cs="Times New Roman"/>
                <w:color w:val="auto"/>
                <w:kern w:val="2"/>
                <w:sz w:val="18"/>
                <w:szCs w:val="22"/>
                <w:lang w:bidi="ar"/>
              </w:rPr>
              <w:t>3</w:t>
            </w:r>
            <w:r>
              <w:rPr>
                <w:rFonts w:hint="eastAsia"/>
                <w:color w:val="auto"/>
                <w:kern w:val="2"/>
                <w:sz w:val="18"/>
                <w:szCs w:val="22"/>
                <w:lang w:bidi="ar"/>
              </w:rPr>
              <w:t>年）</w:t>
            </w:r>
          </w:p>
        </w:tc>
      </w:tr>
      <w:tr>
        <w:tblPrEx>
          <w:tblLayout w:type="fixed"/>
          <w:tblCellMar>
            <w:top w:w="0" w:type="dxa"/>
            <w:left w:w="108" w:type="dxa"/>
            <w:bottom w:w="0" w:type="dxa"/>
            <w:right w:w="108" w:type="dxa"/>
          </w:tblCellMar>
        </w:tblPrEx>
        <w:trPr>
          <w:trHeight w:val="318" w:hRule="atLeast"/>
          <w:jc w:val="center"/>
        </w:trPr>
        <w:tc>
          <w:tcPr>
            <w:tcW w:w="1532"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1480"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1383"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1480"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21"/>
                <w:szCs w:val="24"/>
                <w:lang w:val="en-US" w:eastAsia="zh-CN" w:bidi="ar-SA"/>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c>
          <w:tcPr>
            <w:tcW w:w="1383"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22"/>
                <w:lang w:val="en-US" w:eastAsia="zh-CN" w:bidi="ar"/>
              </w:rPr>
            </w:pPr>
            <w:r>
              <w:rPr>
                <w:rFonts w:hint="eastAsia" w:cs="Times New Roman"/>
                <w:color w:val="auto"/>
                <w:kern w:val="2"/>
                <w:sz w:val="18"/>
                <w:szCs w:val="22"/>
                <w:lang w:eastAsia="zh-CN" w:bidi="ar"/>
              </w:rPr>
              <w:t>（</w:t>
            </w:r>
            <w:r>
              <w:rPr>
                <w:rFonts w:hint="eastAsia" w:cs="Times New Roman"/>
                <w:color w:val="auto"/>
                <w:kern w:val="2"/>
                <w:sz w:val="18"/>
                <w:szCs w:val="22"/>
                <w:lang w:val="en-US" w:eastAsia="zh-CN" w:bidi="ar"/>
              </w:rPr>
              <w:t>4）</w:t>
            </w:r>
          </w:p>
        </w:tc>
        <w:tc>
          <w:tcPr>
            <w:tcW w:w="1396"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ascii="Times New Roman" w:hAnsi="Times New Roman" w:eastAsia="宋体" w:cs="宋体"/>
                <w:color w:val="auto"/>
                <w:kern w:val="2"/>
                <w:sz w:val="18"/>
                <w:szCs w:val="22"/>
                <w:lang w:val="en-US" w:eastAsia="zh-CN" w:bidi="ar"/>
              </w:rPr>
            </w:pPr>
            <w:r>
              <w:rPr>
                <w:rFonts w:hint="eastAsia" w:cs="Times New Roman"/>
                <w:color w:val="auto"/>
                <w:kern w:val="2"/>
                <w:sz w:val="18"/>
                <w:szCs w:val="22"/>
                <w:lang w:eastAsia="zh-CN" w:bidi="ar"/>
              </w:rPr>
              <w:t>（</w:t>
            </w:r>
            <w:r>
              <w:rPr>
                <w:rFonts w:hint="eastAsia" w:cs="Times New Roman"/>
                <w:color w:val="auto"/>
                <w:kern w:val="2"/>
                <w:sz w:val="18"/>
                <w:szCs w:val="22"/>
                <w:lang w:val="en-US" w:eastAsia="zh-CN" w:bidi="ar"/>
              </w:rPr>
              <w:t>5）</w:t>
            </w:r>
          </w:p>
        </w:tc>
      </w:tr>
      <w:tr>
        <w:tblPrEx>
          <w:tblLayout w:type="fixed"/>
          <w:tblCellMar>
            <w:top w:w="0" w:type="dxa"/>
            <w:left w:w="108" w:type="dxa"/>
            <w:bottom w:w="0" w:type="dxa"/>
            <w:right w:w="108" w:type="dxa"/>
          </w:tblCellMar>
        </w:tblPrEx>
        <w:trPr>
          <w:trHeight w:val="251" w:hRule="atLeast"/>
          <w:jc w:val="center"/>
        </w:trPr>
        <w:tc>
          <w:tcPr>
            <w:tcW w:w="1532"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数字金融使用</w:t>
            </w:r>
          </w:p>
        </w:tc>
        <w:tc>
          <w:tcPr>
            <w:tcW w:w="1480"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3.474</w:t>
            </w:r>
            <w:r>
              <w:rPr>
                <w:rFonts w:hint="eastAsia"/>
                <w:color w:val="auto"/>
                <w:kern w:val="2"/>
                <w:sz w:val="18"/>
                <w:szCs w:val="18"/>
                <w:vertAlign w:val="superscript"/>
                <w:lang w:bidi="ar"/>
              </w:rPr>
              <w:t>***</w:t>
            </w:r>
          </w:p>
        </w:tc>
        <w:tc>
          <w:tcPr>
            <w:tcW w:w="138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80"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96"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r>
        <w:tblPrEx>
          <w:tblLayout w:type="fixed"/>
          <w:tblCellMar>
            <w:top w:w="0" w:type="dxa"/>
            <w:left w:w="108" w:type="dxa"/>
            <w:bottom w:w="0" w:type="dxa"/>
            <w:right w:w="108" w:type="dxa"/>
          </w:tblCellMar>
        </w:tblPrEx>
        <w:trPr>
          <w:trHeight w:val="318" w:hRule="atLeast"/>
          <w:jc w:val="center"/>
        </w:trPr>
        <w:tc>
          <w:tcPr>
            <w:tcW w:w="1532" w:type="dxa"/>
            <w:tcBorders>
              <w:top w:val="nil"/>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p>
        </w:tc>
        <w:tc>
          <w:tcPr>
            <w:tcW w:w="1480" w:type="dxa"/>
            <w:tcBorders>
              <w:top w:val="nil"/>
              <w:left w:val="single" w:color="auto" w:sz="4" w:space="0"/>
              <w:bottom w:val="single" w:color="auto" w:sz="4" w:space="0"/>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480</w:t>
            </w:r>
            <w:r>
              <w:rPr>
                <w:rFonts w:hint="eastAsia"/>
                <w:color w:val="auto"/>
                <w:kern w:val="2"/>
                <w:sz w:val="18"/>
                <w:szCs w:val="18"/>
                <w:lang w:eastAsia="zh-CN" w:bidi="ar"/>
              </w:rPr>
              <w:t>）</w:t>
            </w:r>
          </w:p>
        </w:tc>
        <w:tc>
          <w:tcPr>
            <w:tcW w:w="1383"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480"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96"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rPr>
      </w:pPr>
      <w:r>
        <w:rPr>
          <w:rFonts w:hint="eastAsia" w:ascii="Times New Roman" w:hAnsi="Times New Roman" w:eastAsia="黑体" w:cs="Times New Roman"/>
          <w:b w:val="0"/>
          <w:color w:val="auto"/>
          <w:sz w:val="18"/>
          <w:lang w:val="en-US" w:eastAsia="zh-CN"/>
        </w:rPr>
        <w:t>附</w:t>
      </w:r>
      <w:r>
        <w:rPr>
          <w:rFonts w:ascii="Times New Roman" w:hAnsi="Times New Roman" w:eastAsia="黑体" w:cs="Times New Roman"/>
          <w:b w:val="0"/>
          <w:color w:val="auto"/>
          <w:sz w:val="18"/>
        </w:rPr>
        <w:t>表</w:t>
      </w:r>
      <w:r>
        <w:rPr>
          <w:rFonts w:hint="eastAsia" w:ascii="Times New Roman" w:hAnsi="Times New Roman" w:eastAsia="黑体" w:cs="Times New Roman"/>
          <w:b w:val="0"/>
          <w:color w:val="auto"/>
          <w:sz w:val="18"/>
          <w:lang w:val="en-US" w:eastAsia="zh-CN"/>
        </w:rPr>
        <w:t>C4（续）</w:t>
      </w:r>
    </w:p>
    <w:tbl>
      <w:tblPr>
        <w:tblStyle w:val="33"/>
        <w:tblW w:w="8654" w:type="dxa"/>
        <w:jc w:val="center"/>
        <w:tblInd w:w="0"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532"/>
        <w:gridCol w:w="1480"/>
        <w:gridCol w:w="1383"/>
        <w:gridCol w:w="1480"/>
        <w:gridCol w:w="1383"/>
        <w:gridCol w:w="1396"/>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数字投资</w:t>
            </w:r>
          </w:p>
        </w:tc>
        <w:tc>
          <w:tcPr>
            <w:tcW w:w="1480" w:type="dxa"/>
            <w:tcBorders>
              <w:top w:val="single" w:color="auto" w:sz="4"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383"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6.687</w:t>
            </w:r>
            <w:r>
              <w:rPr>
                <w:rFonts w:hint="eastAsia"/>
                <w:color w:val="auto"/>
                <w:kern w:val="2"/>
                <w:sz w:val="18"/>
                <w:szCs w:val="18"/>
                <w:vertAlign w:val="superscript"/>
                <w:lang w:bidi="ar"/>
              </w:rPr>
              <w:t>*</w:t>
            </w:r>
          </w:p>
        </w:tc>
        <w:tc>
          <w:tcPr>
            <w:tcW w:w="1480"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3.972</w:t>
            </w:r>
            <w:r>
              <w:rPr>
                <w:rFonts w:hint="eastAsia"/>
                <w:color w:val="auto"/>
                <w:kern w:val="2"/>
                <w:sz w:val="18"/>
                <w:szCs w:val="18"/>
                <w:lang w:eastAsia="zh-CN" w:bidi="ar"/>
              </w:rPr>
              <w:t>）</w:t>
            </w: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移动支付</w:t>
            </w: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3.869</w:t>
            </w:r>
            <w:r>
              <w:rPr>
                <w:rFonts w:hint="eastAsia"/>
                <w:color w:val="auto"/>
                <w:kern w:val="2"/>
                <w:sz w:val="18"/>
                <w:szCs w:val="18"/>
                <w:vertAlign w:val="superscript"/>
                <w:lang w:bidi="ar"/>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542</w:t>
            </w:r>
            <w:r>
              <w:rPr>
                <w:rFonts w:hint="eastAsia"/>
                <w:color w:val="auto"/>
                <w:kern w:val="2"/>
                <w:sz w:val="18"/>
                <w:szCs w:val="18"/>
                <w:lang w:eastAsia="zh-CN" w:bidi="ar"/>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数字信贷</w:t>
            </w: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5.093</w:t>
            </w:r>
            <w:r>
              <w:rPr>
                <w:rFonts w:hint="eastAsia"/>
                <w:color w:val="auto"/>
                <w:kern w:val="2"/>
                <w:sz w:val="18"/>
                <w:szCs w:val="18"/>
                <w:vertAlign w:val="superscript"/>
                <w:lang w:bidi="ar"/>
              </w:rPr>
              <w:t>**</w:t>
            </w: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2.068</w:t>
            </w:r>
            <w:r>
              <w:rPr>
                <w:rFonts w:hint="eastAsia"/>
                <w:color w:val="auto"/>
                <w:kern w:val="2"/>
                <w:sz w:val="18"/>
                <w:szCs w:val="18"/>
                <w:lang w:eastAsia="zh-CN" w:bidi="ar"/>
              </w:rPr>
              <w:t>）</w:t>
            </w: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r>
              <w:rPr>
                <w:rFonts w:hint="eastAsia"/>
                <w:color w:val="auto"/>
                <w:kern w:val="2"/>
                <w:sz w:val="18"/>
                <w:szCs w:val="22"/>
                <w:lang w:bidi="ar"/>
              </w:rPr>
              <w:t>线上投保</w:t>
            </w: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60.111</w:t>
            </w:r>
            <w:r>
              <w:rPr>
                <w:rFonts w:hint="eastAsia"/>
                <w:color w:val="auto"/>
                <w:kern w:val="2"/>
                <w:sz w:val="18"/>
                <w:szCs w:val="18"/>
                <w:vertAlign w:val="superscript"/>
                <w:lang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ascii="Times New Roman" w:hAnsi="Times New Roman" w:eastAsia="宋体" w:cs="宋体"/>
                <w:color w:val="auto"/>
                <w:kern w:val="2"/>
                <w:sz w:val="21"/>
                <w:szCs w:val="24"/>
                <w:lang w:val="en-US" w:eastAsia="zh-CN" w:bidi="ar-SA"/>
              </w:rPr>
            </w:pPr>
          </w:p>
        </w:tc>
        <w:tc>
          <w:tcPr>
            <w:tcW w:w="148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s="宋体"/>
                <w:color w:val="auto"/>
                <w:kern w:val="2"/>
                <w:sz w:val="18"/>
                <w:szCs w:val="18"/>
                <w:lang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23.399</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常数项</w:t>
            </w:r>
          </w:p>
        </w:tc>
        <w:tc>
          <w:tcPr>
            <w:tcW w:w="148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0.064</w:t>
            </w:r>
            <w:r>
              <w:rPr>
                <w:rFonts w:hint="default"/>
                <w:color w:val="auto"/>
                <w:kern w:val="2"/>
                <w:sz w:val="18"/>
                <w:szCs w:val="18"/>
                <w:vertAlign w:val="superscript"/>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0.075</w:t>
            </w:r>
            <w:r>
              <w:rPr>
                <w:rFonts w:hint="default"/>
                <w:color w:val="auto"/>
                <w:kern w:val="2"/>
                <w:sz w:val="18"/>
                <w:szCs w:val="18"/>
                <w:vertAlign w:val="superscript"/>
              </w:rPr>
              <w:t>***</w:t>
            </w: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0.064</w:t>
            </w:r>
            <w:r>
              <w:rPr>
                <w:rFonts w:hint="default"/>
                <w:color w:val="auto"/>
                <w:kern w:val="2"/>
                <w:sz w:val="18"/>
                <w:szCs w:val="18"/>
                <w:vertAlign w:val="superscript"/>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0.076</w:t>
            </w:r>
            <w:r>
              <w:rPr>
                <w:rFonts w:hint="default"/>
                <w:color w:val="auto"/>
                <w:kern w:val="2"/>
                <w:sz w:val="18"/>
                <w:szCs w:val="18"/>
                <w:vertAlign w:val="superscript"/>
              </w:rPr>
              <w:t>***</w:t>
            </w: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0.074</w:t>
            </w:r>
            <w:r>
              <w:rPr>
                <w:rFonts w:hint="default"/>
                <w:color w:val="auto"/>
                <w:kern w:val="2"/>
                <w:sz w:val="18"/>
                <w:szCs w:val="18"/>
                <w:vertAlign w:val="superscript"/>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p>
        </w:tc>
        <w:tc>
          <w:tcPr>
            <w:tcW w:w="148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0.013</w:t>
            </w:r>
            <w:r>
              <w:rPr>
                <w:rFonts w:hint="eastAsia"/>
                <w:color w:val="auto"/>
                <w:kern w:val="2"/>
                <w:sz w:val="18"/>
                <w:szCs w:val="18"/>
                <w:lang w:eastAsia="zh-CN" w:bidi="ar"/>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0.013</w:t>
            </w:r>
            <w:r>
              <w:rPr>
                <w:rFonts w:hint="eastAsia"/>
                <w:color w:val="auto"/>
                <w:kern w:val="2"/>
                <w:sz w:val="18"/>
                <w:szCs w:val="18"/>
                <w:lang w:eastAsia="zh-CN" w:bidi="ar"/>
              </w:rPr>
              <w:t>）</w:t>
            </w: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0.013</w:t>
            </w:r>
            <w:r>
              <w:rPr>
                <w:rFonts w:hint="eastAsia"/>
                <w:color w:val="auto"/>
                <w:kern w:val="2"/>
                <w:sz w:val="18"/>
                <w:szCs w:val="18"/>
                <w:lang w:eastAsia="zh-CN" w:bidi="ar"/>
              </w:rPr>
              <w:t>）</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0.013</w:t>
            </w:r>
            <w:r>
              <w:rPr>
                <w:rFonts w:hint="eastAsia"/>
                <w:color w:val="auto"/>
                <w:kern w:val="2"/>
                <w:sz w:val="18"/>
                <w:szCs w:val="18"/>
                <w:lang w:eastAsia="zh-CN" w:bidi="ar"/>
              </w:rPr>
              <w:t>）</w:t>
            </w: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0.013</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lang w:val="en-US" w:eastAsia="zh-CN"/>
              </w:rPr>
            </w:pPr>
            <w:r>
              <w:rPr>
                <w:rFonts w:hint="eastAsia"/>
                <w:color w:val="auto"/>
                <w:kern w:val="2"/>
                <w:sz w:val="18"/>
                <w:szCs w:val="22"/>
                <w:lang w:val="en-US" w:eastAsia="zh-CN" w:bidi="ar"/>
              </w:rPr>
              <w:t>控制变量</w:t>
            </w:r>
          </w:p>
        </w:tc>
        <w:tc>
          <w:tcPr>
            <w:tcW w:w="1480" w:type="dxa"/>
            <w:tcBorders>
              <w:top w:val="nil"/>
              <w:left w:val="single" w:color="auto" w:sz="4" w:space="0"/>
              <w:bottom w:val="single" w:color="auto" w:sz="4" w:space="0"/>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383"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480"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383"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c>
          <w:tcPr>
            <w:tcW w:w="1396" w:type="dxa"/>
            <w:tcBorders>
              <w:bottom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color w:val="auto"/>
                <w:kern w:val="2"/>
                <w:sz w:val="18"/>
                <w:szCs w:val="22"/>
                <w:lang w:val="en-US" w:eastAsia="zh-CN" w:bidi="ar"/>
              </w:rPr>
            </w:pPr>
            <w:r>
              <w:rPr>
                <w:rFonts w:hint="eastAsia"/>
                <w:color w:val="auto"/>
                <w:kern w:val="2"/>
                <w:sz w:val="18"/>
                <w:szCs w:val="22"/>
                <w:lang w:eastAsia="zh-CN" w:bidi="ar"/>
              </w:rPr>
              <w:t>观测值数</w:t>
            </w:r>
          </w:p>
        </w:tc>
        <w:tc>
          <w:tcPr>
            <w:tcW w:w="1480"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bidi="ar"/>
              </w:rPr>
              <w:t>525</w:t>
            </w:r>
          </w:p>
        </w:tc>
        <w:tc>
          <w:tcPr>
            <w:tcW w:w="1383"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bidi="ar"/>
              </w:rPr>
              <w:t>525</w:t>
            </w:r>
          </w:p>
        </w:tc>
        <w:tc>
          <w:tcPr>
            <w:tcW w:w="1480"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bidi="ar"/>
              </w:rPr>
              <w:t>525</w:t>
            </w:r>
          </w:p>
        </w:tc>
        <w:tc>
          <w:tcPr>
            <w:tcW w:w="1383"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bidi="ar"/>
              </w:rPr>
              <w:t>525</w:t>
            </w:r>
          </w:p>
        </w:tc>
        <w:tc>
          <w:tcPr>
            <w:tcW w:w="1396"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color w:val="auto"/>
                <w:kern w:val="2"/>
                <w:sz w:val="18"/>
                <w:szCs w:val="18"/>
                <w:lang w:eastAsia="zh-CN" w:bidi="ar"/>
              </w:rPr>
            </w:pPr>
            <w:r>
              <w:rPr>
                <w:rFonts w:hint="eastAsia"/>
                <w:color w:val="auto"/>
                <w:kern w:val="2"/>
                <w:sz w:val="18"/>
                <w:szCs w:val="18"/>
                <w:lang w:bidi="ar"/>
              </w:rPr>
              <w:t>525</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532" w:type="dxa"/>
            <w:tcBorders>
              <w:top w:val="nil"/>
              <w:left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1480" w:type="dxa"/>
            <w:tcBorders>
              <w:top w:val="nil"/>
              <w:left w:val="single" w:color="auto" w:sz="4" w:space="0"/>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0.15</w:t>
            </w:r>
            <w:r>
              <w:rPr>
                <w:rFonts w:hint="eastAsia"/>
                <w:color w:val="auto"/>
                <w:kern w:val="2"/>
                <w:sz w:val="18"/>
                <w:szCs w:val="18"/>
                <w:lang w:val="en-US" w:eastAsia="zh-CN" w:bidi="ar"/>
              </w:rPr>
              <w:t>3</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w:t>
            </w:r>
            <w:r>
              <w:rPr>
                <w:rFonts w:hint="default"/>
                <w:color w:val="auto"/>
                <w:kern w:val="2"/>
                <w:sz w:val="18"/>
                <w:szCs w:val="18"/>
                <w:lang w:val="en-US" w:bidi="ar"/>
              </w:rPr>
              <w:t>1</w:t>
            </w:r>
          </w:p>
        </w:tc>
        <w:tc>
          <w:tcPr>
            <w:tcW w:w="1480"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0.15</w:t>
            </w:r>
            <w:r>
              <w:rPr>
                <w:rFonts w:hint="eastAsia"/>
                <w:color w:val="auto"/>
                <w:kern w:val="2"/>
                <w:sz w:val="18"/>
                <w:szCs w:val="18"/>
                <w:lang w:val="en-US" w:eastAsia="zh-CN" w:bidi="ar"/>
              </w:rPr>
              <w:t>1</w:t>
            </w:r>
          </w:p>
        </w:tc>
        <w:tc>
          <w:tcPr>
            <w:tcW w:w="1383"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0.077</w:t>
            </w:r>
          </w:p>
        </w:tc>
        <w:tc>
          <w:tcPr>
            <w:tcW w:w="1396"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0.078</w:t>
            </w:r>
          </w:p>
        </w:tc>
      </w:tr>
    </w:tbl>
    <w:p>
      <w:pPr>
        <w:ind w:firstLine="332"/>
        <w:rPr>
          <w:rFonts w:hint="eastAsia" w:ascii="Times New Roman" w:hAnsi="Times New Roman"/>
          <w:b w:val="0"/>
          <w:bCs/>
          <w:color w:val="auto"/>
        </w:rPr>
      </w:pPr>
      <w:r>
        <w:rPr>
          <w:rFonts w:eastAsia="宋体" w:cs="Times New Roman"/>
          <w:color w:val="auto"/>
          <w:sz w:val="18"/>
        </w:rPr>
        <w:t>注：</w:t>
      </w:r>
      <w:r>
        <w:rPr>
          <w:rFonts w:hint="eastAsia" w:ascii="Times New Roman Regular" w:hAnsi="Times New Roman Regular" w:cs="Times New Roman Regular"/>
          <w:sz w:val="18"/>
          <w:szCs w:val="16"/>
          <w:lang w:eastAsia="zh-Hans"/>
        </w:rPr>
        <w:t>①</w:t>
      </w:r>
      <w:r>
        <w:rPr>
          <w:rFonts w:hint="eastAsia" w:ascii="Times New Roman Regular" w:hAnsi="Times New Roman Regular" w:cs="Times New Roman Regular"/>
          <w:sz w:val="18"/>
          <w:szCs w:val="16"/>
        </w:rPr>
        <w:t>***、**和*分别表示1%、5%和10%的显著性水平</w:t>
      </w:r>
      <w:r>
        <w:rPr>
          <w:rFonts w:hint="eastAsia" w:ascii="Times New Roman Regular" w:hAnsi="Times New Roman Regular" w:cs="Times New Roman Regular"/>
          <w:sz w:val="18"/>
          <w:szCs w:val="16"/>
          <w:highlight w:val="none"/>
        </w:rPr>
        <w:t>。</w:t>
      </w:r>
      <w:r>
        <w:rPr>
          <w:rFonts w:hint="eastAsia" w:ascii="Times New Roman Regular" w:hAnsi="Times New Roman Regular" w:cs="Times New Roman Regular"/>
          <w:sz w:val="18"/>
          <w:szCs w:val="16"/>
          <w:lang w:eastAsia="zh-Hans"/>
        </w:rPr>
        <w:t>②</w:t>
      </w:r>
      <w:r>
        <w:rPr>
          <w:rFonts w:eastAsia="宋体" w:cs="Times New Roman"/>
          <w:color w:val="auto"/>
          <w:sz w:val="18"/>
        </w:rPr>
        <w:t>括号内为</w:t>
      </w:r>
      <w:r>
        <w:rPr>
          <w:rFonts w:hint="eastAsia" w:cs="Times New Roman"/>
          <w:color w:val="auto"/>
          <w:sz w:val="18"/>
          <w:lang w:val="en-US" w:eastAsia="zh-CN"/>
        </w:rPr>
        <w:t>标准误</w:t>
      </w:r>
      <w:r>
        <w:rPr>
          <w:rFonts w:eastAsia="宋体" w:cs="Times New Roman"/>
          <w:color w:val="auto"/>
          <w:sz w:val="18"/>
        </w:rPr>
        <w:t>。</w:t>
      </w:r>
    </w:p>
    <w:p/>
    <w:p>
      <w:pPr>
        <w:keepNext w:val="0"/>
        <w:keepLines w:val="0"/>
        <w:widowControl w:val="0"/>
        <w:suppressLineNumbers w:val="0"/>
        <w:spacing w:before="0" w:beforeAutospacing="0" w:after="0" w:afterAutospacing="0" w:line="480" w:lineRule="auto"/>
        <w:ind w:left="0" w:right="0"/>
        <w:jc w:val="both"/>
        <w:outlineLvl w:val="0"/>
        <w:rPr>
          <w:rFonts w:hint="default" w:eastAsia="黑体"/>
          <w:szCs w:val="21"/>
          <w:lang w:val="en-US"/>
        </w:rPr>
      </w:pPr>
      <w:r>
        <w:rPr>
          <w:rFonts w:hint="eastAsia" w:ascii="Times New Roman" w:hAnsi="Times New Roman" w:eastAsia="黑体" w:cs="黑体"/>
          <w:bCs/>
          <w:kern w:val="2"/>
          <w:sz w:val="24"/>
          <w:szCs w:val="24"/>
          <w:lang w:val="en-US" w:eastAsia="zh-CN" w:bidi="ar"/>
        </w:rPr>
        <w:t>附录</w:t>
      </w:r>
      <w:r>
        <w:rPr>
          <w:rFonts w:hint="eastAsia" w:eastAsia="黑体" w:cs="Times New Roman"/>
          <w:bCs/>
          <w:kern w:val="2"/>
          <w:sz w:val="24"/>
          <w:szCs w:val="24"/>
          <w:lang w:val="en-US" w:eastAsia="zh-CN" w:bidi="ar"/>
        </w:rPr>
        <w:t>D</w:t>
      </w:r>
      <w:r>
        <w:rPr>
          <w:rFonts w:hint="default" w:ascii="Times New Roman" w:hAnsi="Times New Roman" w:eastAsia="黑体" w:cs="Times New Roman"/>
          <w:bCs/>
          <w:kern w:val="2"/>
          <w:sz w:val="24"/>
          <w:szCs w:val="24"/>
          <w:lang w:val="en-US" w:eastAsia="zh-CN" w:bidi="ar"/>
        </w:rPr>
        <w:t xml:space="preserve">  </w:t>
      </w:r>
      <w:r>
        <w:rPr>
          <w:rFonts w:hint="eastAsia" w:eastAsia="黑体" w:cs="Times New Roman"/>
          <w:bCs/>
          <w:kern w:val="2"/>
          <w:sz w:val="24"/>
          <w:szCs w:val="24"/>
          <w:lang w:val="en-US" w:eastAsia="zh-CN" w:bidi="ar"/>
        </w:rPr>
        <w:t>区域、经营方式、家庭生命周期阶段异质性分析的估计结果</w:t>
      </w:r>
    </w:p>
    <w:p>
      <w:pPr>
        <w:pStyle w:val="123"/>
        <w:spacing w:line="240" w:lineRule="atLeast"/>
        <w:ind w:firstLine="392"/>
        <w:rPr>
          <w:rFonts w:eastAsia="宋体"/>
          <w:color w:val="auto"/>
          <w:sz w:val="21"/>
        </w:rPr>
      </w:pPr>
      <w:bookmarkStart w:id="1" w:name="_Toc476622307"/>
      <w:bookmarkStart w:id="2" w:name="_Toc1058806822"/>
      <w:r>
        <w:rPr>
          <w:rFonts w:hint="default"/>
          <w:color w:val="auto"/>
          <w:lang w:val="en-US" w:bidi="zh-TW"/>
        </w:rPr>
        <w:t>1</w:t>
      </w:r>
      <w:r>
        <w:rPr>
          <w:rFonts w:hint="eastAsia"/>
          <w:color w:val="auto"/>
          <w:lang w:bidi="zh-TW"/>
        </w:rPr>
        <w:t>.区域异质性</w:t>
      </w:r>
      <w:bookmarkEnd w:id="1"/>
      <w:bookmarkEnd w:id="2"/>
      <w:r>
        <w:rPr>
          <w:rFonts w:hint="eastAsia"/>
          <w:color w:val="auto"/>
          <w:lang w:eastAsia="zh-CN" w:bidi="zh-TW"/>
        </w:rPr>
        <w:t>。</w:t>
      </w:r>
      <w:r>
        <w:rPr>
          <w:rFonts w:hint="eastAsia" w:eastAsia="宋体"/>
          <w:color w:val="auto"/>
          <w:sz w:val="21"/>
        </w:rPr>
        <w:t>为验证数字金融</w:t>
      </w:r>
      <w:r>
        <w:rPr>
          <w:rFonts w:hint="eastAsia" w:eastAsia="宋体"/>
          <w:color w:val="auto"/>
          <w:sz w:val="21"/>
          <w:lang w:val="en-US" w:eastAsia="zh-CN"/>
        </w:rPr>
        <w:t>影响</w:t>
      </w:r>
      <w:r>
        <w:rPr>
          <w:rFonts w:hint="eastAsia" w:eastAsia="宋体"/>
          <w:color w:val="auto"/>
          <w:sz w:val="21"/>
        </w:rPr>
        <w:t>种植类家庭农场韧性的区域异质性，首先将样本按照地理位置划分为苏南、苏北、苏中地区，进行分组回归，因为一般认为在江苏省内，苏南地区经济较为发达，地区之间有明显的区域差异。</w:t>
      </w:r>
      <w:r>
        <w:rPr>
          <w:rFonts w:hint="eastAsia" w:eastAsia="宋体"/>
          <w:color w:val="auto"/>
          <w:lang w:val="en-US" w:eastAsia="zh-CN" w:bidi="ar"/>
        </w:rPr>
        <w:t>附</w:t>
      </w:r>
      <w:r>
        <w:rPr>
          <w:rFonts w:hint="eastAsia" w:eastAsia="宋体"/>
          <w:color w:val="auto"/>
          <w:sz w:val="21"/>
        </w:rPr>
        <w:t>表</w:t>
      </w:r>
      <w:r>
        <w:rPr>
          <w:rFonts w:hint="eastAsia" w:eastAsia="宋体"/>
          <w:color w:val="auto"/>
          <w:sz w:val="21"/>
          <w:lang w:val="en-US" w:eastAsia="zh-CN"/>
        </w:rPr>
        <w:t>D</w:t>
      </w:r>
      <w:r>
        <w:rPr>
          <w:rFonts w:hint="default" w:eastAsia="宋体"/>
          <w:color w:val="auto"/>
          <w:sz w:val="21"/>
          <w:lang w:val="en-US" w:eastAsia="zh-CN"/>
        </w:rPr>
        <w:t>1</w:t>
      </w:r>
      <w:r>
        <w:rPr>
          <w:rFonts w:hint="eastAsia" w:eastAsia="宋体"/>
          <w:color w:val="auto"/>
          <w:sz w:val="21"/>
          <w:highlight w:val="none"/>
        </w:rPr>
        <w:t>列</w:t>
      </w:r>
      <w:r>
        <w:rPr>
          <w:rFonts w:hint="eastAsia" w:eastAsia="宋体"/>
          <w:color w:val="auto"/>
          <w:sz w:val="21"/>
        </w:rPr>
        <w:t>（1）</w:t>
      </w:r>
      <w:r>
        <w:rPr>
          <w:rFonts w:eastAsia="宋体" w:cs="Times New Roman"/>
          <w:color w:val="auto"/>
          <w:kern w:val="2"/>
          <w:sz w:val="21"/>
          <w:szCs w:val="21"/>
          <w:lang w:bidi="ar"/>
        </w:rPr>
        <w:t>~</w:t>
      </w:r>
      <w:r>
        <w:rPr>
          <w:rFonts w:hint="eastAsia" w:eastAsia="宋体"/>
          <w:color w:val="auto"/>
          <w:sz w:val="21"/>
        </w:rPr>
        <w:t>（3）结果表明，各地区数字金融对种植类家庭农场韧性的影响系数均显著为正。但是，苏南地区数字金融对种植类家庭农场韧性的影响系数最小。这样的结果也和何婧与李庆海（2</w:t>
      </w:r>
      <w:r>
        <w:rPr>
          <w:rFonts w:eastAsia="宋体"/>
          <w:color w:val="auto"/>
          <w:sz w:val="21"/>
        </w:rPr>
        <w:t>019</w:t>
      </w:r>
      <w:r>
        <w:rPr>
          <w:rFonts w:hint="eastAsia" w:eastAsia="宋体"/>
          <w:color w:val="auto"/>
          <w:sz w:val="21"/>
        </w:rPr>
        <w:t>）等的研究发现基本一致。因为经济发达地区的数字化基础设施相对完善，所以数字金融服务对</w:t>
      </w:r>
      <w:r>
        <w:rPr>
          <w:rFonts w:hint="eastAsia" w:eastAsia="宋体"/>
          <w:color w:val="auto"/>
          <w:sz w:val="21"/>
          <w:lang w:val="en-US" w:eastAsia="zh-CN"/>
        </w:rPr>
        <w:t>种植类家庭农场的</w:t>
      </w:r>
      <w:r>
        <w:rPr>
          <w:rFonts w:hint="eastAsia" w:eastAsia="宋体"/>
          <w:color w:val="auto"/>
          <w:sz w:val="21"/>
        </w:rPr>
        <w:t>惠</w:t>
      </w:r>
      <w:r>
        <w:rPr>
          <w:rFonts w:hint="eastAsia" w:eastAsia="宋体"/>
          <w:color w:val="auto"/>
          <w:sz w:val="21"/>
          <w:lang w:val="en-US" w:eastAsia="zh-CN"/>
        </w:rPr>
        <w:t>及</w:t>
      </w:r>
      <w:r>
        <w:rPr>
          <w:rFonts w:hint="eastAsia" w:eastAsia="宋体"/>
          <w:color w:val="auto"/>
          <w:sz w:val="21"/>
        </w:rPr>
        <w:t>程度要相对较低，可能产生的边际效应更小。</w:t>
      </w: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D</w:t>
      </w:r>
      <w:r>
        <w:rPr>
          <w:rFonts w:hint="default" w:ascii="Times New Roman" w:hAnsi="Times New Roman"/>
          <w:b w:val="0"/>
          <w:color w:val="auto"/>
          <w:sz w:val="18"/>
          <w:lang w:val="en-US" w:eastAsia="zh-CN"/>
        </w:rPr>
        <w:t>1</w:t>
      </w:r>
      <w:r>
        <w:rPr>
          <w:rFonts w:hint="eastAsia" w:ascii="Times New Roman" w:hAnsi="Times New Roman" w:cs="Times New Roman"/>
          <w:b w:val="0"/>
          <w:color w:val="auto"/>
          <w:sz w:val="18"/>
        </w:rPr>
        <w:t xml:space="preserve"> </w:t>
      </w:r>
      <w:r>
        <w:rPr>
          <w:rFonts w:hint="eastAsia" w:ascii="Times New Roman" w:hAnsi="Times New Roman"/>
          <w:b w:val="0"/>
          <w:color w:val="auto"/>
          <w:sz w:val="18"/>
        </w:rPr>
        <w:t xml:space="preserve">                               区域异质性</w:t>
      </w:r>
      <w:r>
        <w:rPr>
          <w:rFonts w:hint="eastAsia" w:ascii="Times New Roman" w:hAnsi="Times New Roman"/>
          <w:b w:val="0"/>
          <w:color w:val="auto"/>
          <w:sz w:val="18"/>
          <w:lang w:val="en-US" w:eastAsia="zh-CN"/>
        </w:rPr>
        <w:t>估计</w:t>
      </w:r>
      <w:r>
        <w:rPr>
          <w:rFonts w:hint="eastAsia" w:ascii="Times New Roman" w:hAnsi="Times New Roman"/>
          <w:b w:val="0"/>
          <w:color w:val="auto"/>
          <w:sz w:val="18"/>
        </w:rPr>
        <w:t>结果</w:t>
      </w:r>
    </w:p>
    <w:tbl>
      <w:tblPr>
        <w:tblStyle w:val="33"/>
        <w:tblW w:w="8626" w:type="dxa"/>
        <w:jc w:val="center"/>
        <w:tblInd w:w="0" w:type="dxa"/>
        <w:tblLayout w:type="fixed"/>
        <w:tblCellMar>
          <w:top w:w="0" w:type="dxa"/>
          <w:left w:w="108" w:type="dxa"/>
          <w:bottom w:w="0" w:type="dxa"/>
          <w:right w:w="108" w:type="dxa"/>
        </w:tblCellMar>
      </w:tblPr>
      <w:tblGrid>
        <w:gridCol w:w="1521"/>
        <w:gridCol w:w="2368"/>
        <w:gridCol w:w="2368"/>
        <w:gridCol w:w="2369"/>
      </w:tblGrid>
      <w:tr>
        <w:tblPrEx>
          <w:tblLayout w:type="fixed"/>
          <w:tblCellMar>
            <w:top w:w="0" w:type="dxa"/>
            <w:left w:w="108" w:type="dxa"/>
            <w:bottom w:w="0" w:type="dxa"/>
            <w:right w:w="108" w:type="dxa"/>
          </w:tblCellMar>
        </w:tblPrEx>
        <w:trPr>
          <w:trHeight w:val="318" w:hRule="atLeast"/>
          <w:jc w:val="center"/>
        </w:trPr>
        <w:tc>
          <w:tcPr>
            <w:tcW w:w="1521"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2368" w:type="dxa"/>
            <w:tcBorders>
              <w:top w:val="single" w:color="auto" w:sz="12"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2368" w:type="dxa"/>
            <w:tcBorders>
              <w:top w:val="single" w:color="auto" w:sz="12"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2369" w:type="dxa"/>
            <w:tcBorders>
              <w:top w:val="single" w:color="auto" w:sz="12"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521"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2368"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苏北</w:t>
            </w:r>
          </w:p>
        </w:tc>
        <w:tc>
          <w:tcPr>
            <w:tcW w:w="2368" w:type="dxa"/>
            <w:tcBorders>
              <w:top w:val="nil"/>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苏中</w:t>
            </w:r>
          </w:p>
        </w:tc>
        <w:tc>
          <w:tcPr>
            <w:tcW w:w="2369" w:type="dxa"/>
            <w:tcBorders>
              <w:top w:val="nil"/>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苏南</w:t>
            </w:r>
          </w:p>
        </w:tc>
      </w:tr>
      <w:tr>
        <w:tblPrEx>
          <w:tblLayout w:type="fixed"/>
          <w:tblCellMar>
            <w:top w:w="0" w:type="dxa"/>
            <w:left w:w="108" w:type="dxa"/>
            <w:bottom w:w="0" w:type="dxa"/>
            <w:right w:w="108" w:type="dxa"/>
          </w:tblCellMar>
        </w:tblPrEx>
        <w:trPr>
          <w:trHeight w:val="348" w:hRule="atLeast"/>
          <w:jc w:val="center"/>
        </w:trPr>
        <w:tc>
          <w:tcPr>
            <w:tcW w:w="1521"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数字金融使用</w:t>
            </w:r>
          </w:p>
        </w:tc>
        <w:tc>
          <w:tcPr>
            <w:tcW w:w="2368"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2.909</w:t>
            </w:r>
            <w:r>
              <w:rPr>
                <w:rFonts w:hint="eastAsia"/>
                <w:color w:val="auto"/>
                <w:kern w:val="2"/>
                <w:sz w:val="18"/>
                <w:szCs w:val="18"/>
                <w:vertAlign w:val="superscript"/>
                <w:lang w:bidi="ar"/>
              </w:rPr>
              <w:t>***</w:t>
            </w:r>
          </w:p>
        </w:tc>
        <w:tc>
          <w:tcPr>
            <w:tcW w:w="236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3.766</w:t>
            </w:r>
            <w:r>
              <w:rPr>
                <w:rFonts w:hint="eastAsia"/>
                <w:color w:val="auto"/>
                <w:kern w:val="2"/>
                <w:sz w:val="18"/>
                <w:szCs w:val="18"/>
                <w:vertAlign w:val="superscript"/>
                <w:lang w:bidi="ar"/>
              </w:rPr>
              <w:t>***</w:t>
            </w:r>
          </w:p>
        </w:tc>
        <w:tc>
          <w:tcPr>
            <w:tcW w:w="2369"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1.888</w:t>
            </w:r>
            <w:r>
              <w:rPr>
                <w:rFonts w:hint="eastAsia"/>
                <w:color w:val="auto"/>
                <w:kern w:val="2"/>
                <w:sz w:val="18"/>
                <w:szCs w:val="18"/>
                <w:vertAlign w:val="superscript"/>
                <w:lang w:bidi="ar"/>
              </w:rPr>
              <w:t>***</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p>
        </w:tc>
        <w:tc>
          <w:tcPr>
            <w:tcW w:w="2368"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494</w:t>
            </w:r>
            <w:r>
              <w:rPr>
                <w:rFonts w:hint="eastAsia"/>
                <w:color w:val="auto"/>
                <w:kern w:val="2"/>
                <w:sz w:val="18"/>
                <w:szCs w:val="18"/>
                <w:lang w:eastAsia="zh-CN" w:bidi="ar"/>
              </w:rPr>
              <w:t>）</w:t>
            </w:r>
          </w:p>
        </w:tc>
        <w:tc>
          <w:tcPr>
            <w:tcW w:w="236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527</w:t>
            </w:r>
            <w:r>
              <w:rPr>
                <w:rFonts w:hint="eastAsia"/>
                <w:color w:val="auto"/>
                <w:kern w:val="2"/>
                <w:sz w:val="18"/>
                <w:szCs w:val="18"/>
                <w:lang w:eastAsia="zh-CN" w:bidi="ar"/>
              </w:rPr>
              <w:t>）</w:t>
            </w:r>
          </w:p>
        </w:tc>
        <w:tc>
          <w:tcPr>
            <w:tcW w:w="236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729</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2368"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0.06</w:t>
            </w:r>
            <w:r>
              <w:rPr>
                <w:rFonts w:hint="eastAsia"/>
                <w:color w:val="auto"/>
                <w:kern w:val="2"/>
                <w:sz w:val="18"/>
                <w:szCs w:val="18"/>
                <w:lang w:val="en-US" w:eastAsia="zh-CN" w:bidi="ar"/>
              </w:rPr>
              <w:t>4</w:t>
            </w:r>
            <w:r>
              <w:rPr>
                <w:rFonts w:hint="default"/>
                <w:color w:val="auto"/>
                <w:kern w:val="2"/>
                <w:sz w:val="18"/>
                <w:szCs w:val="18"/>
                <w:vertAlign w:val="superscript"/>
              </w:rPr>
              <w:t>***</w:t>
            </w:r>
          </w:p>
        </w:tc>
        <w:tc>
          <w:tcPr>
            <w:tcW w:w="236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w:t>
            </w:r>
            <w:r>
              <w:rPr>
                <w:rFonts w:hint="eastAsia"/>
                <w:color w:val="auto"/>
                <w:kern w:val="2"/>
                <w:sz w:val="18"/>
                <w:szCs w:val="18"/>
                <w:lang w:val="en-US" w:eastAsia="zh-CN" w:bidi="ar"/>
              </w:rPr>
              <w:t>2</w:t>
            </w:r>
            <w:r>
              <w:rPr>
                <w:rFonts w:hint="default"/>
                <w:color w:val="auto"/>
                <w:kern w:val="2"/>
                <w:sz w:val="18"/>
                <w:szCs w:val="18"/>
                <w:vertAlign w:val="superscript"/>
              </w:rPr>
              <w:t>***</w:t>
            </w:r>
          </w:p>
        </w:tc>
        <w:tc>
          <w:tcPr>
            <w:tcW w:w="236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0.028</w:t>
            </w:r>
            <w:r>
              <w:rPr>
                <w:rFonts w:hint="eastAsia"/>
                <w:color w:val="auto"/>
                <w:kern w:val="2"/>
                <w:sz w:val="18"/>
                <w:szCs w:val="18"/>
                <w:vertAlign w:val="superscript"/>
                <w:lang w:bidi="ar"/>
              </w:rPr>
              <w:t>**</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ascii="Times New Roman" w:hAnsi="Times New Roman" w:eastAsia="宋体" w:cs="宋体"/>
                <w:color w:val="auto"/>
                <w:kern w:val="2"/>
                <w:sz w:val="21"/>
                <w:szCs w:val="24"/>
                <w:lang w:val="en-US" w:eastAsia="zh-CN" w:bidi="ar-SA"/>
              </w:rPr>
            </w:pPr>
          </w:p>
        </w:tc>
        <w:tc>
          <w:tcPr>
            <w:tcW w:w="2368"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0.014</w:t>
            </w:r>
            <w:r>
              <w:rPr>
                <w:rFonts w:hint="eastAsia"/>
                <w:color w:val="auto"/>
                <w:kern w:val="2"/>
                <w:sz w:val="18"/>
                <w:szCs w:val="18"/>
                <w:lang w:eastAsia="zh-CN" w:bidi="ar"/>
              </w:rPr>
              <w:t>）</w:t>
            </w:r>
          </w:p>
        </w:tc>
        <w:tc>
          <w:tcPr>
            <w:tcW w:w="236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0.015</w:t>
            </w:r>
            <w:r>
              <w:rPr>
                <w:rFonts w:hint="eastAsia"/>
                <w:color w:val="auto"/>
                <w:kern w:val="2"/>
                <w:sz w:val="18"/>
                <w:szCs w:val="18"/>
                <w:lang w:eastAsia="zh-CN" w:bidi="ar"/>
              </w:rPr>
              <w:t>）</w:t>
            </w:r>
          </w:p>
        </w:tc>
        <w:tc>
          <w:tcPr>
            <w:tcW w:w="236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0.014</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22"/>
                <w:lang w:val="en-US" w:eastAsia="zh-CN" w:bidi="ar"/>
              </w:rPr>
              <w:t>控制变量</w:t>
            </w:r>
          </w:p>
        </w:tc>
        <w:tc>
          <w:tcPr>
            <w:tcW w:w="2368"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236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236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18"/>
                <w:lang w:bidi="ar"/>
              </w:rPr>
              <w:t>年份固定效应</w:t>
            </w:r>
          </w:p>
        </w:tc>
        <w:tc>
          <w:tcPr>
            <w:tcW w:w="2368"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368"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2369"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1521"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leftChars="0" w:right="0" w:rightChars="0" w:firstLine="0" w:firstLineChars="0"/>
              <w:jc w:val="center"/>
              <w:rPr>
                <w:rFonts w:hint="eastAsia"/>
                <w:color w:val="auto"/>
                <w:kern w:val="2"/>
                <w:sz w:val="18"/>
                <w:szCs w:val="18"/>
                <w:lang w:bidi="ar"/>
              </w:rPr>
            </w:pPr>
            <w:r>
              <w:rPr>
                <w:rFonts w:hint="eastAsia"/>
                <w:color w:val="auto"/>
                <w:kern w:val="2"/>
                <w:sz w:val="18"/>
                <w:szCs w:val="22"/>
                <w:lang w:eastAsia="zh-CN" w:bidi="ar"/>
              </w:rPr>
              <w:t>观测值数</w:t>
            </w:r>
          </w:p>
        </w:tc>
        <w:tc>
          <w:tcPr>
            <w:tcW w:w="2368"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395</w:t>
            </w:r>
          </w:p>
        </w:tc>
        <w:tc>
          <w:tcPr>
            <w:tcW w:w="236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295</w:t>
            </w:r>
          </w:p>
        </w:tc>
        <w:tc>
          <w:tcPr>
            <w:tcW w:w="2369"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276</w:t>
            </w:r>
          </w:p>
        </w:tc>
      </w:tr>
      <w:tr>
        <w:tblPrEx>
          <w:tblLayout w:type="fixed"/>
          <w:tblCellMar>
            <w:top w:w="0" w:type="dxa"/>
            <w:left w:w="108" w:type="dxa"/>
            <w:bottom w:w="0" w:type="dxa"/>
            <w:right w:w="108" w:type="dxa"/>
          </w:tblCellMar>
        </w:tblPrEx>
        <w:trPr>
          <w:trHeight w:val="318" w:hRule="atLeast"/>
          <w:jc w:val="center"/>
        </w:trPr>
        <w:tc>
          <w:tcPr>
            <w:tcW w:w="1521" w:type="dxa"/>
            <w:tcBorders>
              <w:top w:val="nil"/>
              <w:left w:val="nil"/>
              <w:bottom w:val="single" w:color="auto" w:sz="12"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2368" w:type="dxa"/>
            <w:tcBorders>
              <w:top w:val="nil"/>
              <w:left w:val="single" w:color="auto" w:sz="4" w:space="0"/>
              <w:bottom w:val="single" w:color="auto" w:sz="12"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bidi="ar"/>
              </w:rPr>
            </w:pPr>
            <w:r>
              <w:rPr>
                <w:rFonts w:hint="eastAsia" w:cs="宋体"/>
                <w:color w:val="auto"/>
                <w:kern w:val="2"/>
                <w:sz w:val="18"/>
                <w:szCs w:val="18"/>
                <w:lang w:bidi="ar"/>
              </w:rPr>
              <w:t>0.17</w:t>
            </w:r>
            <w:r>
              <w:rPr>
                <w:rFonts w:hint="eastAsia" w:cs="宋体"/>
                <w:color w:val="auto"/>
                <w:kern w:val="2"/>
                <w:sz w:val="18"/>
                <w:szCs w:val="18"/>
                <w:lang w:val="en-US" w:eastAsia="zh-CN" w:bidi="ar"/>
              </w:rPr>
              <w:t>4</w:t>
            </w:r>
          </w:p>
        </w:tc>
        <w:tc>
          <w:tcPr>
            <w:tcW w:w="2368"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val="en-US" w:eastAsia="zh-CN" w:bidi="ar"/>
              </w:rPr>
            </w:pPr>
            <w:r>
              <w:rPr>
                <w:rFonts w:hint="eastAsia" w:cs="宋体"/>
                <w:color w:val="auto"/>
                <w:kern w:val="2"/>
                <w:sz w:val="18"/>
                <w:szCs w:val="18"/>
                <w:lang w:bidi="ar"/>
              </w:rPr>
              <w:t>0.1</w:t>
            </w:r>
            <w:r>
              <w:rPr>
                <w:rFonts w:hint="eastAsia" w:cs="宋体"/>
                <w:color w:val="auto"/>
                <w:kern w:val="2"/>
                <w:sz w:val="18"/>
                <w:szCs w:val="18"/>
                <w:lang w:val="en-US" w:eastAsia="zh-CN" w:bidi="ar"/>
              </w:rPr>
              <w:t>77</w:t>
            </w:r>
          </w:p>
        </w:tc>
        <w:tc>
          <w:tcPr>
            <w:tcW w:w="2369" w:type="dxa"/>
            <w:tcBorders>
              <w:bottom w:val="single" w:color="auto" w:sz="12"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val="en-US" w:eastAsia="zh-CN" w:bidi="ar"/>
              </w:rPr>
            </w:pPr>
            <w:r>
              <w:rPr>
                <w:rFonts w:hint="eastAsia" w:cs="宋体"/>
                <w:color w:val="auto"/>
                <w:kern w:val="2"/>
                <w:sz w:val="18"/>
                <w:szCs w:val="18"/>
                <w:lang w:bidi="ar"/>
              </w:rPr>
              <w:t>0.0</w:t>
            </w:r>
            <w:r>
              <w:rPr>
                <w:rFonts w:hint="eastAsia" w:cs="宋体"/>
                <w:color w:val="auto"/>
                <w:kern w:val="2"/>
                <w:sz w:val="18"/>
                <w:szCs w:val="18"/>
                <w:lang w:val="en-US" w:eastAsia="zh-CN" w:bidi="ar"/>
              </w:rPr>
              <w:t>84</w:t>
            </w:r>
          </w:p>
        </w:tc>
      </w:tr>
    </w:tbl>
    <w:p>
      <w:pPr>
        <w:pStyle w:val="124"/>
        <w:spacing w:beforeLines="0" w:afterLines="0"/>
        <w:ind w:firstLine="332"/>
        <w:rPr>
          <w:color w:val="auto"/>
          <w:szCs w:val="21"/>
        </w:rPr>
      </w:pPr>
      <w:bookmarkStart w:id="3" w:name="_Toc1316758312"/>
      <w:bookmarkStart w:id="4" w:name="_Toc477110439"/>
      <w:r>
        <w:rPr>
          <w:rFonts w:ascii="Times New Roman" w:hAnsi="Times New Roman" w:eastAsia="宋体" w:cs="Times New Roman"/>
          <w:color w:val="auto"/>
          <w:sz w:val="18"/>
        </w:rPr>
        <w:t>注：</w:t>
      </w:r>
      <w:r>
        <w:rPr>
          <w:rFonts w:hint="eastAsia" w:ascii="Times New Roman" w:hAnsi="Times New Roman" w:eastAsia="宋体" w:cs="Times New Roman Regular"/>
          <w:sz w:val="18"/>
          <w:szCs w:val="16"/>
          <w:lang w:eastAsia="zh-Hans"/>
        </w:rPr>
        <w:t>①</w:t>
      </w:r>
      <w:r>
        <w:rPr>
          <w:rFonts w:hint="eastAsia" w:ascii="Times New Roman" w:hAnsi="Times New Roman" w:eastAsia="宋体" w:cs="Times New Roman Regular"/>
          <w:sz w:val="18"/>
          <w:szCs w:val="16"/>
        </w:rPr>
        <w:t>***、**和*分别表示1%、5%和10%的显著性水平</w:t>
      </w:r>
      <w:r>
        <w:rPr>
          <w:rFonts w:hint="eastAsia" w:ascii="Times New Roman" w:hAnsi="Times New Roman" w:eastAsia="宋体" w:cs="Times New Roman Regular"/>
          <w:sz w:val="18"/>
          <w:szCs w:val="16"/>
          <w:highlight w:val="none"/>
        </w:rPr>
        <w:t>。</w:t>
      </w:r>
      <w:r>
        <w:rPr>
          <w:rFonts w:hint="eastAsia" w:ascii="Times New Roman" w:hAnsi="Times New Roman" w:eastAsia="宋体" w:cs="Times New Roman Regular"/>
          <w:sz w:val="18"/>
          <w:szCs w:val="16"/>
          <w:lang w:eastAsia="zh-Hans"/>
        </w:rPr>
        <w:t>②</w:t>
      </w:r>
      <w:r>
        <w:rPr>
          <w:rFonts w:ascii="Times New Roman" w:hAnsi="Times New Roman" w:eastAsia="宋体" w:cs="Times New Roman"/>
          <w:color w:val="auto"/>
          <w:sz w:val="18"/>
        </w:rPr>
        <w:t>括号内为</w:t>
      </w:r>
      <w:r>
        <w:rPr>
          <w:rFonts w:hint="eastAsia" w:eastAsia="宋体" w:cs="Times New Roman"/>
          <w:color w:val="auto"/>
          <w:sz w:val="18"/>
          <w:lang w:val="en-US" w:eastAsia="zh-CN"/>
        </w:rPr>
        <w:t>标准误</w:t>
      </w:r>
      <w:r>
        <w:rPr>
          <w:rFonts w:ascii="Times New Roman" w:hAnsi="Times New Roman" w:eastAsia="宋体" w:cs="Times New Roman"/>
          <w:color w:val="auto"/>
          <w:sz w:val="18"/>
        </w:rPr>
        <w:t>。</w:t>
      </w:r>
    </w:p>
    <w:p>
      <w:pPr>
        <w:pStyle w:val="123"/>
        <w:spacing w:line="240" w:lineRule="atLeast"/>
        <w:ind w:firstLine="392"/>
        <w:rPr>
          <w:rFonts w:eastAsia="宋体"/>
          <w:color w:val="auto"/>
          <w:sz w:val="21"/>
        </w:rPr>
      </w:pPr>
      <w:r>
        <w:rPr>
          <w:rFonts w:hint="default"/>
          <w:color w:val="auto"/>
          <w:lang w:val="en-US" w:bidi="zh-TW"/>
        </w:rPr>
        <w:t>2</w:t>
      </w:r>
      <w:r>
        <w:rPr>
          <w:rFonts w:hint="eastAsia"/>
          <w:color w:val="auto"/>
          <w:lang w:bidi="zh-TW"/>
        </w:rPr>
        <w:t>.经营方式异质性</w:t>
      </w:r>
      <w:bookmarkEnd w:id="3"/>
      <w:bookmarkEnd w:id="4"/>
      <w:r>
        <w:rPr>
          <w:rFonts w:hint="eastAsia"/>
          <w:color w:val="auto"/>
          <w:lang w:eastAsia="zh-CN" w:bidi="zh-TW"/>
        </w:rPr>
        <w:t>。</w:t>
      </w:r>
      <w:r>
        <w:rPr>
          <w:rFonts w:hint="eastAsia" w:eastAsia="宋体"/>
          <w:color w:val="auto"/>
          <w:sz w:val="21"/>
        </w:rPr>
        <w:t>为进一步分析经营方式的异质性，本文将全部的种植类家庭农场样本进一步划分为</w:t>
      </w:r>
      <w:bookmarkStart w:id="5" w:name="OLE_LINK24"/>
      <w:bookmarkStart w:id="6" w:name="OLE_LINK23"/>
      <w:r>
        <w:rPr>
          <w:rFonts w:hint="eastAsia" w:eastAsia="宋体"/>
          <w:color w:val="auto"/>
          <w:sz w:val="21"/>
        </w:rPr>
        <w:t>种养结合型</w:t>
      </w:r>
      <w:bookmarkEnd w:id="5"/>
      <w:bookmarkEnd w:id="6"/>
      <w:r>
        <w:rPr>
          <w:rFonts w:hint="eastAsia" w:eastAsia="宋体"/>
          <w:color w:val="auto"/>
          <w:sz w:val="21"/>
        </w:rPr>
        <w:t>和纯种植型，进行分组回归。</w:t>
      </w:r>
      <w:r>
        <w:rPr>
          <w:rFonts w:hint="eastAsia" w:eastAsia="宋体"/>
          <w:color w:val="auto"/>
          <w:lang w:val="en-US" w:eastAsia="zh-CN" w:bidi="ar"/>
        </w:rPr>
        <w:t>附</w:t>
      </w:r>
      <w:r>
        <w:rPr>
          <w:rFonts w:hint="eastAsia" w:eastAsia="宋体"/>
          <w:color w:val="auto"/>
          <w:sz w:val="21"/>
        </w:rPr>
        <w:t>表</w:t>
      </w:r>
      <w:bookmarkStart w:id="7" w:name="OLE_LINK26"/>
      <w:bookmarkStart w:id="8" w:name="OLE_LINK25"/>
      <w:r>
        <w:rPr>
          <w:rFonts w:hint="eastAsia" w:eastAsia="宋体"/>
          <w:color w:val="auto"/>
          <w:sz w:val="21"/>
          <w:lang w:val="en-US" w:eastAsia="zh-CN"/>
        </w:rPr>
        <w:t>D</w:t>
      </w:r>
      <w:r>
        <w:rPr>
          <w:rFonts w:hint="default" w:eastAsia="宋体"/>
          <w:color w:val="auto"/>
          <w:sz w:val="21"/>
          <w:lang w:val="en-US" w:eastAsia="zh-CN"/>
        </w:rPr>
        <w:t>2</w:t>
      </w:r>
      <w:r>
        <w:rPr>
          <w:rFonts w:hint="eastAsia" w:eastAsia="宋体"/>
          <w:color w:val="auto"/>
          <w:sz w:val="21"/>
        </w:rPr>
        <w:t>结果表明，</w:t>
      </w:r>
      <w:bookmarkEnd w:id="7"/>
      <w:bookmarkEnd w:id="8"/>
      <w:r>
        <w:rPr>
          <w:rFonts w:hint="eastAsia" w:eastAsia="宋体"/>
          <w:color w:val="auto"/>
          <w:sz w:val="21"/>
        </w:rPr>
        <w:t>无论是哪种情况，数字金融</w:t>
      </w:r>
      <w:r>
        <w:rPr>
          <w:rFonts w:hint="eastAsia" w:eastAsia="宋体"/>
          <w:color w:val="auto"/>
          <w:sz w:val="21"/>
          <w:lang w:bidi="ar"/>
        </w:rPr>
        <w:t>使用</w:t>
      </w:r>
      <w:r>
        <w:rPr>
          <w:rFonts w:hint="eastAsia" w:eastAsia="宋体"/>
          <w:color w:val="auto"/>
          <w:sz w:val="21"/>
        </w:rPr>
        <w:t>对种植类家庭农场韧性的影响都显著为正。但是，从系数大小看，数字金融</w:t>
      </w:r>
      <w:r>
        <w:rPr>
          <w:rFonts w:hint="eastAsia" w:eastAsia="宋体"/>
          <w:color w:val="auto"/>
          <w:sz w:val="21"/>
          <w:lang w:bidi="ar"/>
        </w:rPr>
        <w:t>使用</w:t>
      </w:r>
      <w:r>
        <w:rPr>
          <w:rFonts w:hint="eastAsia" w:eastAsia="宋体"/>
          <w:color w:val="auto"/>
          <w:sz w:val="21"/>
        </w:rPr>
        <w:t>对种养结合家庭农场韧性的影响作用略大。可能的原因为：一方面，相比纯种植，种养结合本身就属于一种风险分散模式（</w:t>
      </w:r>
      <w:r>
        <w:rPr>
          <w:rFonts w:hint="eastAsia" w:eastAsia="宋体"/>
          <w:color w:val="auto"/>
          <w:sz w:val="21"/>
          <w:lang w:eastAsia="zh-Hans"/>
        </w:rPr>
        <w:t>高思涵</w:t>
      </w:r>
      <w:r>
        <w:rPr>
          <w:rFonts w:hint="eastAsia" w:eastAsia="宋体"/>
          <w:color w:val="auto"/>
          <w:sz w:val="21"/>
        </w:rPr>
        <w:t>和</w:t>
      </w:r>
      <w:r>
        <w:rPr>
          <w:rFonts w:hint="eastAsia" w:eastAsia="宋体"/>
          <w:color w:val="auto"/>
          <w:sz w:val="21"/>
          <w:lang w:eastAsia="zh-Hans"/>
        </w:rPr>
        <w:t>吴海涛</w:t>
      </w:r>
      <w:r>
        <w:rPr>
          <w:rFonts w:hint="eastAsia" w:eastAsia="宋体"/>
          <w:color w:val="auto"/>
          <w:sz w:val="21"/>
        </w:rPr>
        <w:t>，2021）；另一方面，由于养殖往往需要更加复杂的技术和更加灵活的管理能力，一般种养结合型家庭农场</w:t>
      </w:r>
      <w:r>
        <w:rPr>
          <w:rFonts w:hint="eastAsia" w:eastAsia="宋体"/>
          <w:color w:val="auto"/>
          <w:sz w:val="21"/>
          <w:lang w:val="en-US" w:eastAsia="zh-CN"/>
        </w:rPr>
        <w:t>负责人</w:t>
      </w:r>
      <w:r>
        <w:rPr>
          <w:rFonts w:hint="eastAsia" w:eastAsia="宋体"/>
          <w:color w:val="auto"/>
          <w:sz w:val="21"/>
        </w:rPr>
        <w:t>的数字金融素养更高（李国正，2020），韧性也更容易因为数字金融而受到积极的影响。</w:t>
      </w: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D</w:t>
      </w:r>
      <w:r>
        <w:rPr>
          <w:rFonts w:hint="default" w:ascii="Times New Roman" w:hAnsi="Times New Roman"/>
          <w:b w:val="0"/>
          <w:color w:val="auto"/>
          <w:sz w:val="18"/>
          <w:lang w:val="en-US" w:eastAsia="zh-CN"/>
        </w:rPr>
        <w:t>2</w:t>
      </w:r>
      <w:r>
        <w:rPr>
          <w:rFonts w:hint="eastAsia" w:ascii="Times New Roman" w:hAnsi="Times New Roman"/>
          <w:b w:val="0"/>
          <w:color w:val="auto"/>
          <w:sz w:val="18"/>
        </w:rPr>
        <w:t xml:space="preserve">                               经营方式异质性</w:t>
      </w:r>
      <w:r>
        <w:rPr>
          <w:rFonts w:hint="eastAsia" w:ascii="Times New Roman" w:hAnsi="Times New Roman"/>
          <w:b w:val="0"/>
          <w:color w:val="auto"/>
          <w:sz w:val="18"/>
          <w:lang w:val="en-US" w:eastAsia="zh-CN"/>
        </w:rPr>
        <w:t>估计</w:t>
      </w:r>
      <w:r>
        <w:rPr>
          <w:rFonts w:hint="eastAsia" w:ascii="Times New Roman" w:hAnsi="Times New Roman"/>
          <w:b w:val="0"/>
          <w:color w:val="auto"/>
          <w:sz w:val="18"/>
        </w:rPr>
        <w:t>结果</w:t>
      </w:r>
    </w:p>
    <w:tbl>
      <w:tblPr>
        <w:tblStyle w:val="33"/>
        <w:tblW w:w="8611" w:type="dxa"/>
        <w:jc w:val="center"/>
        <w:tblInd w:w="-964" w:type="dxa"/>
        <w:tblLayout w:type="fixed"/>
        <w:tblCellMar>
          <w:top w:w="0" w:type="dxa"/>
          <w:left w:w="108" w:type="dxa"/>
          <w:bottom w:w="0" w:type="dxa"/>
          <w:right w:w="108" w:type="dxa"/>
        </w:tblCellMar>
      </w:tblPr>
      <w:tblGrid>
        <w:gridCol w:w="2722"/>
        <w:gridCol w:w="2890"/>
        <w:gridCol w:w="2999"/>
      </w:tblGrid>
      <w:tr>
        <w:tblPrEx>
          <w:tblLayout w:type="fixed"/>
          <w:tblCellMar>
            <w:top w:w="0" w:type="dxa"/>
            <w:left w:w="108" w:type="dxa"/>
            <w:bottom w:w="0" w:type="dxa"/>
            <w:right w:w="108" w:type="dxa"/>
          </w:tblCellMar>
        </w:tblPrEx>
        <w:trPr>
          <w:trHeight w:val="318" w:hRule="atLeast"/>
          <w:jc w:val="center"/>
        </w:trPr>
        <w:tc>
          <w:tcPr>
            <w:tcW w:w="2722"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2890" w:type="dxa"/>
            <w:tcBorders>
              <w:top w:val="single" w:color="auto" w:sz="12" w:space="0"/>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2999" w:type="dxa"/>
            <w:tcBorders>
              <w:top w:val="single" w:color="auto" w:sz="12" w:space="0"/>
              <w:left w:val="nil"/>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r>
      <w:tr>
        <w:tblPrEx>
          <w:tblLayout w:type="fixed"/>
          <w:tblCellMar>
            <w:top w:w="0" w:type="dxa"/>
            <w:left w:w="108" w:type="dxa"/>
            <w:bottom w:w="0" w:type="dxa"/>
            <w:right w:w="108" w:type="dxa"/>
          </w:tblCellMar>
        </w:tblPrEx>
        <w:trPr>
          <w:trHeight w:val="318" w:hRule="atLeast"/>
          <w:jc w:val="center"/>
        </w:trPr>
        <w:tc>
          <w:tcPr>
            <w:tcW w:w="2722"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2890"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纯种植</w:t>
            </w:r>
          </w:p>
        </w:tc>
        <w:tc>
          <w:tcPr>
            <w:tcW w:w="2999" w:type="dxa"/>
            <w:tcBorders>
              <w:top w:val="nil"/>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种养结合</w:t>
            </w:r>
          </w:p>
        </w:tc>
      </w:tr>
      <w:tr>
        <w:tblPrEx>
          <w:tblLayout w:type="fixed"/>
          <w:tblCellMar>
            <w:top w:w="0" w:type="dxa"/>
            <w:left w:w="108" w:type="dxa"/>
            <w:bottom w:w="0" w:type="dxa"/>
            <w:right w:w="108" w:type="dxa"/>
          </w:tblCellMar>
        </w:tblPrEx>
        <w:trPr>
          <w:trHeight w:val="318" w:hRule="atLeast"/>
          <w:jc w:val="center"/>
        </w:trPr>
        <w:tc>
          <w:tcPr>
            <w:tcW w:w="2722"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数字金融使用</w:t>
            </w:r>
          </w:p>
        </w:tc>
        <w:tc>
          <w:tcPr>
            <w:tcW w:w="2890"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2.809</w:t>
            </w:r>
            <w:r>
              <w:rPr>
                <w:rFonts w:hint="default"/>
                <w:color w:val="auto"/>
                <w:kern w:val="2"/>
                <w:sz w:val="18"/>
                <w:szCs w:val="18"/>
                <w:vertAlign w:val="superscript"/>
              </w:rPr>
              <w:t>***</w:t>
            </w:r>
          </w:p>
        </w:tc>
        <w:tc>
          <w:tcPr>
            <w:tcW w:w="2999"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3.210</w:t>
            </w:r>
            <w:r>
              <w:rPr>
                <w:rFonts w:hint="default"/>
                <w:color w:val="auto"/>
                <w:kern w:val="2"/>
                <w:sz w:val="18"/>
                <w:szCs w:val="18"/>
                <w:vertAlign w:val="superscript"/>
              </w:rPr>
              <w:t>***</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p>
        </w:tc>
        <w:tc>
          <w:tcPr>
            <w:tcW w:w="289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353</w:t>
            </w:r>
            <w:r>
              <w:rPr>
                <w:rFonts w:hint="eastAsia"/>
                <w:color w:val="auto"/>
                <w:kern w:val="2"/>
                <w:sz w:val="18"/>
                <w:szCs w:val="18"/>
                <w:lang w:eastAsia="zh-CN" w:bidi="ar"/>
              </w:rPr>
              <w:t>）</w:t>
            </w:r>
          </w:p>
        </w:tc>
        <w:tc>
          <w:tcPr>
            <w:tcW w:w="299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val="en-US" w:eastAsia="zh-CN" w:bidi="ar"/>
              </w:rPr>
              <w:t>0.823</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289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0.041</w:t>
            </w:r>
            <w:r>
              <w:rPr>
                <w:rFonts w:hint="default"/>
                <w:color w:val="auto"/>
                <w:kern w:val="2"/>
                <w:sz w:val="18"/>
                <w:szCs w:val="18"/>
                <w:vertAlign w:val="superscript"/>
              </w:rPr>
              <w:t>***</w:t>
            </w:r>
          </w:p>
        </w:tc>
        <w:tc>
          <w:tcPr>
            <w:tcW w:w="299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0.064</w:t>
            </w:r>
            <w:r>
              <w:rPr>
                <w:rFonts w:hint="default"/>
                <w:color w:val="auto"/>
                <w:kern w:val="2"/>
                <w:sz w:val="18"/>
                <w:szCs w:val="18"/>
                <w:vertAlign w:val="superscript"/>
              </w:rPr>
              <w:t>***</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p>
        </w:tc>
        <w:tc>
          <w:tcPr>
            <w:tcW w:w="289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0.011</w:t>
            </w:r>
            <w:r>
              <w:rPr>
                <w:rFonts w:hint="eastAsia"/>
                <w:color w:val="auto"/>
                <w:kern w:val="2"/>
                <w:sz w:val="18"/>
                <w:szCs w:val="18"/>
                <w:lang w:eastAsia="zh-CN" w:bidi="ar"/>
              </w:rPr>
              <w:t>）</w:t>
            </w:r>
          </w:p>
        </w:tc>
        <w:tc>
          <w:tcPr>
            <w:tcW w:w="299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0.019</w:t>
            </w:r>
            <w:r>
              <w:rPr>
                <w:rFonts w:hint="eastAsia"/>
                <w:color w:val="auto"/>
                <w:kern w:val="2"/>
                <w:sz w:val="18"/>
                <w:szCs w:val="18"/>
                <w:lang w:eastAsia="zh-CN" w:bidi="ar"/>
              </w:rPr>
              <w:t>）</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22"/>
                <w:lang w:val="en-US" w:eastAsia="zh-CN" w:bidi="ar"/>
              </w:rPr>
              <w:t>控制变量</w:t>
            </w:r>
          </w:p>
        </w:tc>
        <w:tc>
          <w:tcPr>
            <w:tcW w:w="2890"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2999"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2890"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highlight w:val="none"/>
                <w:lang w:eastAsia="zh-CN"/>
              </w:rPr>
            </w:pPr>
            <w:r>
              <w:rPr>
                <w:rFonts w:hint="eastAsia"/>
                <w:color w:val="auto"/>
                <w:kern w:val="2"/>
                <w:sz w:val="18"/>
                <w:szCs w:val="18"/>
                <w:highlight w:val="none"/>
                <w:lang w:eastAsia="zh-CN" w:bidi="ar"/>
              </w:rPr>
              <w:t>已控制</w:t>
            </w:r>
          </w:p>
        </w:tc>
        <w:tc>
          <w:tcPr>
            <w:tcW w:w="2999"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lang w:bidi="ar"/>
              </w:rPr>
              <w:t>年份固定效应</w:t>
            </w:r>
          </w:p>
        </w:tc>
        <w:tc>
          <w:tcPr>
            <w:tcW w:w="2890"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highlight w:val="none"/>
                <w:lang w:eastAsia="zh-CN"/>
              </w:rPr>
            </w:pPr>
            <w:r>
              <w:rPr>
                <w:rFonts w:hint="eastAsia"/>
                <w:color w:val="auto"/>
                <w:kern w:val="2"/>
                <w:sz w:val="18"/>
                <w:szCs w:val="18"/>
                <w:highlight w:val="none"/>
                <w:lang w:eastAsia="zh-CN" w:bidi="ar"/>
              </w:rPr>
              <w:t>已控制</w:t>
            </w:r>
          </w:p>
        </w:tc>
        <w:tc>
          <w:tcPr>
            <w:tcW w:w="2999"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Layout w:type="fixed"/>
          <w:tblCellMar>
            <w:top w:w="0" w:type="dxa"/>
            <w:left w:w="108" w:type="dxa"/>
            <w:bottom w:w="0" w:type="dxa"/>
            <w:right w:w="108" w:type="dxa"/>
          </w:tblCellMar>
        </w:tblPrEx>
        <w:trPr>
          <w:trHeight w:val="318" w:hRule="atLeast"/>
          <w:jc w:val="center"/>
        </w:trPr>
        <w:tc>
          <w:tcPr>
            <w:tcW w:w="2722"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color w:val="auto"/>
                <w:kern w:val="2"/>
                <w:sz w:val="18"/>
                <w:szCs w:val="18"/>
                <w:lang w:bidi="ar"/>
              </w:rPr>
            </w:pPr>
            <w:r>
              <w:rPr>
                <w:rFonts w:hint="eastAsia"/>
                <w:color w:val="auto"/>
                <w:kern w:val="2"/>
                <w:sz w:val="18"/>
                <w:szCs w:val="22"/>
                <w:lang w:eastAsia="zh-CN" w:bidi="ar"/>
              </w:rPr>
              <w:t>观测值数</w:t>
            </w:r>
          </w:p>
        </w:tc>
        <w:tc>
          <w:tcPr>
            <w:tcW w:w="2890"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highlight w:val="none"/>
                <w:lang w:eastAsia="zh-CN" w:bidi="ar"/>
              </w:rPr>
            </w:pPr>
            <w:r>
              <w:rPr>
                <w:rFonts w:hint="eastAsia"/>
                <w:color w:val="auto"/>
                <w:kern w:val="2"/>
                <w:sz w:val="18"/>
                <w:szCs w:val="18"/>
                <w:lang w:bidi="ar"/>
              </w:rPr>
              <w:t>707</w:t>
            </w:r>
          </w:p>
        </w:tc>
        <w:tc>
          <w:tcPr>
            <w:tcW w:w="2999"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259</w:t>
            </w:r>
          </w:p>
        </w:tc>
      </w:tr>
      <w:tr>
        <w:tblPrEx>
          <w:tblLayout w:type="fixed"/>
          <w:tblCellMar>
            <w:top w:w="0" w:type="dxa"/>
            <w:left w:w="108" w:type="dxa"/>
            <w:bottom w:w="0" w:type="dxa"/>
            <w:right w:w="108" w:type="dxa"/>
          </w:tblCellMar>
        </w:tblPrEx>
        <w:trPr>
          <w:trHeight w:val="318" w:hRule="atLeast"/>
          <w:jc w:val="center"/>
        </w:trPr>
        <w:tc>
          <w:tcPr>
            <w:tcW w:w="2722" w:type="dxa"/>
            <w:tcBorders>
              <w:top w:val="nil"/>
              <w:left w:val="nil"/>
              <w:bottom w:val="single" w:color="auto" w:sz="12"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2890" w:type="dxa"/>
            <w:tcBorders>
              <w:top w:val="nil"/>
              <w:left w:val="single" w:color="auto" w:sz="4" w:space="0"/>
              <w:bottom w:val="single" w:color="auto" w:sz="12"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bidi="ar"/>
              </w:rPr>
            </w:pPr>
            <w:r>
              <w:rPr>
                <w:rFonts w:hint="eastAsia" w:cs="宋体"/>
                <w:color w:val="auto"/>
                <w:kern w:val="2"/>
                <w:sz w:val="18"/>
                <w:szCs w:val="18"/>
                <w:lang w:bidi="ar"/>
              </w:rPr>
              <w:t>0.15</w:t>
            </w:r>
            <w:r>
              <w:rPr>
                <w:rFonts w:hint="eastAsia" w:cs="宋体"/>
                <w:color w:val="auto"/>
                <w:kern w:val="2"/>
                <w:sz w:val="18"/>
                <w:szCs w:val="18"/>
                <w:lang w:val="en-US" w:eastAsia="zh-CN" w:bidi="ar"/>
              </w:rPr>
              <w:t>0</w:t>
            </w:r>
          </w:p>
        </w:tc>
        <w:tc>
          <w:tcPr>
            <w:tcW w:w="2999" w:type="dxa"/>
            <w:tcBorders>
              <w:top w:val="nil"/>
              <w:left w:val="nil"/>
              <w:bottom w:val="single" w:color="auto" w:sz="12"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eastAsia="宋体"/>
                <w:color w:val="auto"/>
                <w:kern w:val="2"/>
                <w:sz w:val="18"/>
                <w:szCs w:val="18"/>
                <w:lang w:val="en-US" w:eastAsia="zh-CN" w:bidi="ar"/>
              </w:rPr>
            </w:pPr>
            <w:r>
              <w:rPr>
                <w:rFonts w:hint="eastAsia" w:cs="宋体"/>
                <w:color w:val="auto"/>
                <w:kern w:val="2"/>
                <w:sz w:val="18"/>
                <w:szCs w:val="18"/>
                <w:lang w:bidi="ar"/>
              </w:rPr>
              <w:t>0.1</w:t>
            </w:r>
            <w:r>
              <w:rPr>
                <w:rFonts w:hint="eastAsia" w:cs="宋体"/>
                <w:color w:val="auto"/>
                <w:kern w:val="2"/>
                <w:sz w:val="18"/>
                <w:szCs w:val="18"/>
                <w:lang w:val="en-US" w:eastAsia="zh-CN" w:bidi="ar"/>
              </w:rPr>
              <w:t>29</w:t>
            </w:r>
          </w:p>
        </w:tc>
      </w:tr>
    </w:tbl>
    <w:p>
      <w:pPr>
        <w:pStyle w:val="124"/>
        <w:spacing w:beforeLines="0" w:afterLines="0"/>
        <w:ind w:firstLine="332"/>
        <w:rPr>
          <w:rFonts w:hint="eastAsia"/>
          <w:color w:val="auto"/>
          <w:lang w:bidi="zh-TW"/>
        </w:rPr>
      </w:pPr>
      <w:r>
        <w:rPr>
          <w:rFonts w:ascii="Times New Roman" w:hAnsi="Times New Roman" w:eastAsia="宋体" w:cs="Times New Roman"/>
          <w:color w:val="auto"/>
          <w:sz w:val="18"/>
        </w:rPr>
        <w:t>注：</w:t>
      </w:r>
      <w:r>
        <w:rPr>
          <w:rFonts w:hint="eastAsia" w:ascii="Times New Roman" w:hAnsi="Times New Roman" w:eastAsia="宋体" w:cs="Times New Roman Regular"/>
          <w:sz w:val="18"/>
          <w:szCs w:val="16"/>
          <w:lang w:eastAsia="zh-Hans"/>
        </w:rPr>
        <w:t>①</w:t>
      </w:r>
      <w:r>
        <w:rPr>
          <w:rFonts w:hint="eastAsia" w:ascii="Times New Roman" w:hAnsi="Times New Roman" w:eastAsia="宋体" w:cs="Times New Roman Regular"/>
          <w:sz w:val="18"/>
          <w:szCs w:val="16"/>
        </w:rPr>
        <w:t>***、**和*分别表示1%、5%和10%的显著性水平</w:t>
      </w:r>
      <w:r>
        <w:rPr>
          <w:rFonts w:hint="eastAsia" w:ascii="Times New Roman" w:hAnsi="Times New Roman" w:eastAsia="宋体" w:cs="Times New Roman Regular"/>
          <w:sz w:val="18"/>
          <w:szCs w:val="16"/>
          <w:highlight w:val="none"/>
        </w:rPr>
        <w:t>。</w:t>
      </w:r>
      <w:r>
        <w:rPr>
          <w:rFonts w:hint="eastAsia" w:ascii="Times New Roman" w:hAnsi="Times New Roman" w:eastAsia="宋体" w:cs="Times New Roman Regular"/>
          <w:sz w:val="18"/>
          <w:szCs w:val="16"/>
          <w:lang w:eastAsia="zh-Hans"/>
        </w:rPr>
        <w:t>②</w:t>
      </w:r>
      <w:r>
        <w:rPr>
          <w:rFonts w:ascii="Times New Roman" w:hAnsi="Times New Roman" w:eastAsia="宋体" w:cs="Times New Roman"/>
          <w:color w:val="auto"/>
          <w:sz w:val="18"/>
        </w:rPr>
        <w:t>括号内为</w:t>
      </w:r>
      <w:r>
        <w:rPr>
          <w:rFonts w:hint="eastAsia" w:eastAsia="宋体" w:cs="Times New Roman"/>
          <w:color w:val="auto"/>
          <w:sz w:val="18"/>
          <w:lang w:val="en-US" w:eastAsia="zh-CN"/>
        </w:rPr>
        <w:t>标准误</w:t>
      </w:r>
      <w:r>
        <w:rPr>
          <w:rFonts w:ascii="Times New Roman" w:hAnsi="Times New Roman" w:eastAsia="宋体" w:cs="Times New Roman"/>
          <w:color w:val="auto"/>
          <w:sz w:val="18"/>
        </w:rPr>
        <w:t>。</w:t>
      </w:r>
    </w:p>
    <w:p>
      <w:pPr>
        <w:pStyle w:val="123"/>
        <w:spacing w:line="240" w:lineRule="atLeast"/>
        <w:ind w:firstLine="392"/>
        <w:rPr>
          <w:rFonts w:eastAsia="宋体"/>
          <w:color w:val="auto"/>
          <w:sz w:val="20"/>
          <w:szCs w:val="20"/>
          <w:lang w:bidi="ar"/>
        </w:rPr>
      </w:pPr>
      <w:r>
        <w:rPr>
          <w:rFonts w:hint="default"/>
          <w:color w:val="auto"/>
          <w:lang w:val="en-US" w:bidi="zh-TW"/>
        </w:rPr>
        <w:t>3</w:t>
      </w:r>
      <w:r>
        <w:rPr>
          <w:rFonts w:hint="eastAsia"/>
          <w:color w:val="auto"/>
          <w:lang w:bidi="zh-TW"/>
        </w:rPr>
        <w:t>.家庭生命周期</w:t>
      </w:r>
      <w:r>
        <w:rPr>
          <w:color w:val="auto"/>
          <w:lang w:bidi="zh-TW"/>
        </w:rPr>
        <w:t>阶段异质性</w:t>
      </w:r>
      <w:r>
        <w:rPr>
          <w:rFonts w:hint="eastAsia"/>
          <w:color w:val="auto"/>
          <w:lang w:eastAsia="zh-CN" w:bidi="zh-TW"/>
        </w:rPr>
        <w:t>。</w:t>
      </w:r>
      <w:r>
        <w:rPr>
          <w:rFonts w:hint="eastAsia" w:eastAsia="宋体"/>
          <w:color w:val="auto"/>
          <w:lang w:bidi="ar"/>
        </w:rPr>
        <w:t>本</w:t>
      </w:r>
      <w:r>
        <w:rPr>
          <w:rFonts w:eastAsia="宋体"/>
          <w:color w:val="auto"/>
          <w:lang w:bidi="ar"/>
        </w:rPr>
        <w:t>文参考汪为和吴海涛</w:t>
      </w:r>
      <w:r>
        <w:rPr>
          <w:rFonts w:hint="eastAsia" w:eastAsia="宋体"/>
          <w:color w:val="auto"/>
          <w:lang w:bidi="ar"/>
        </w:rPr>
        <w:t>（</w:t>
      </w:r>
      <w:r>
        <w:rPr>
          <w:rFonts w:eastAsia="宋体"/>
          <w:color w:val="auto"/>
          <w:lang w:bidi="ar"/>
        </w:rPr>
        <w:t>2017</w:t>
      </w:r>
      <w:r>
        <w:rPr>
          <w:rFonts w:hint="eastAsia" w:eastAsia="宋体"/>
          <w:color w:val="auto"/>
          <w:lang w:bidi="ar"/>
        </w:rPr>
        <w:t>）</w:t>
      </w:r>
      <w:r>
        <w:rPr>
          <w:rFonts w:eastAsia="宋体"/>
          <w:color w:val="auto"/>
          <w:lang w:bidi="ar"/>
        </w:rPr>
        <w:t>提出的</w:t>
      </w:r>
      <w:r>
        <w:rPr>
          <w:rFonts w:hint="eastAsia" w:eastAsia="宋体"/>
          <w:color w:val="auto"/>
          <w:lang w:bidi="ar"/>
        </w:rPr>
        <w:t>划</w:t>
      </w:r>
      <w:r>
        <w:rPr>
          <w:rFonts w:eastAsia="宋体"/>
          <w:color w:val="auto"/>
          <w:lang w:bidi="ar"/>
        </w:rPr>
        <w:t>分方法</w:t>
      </w:r>
      <w:r>
        <w:rPr>
          <w:rFonts w:hint="eastAsia" w:eastAsia="宋体"/>
          <w:color w:val="auto"/>
          <w:lang w:bidi="ar"/>
        </w:rPr>
        <w:t>，按照种植家庭农场背后的家庭情况，将</w:t>
      </w:r>
      <w:r>
        <w:rPr>
          <w:rFonts w:hint="eastAsia" w:eastAsia="宋体"/>
          <w:color w:val="auto"/>
          <w:lang w:val="en-US" w:eastAsia="zh-CN" w:bidi="ar"/>
        </w:rPr>
        <w:t>它们</w:t>
      </w:r>
      <w:r>
        <w:rPr>
          <w:rFonts w:hint="eastAsia" w:eastAsia="宋体"/>
          <w:color w:val="auto"/>
          <w:lang w:bidi="ar"/>
        </w:rPr>
        <w:t>划分为不同生命周期，探究不同生命周期下数字金融使用对种植类家庭农场韧性的异质性影响。具体而言，本文</w:t>
      </w:r>
      <w:r>
        <w:rPr>
          <w:rFonts w:eastAsia="宋体"/>
          <w:color w:val="auto"/>
          <w:lang w:bidi="ar"/>
        </w:rPr>
        <w:t>以家庭中是否有</w:t>
      </w:r>
      <w:r>
        <w:rPr>
          <w:rFonts w:hint="eastAsia" w:eastAsia="宋体"/>
          <w:color w:val="auto"/>
          <w:lang w:bidi="ar"/>
        </w:rPr>
        <w:t>未</w:t>
      </w:r>
      <w:r>
        <w:rPr>
          <w:rFonts w:eastAsia="宋体"/>
          <w:color w:val="auto"/>
          <w:lang w:bidi="ar"/>
        </w:rPr>
        <w:t>满1</w:t>
      </w:r>
      <w:r>
        <w:rPr>
          <w:rFonts w:hint="eastAsia" w:eastAsia="宋体"/>
          <w:color w:val="auto"/>
          <w:lang w:bidi="ar"/>
        </w:rPr>
        <w:t>8</w:t>
      </w:r>
      <w:r>
        <w:rPr>
          <w:rFonts w:eastAsia="宋体"/>
          <w:color w:val="auto"/>
          <w:lang w:bidi="ar"/>
        </w:rPr>
        <w:t>岁的</w:t>
      </w:r>
      <w:r>
        <w:rPr>
          <w:rFonts w:hint="eastAsia" w:eastAsia="宋体"/>
          <w:color w:val="auto"/>
          <w:lang w:bidi="ar"/>
        </w:rPr>
        <w:t>（孙）子</w:t>
      </w:r>
      <w:r>
        <w:rPr>
          <w:rFonts w:eastAsia="宋体"/>
          <w:color w:val="auto"/>
          <w:lang w:bidi="ar"/>
        </w:rPr>
        <w:t>女和是否有6</w:t>
      </w:r>
      <w:r>
        <w:rPr>
          <w:rFonts w:hint="eastAsia" w:eastAsia="宋体"/>
          <w:color w:val="auto"/>
          <w:lang w:bidi="ar"/>
        </w:rPr>
        <w:t>0</w:t>
      </w:r>
      <w:r>
        <w:rPr>
          <w:rFonts w:eastAsia="宋体"/>
          <w:color w:val="auto"/>
          <w:lang w:bidi="ar"/>
        </w:rPr>
        <w:t>岁</w:t>
      </w:r>
      <w:r>
        <w:rPr>
          <w:rFonts w:hint="eastAsia" w:eastAsia="宋体"/>
          <w:color w:val="auto"/>
          <w:lang w:val="en-US" w:eastAsia="zh-CN" w:bidi="ar"/>
        </w:rPr>
        <w:t>及</w:t>
      </w:r>
      <w:r>
        <w:rPr>
          <w:rFonts w:eastAsia="宋体"/>
          <w:color w:val="auto"/>
          <w:lang w:bidi="ar"/>
        </w:rPr>
        <w:t>以上的老人作为家庭生命周期阶段的</w:t>
      </w:r>
      <w:r>
        <w:rPr>
          <w:rFonts w:hint="eastAsia" w:eastAsia="宋体"/>
          <w:color w:val="auto"/>
          <w:lang w:bidi="ar"/>
        </w:rPr>
        <w:t>划</w:t>
      </w:r>
      <w:r>
        <w:rPr>
          <w:rFonts w:eastAsia="宋体"/>
          <w:color w:val="auto"/>
          <w:lang w:bidi="ar"/>
        </w:rPr>
        <w:t>分依据</w:t>
      </w:r>
      <w:r>
        <w:rPr>
          <w:rFonts w:hint="eastAsia" w:eastAsia="宋体"/>
          <w:color w:val="auto"/>
          <w:lang w:bidi="ar"/>
        </w:rPr>
        <w:t>，对种植类家庭农场生命周期</w:t>
      </w:r>
      <w:r>
        <w:rPr>
          <w:rFonts w:eastAsia="宋体"/>
          <w:color w:val="auto"/>
          <w:lang w:bidi="ar"/>
        </w:rPr>
        <w:t>进行</w:t>
      </w:r>
      <w:r>
        <w:rPr>
          <w:rFonts w:hint="eastAsia" w:eastAsia="宋体"/>
          <w:color w:val="auto"/>
          <w:lang w:bidi="ar"/>
        </w:rPr>
        <w:t>划</w:t>
      </w:r>
      <w:r>
        <w:rPr>
          <w:rFonts w:eastAsia="宋体"/>
          <w:color w:val="auto"/>
          <w:lang w:bidi="ar"/>
        </w:rPr>
        <w:t>分</w:t>
      </w:r>
      <w:r>
        <w:rPr>
          <w:rFonts w:hint="eastAsia" w:eastAsia="宋体"/>
          <w:color w:val="auto"/>
          <w:lang w:bidi="ar"/>
        </w:rPr>
        <w:t>，具体划</w:t>
      </w:r>
      <w:r>
        <w:rPr>
          <w:rFonts w:eastAsia="宋体"/>
          <w:color w:val="auto"/>
          <w:lang w:bidi="ar"/>
        </w:rPr>
        <w:t>分依据见</w:t>
      </w:r>
      <w:r>
        <w:rPr>
          <w:rFonts w:hint="eastAsia" w:eastAsia="宋体"/>
          <w:color w:val="auto"/>
          <w:lang w:val="en-US" w:eastAsia="zh-CN" w:bidi="ar"/>
        </w:rPr>
        <w:t>附</w:t>
      </w:r>
      <w:r>
        <w:rPr>
          <w:rFonts w:eastAsia="宋体"/>
          <w:color w:val="auto"/>
          <w:lang w:bidi="ar"/>
        </w:rPr>
        <w:t>表</w:t>
      </w:r>
      <w:r>
        <w:rPr>
          <w:rFonts w:hint="eastAsia" w:eastAsia="宋体" w:cs="Times New Roman"/>
          <w:color w:val="auto"/>
          <w:szCs w:val="20"/>
          <w:lang w:val="en-US" w:eastAsia="zh-CN" w:bidi="ar"/>
        </w:rPr>
        <w:t>D</w:t>
      </w:r>
      <w:r>
        <w:rPr>
          <w:rFonts w:hint="default" w:eastAsia="宋体" w:cs="Times New Roman"/>
          <w:color w:val="auto"/>
          <w:szCs w:val="20"/>
          <w:lang w:val="en-US" w:eastAsia="zh-CN" w:bidi="ar"/>
        </w:rPr>
        <w:t>3</w:t>
      </w:r>
      <w:r>
        <w:rPr>
          <w:rFonts w:hint="eastAsia" w:eastAsia="宋体"/>
          <w:color w:val="auto"/>
          <w:szCs w:val="20"/>
          <w:lang w:bidi="ar"/>
        </w:rPr>
        <w:t>。</w:t>
      </w: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D</w:t>
      </w:r>
      <w:r>
        <w:rPr>
          <w:rFonts w:hint="default" w:ascii="Times New Roman" w:hAnsi="Times New Roman"/>
          <w:b w:val="0"/>
          <w:color w:val="auto"/>
          <w:sz w:val="18"/>
          <w:lang w:val="en-US" w:eastAsia="zh-CN"/>
        </w:rPr>
        <w:t>3</w:t>
      </w:r>
      <w:r>
        <w:rPr>
          <w:rFonts w:hint="eastAsia" w:ascii="Times New Roman" w:hAnsi="Times New Roman"/>
          <w:b w:val="0"/>
          <w:color w:val="auto"/>
          <w:sz w:val="18"/>
        </w:rPr>
        <w:t xml:space="preserve">                   种植类家庭农场背后家庭的生命周期阶段</w:t>
      </w:r>
      <w:r>
        <w:rPr>
          <w:rFonts w:hint="eastAsia" w:ascii="Times New Roman" w:hAnsi="Times New Roman"/>
          <w:b w:val="0"/>
          <w:color w:val="auto"/>
          <w:sz w:val="18"/>
          <w:lang w:val="en-US" w:eastAsia="zh-CN"/>
        </w:rPr>
        <w:t>和</w:t>
      </w:r>
      <w:r>
        <w:rPr>
          <w:rFonts w:hint="eastAsia" w:ascii="Times New Roman" w:hAnsi="Times New Roman"/>
          <w:b w:val="0"/>
          <w:color w:val="auto"/>
          <w:sz w:val="18"/>
        </w:rPr>
        <w:t>划分依据</w:t>
      </w:r>
    </w:p>
    <w:tbl>
      <w:tblPr>
        <w:tblStyle w:val="34"/>
        <w:tblW w:w="8616" w:type="dxa"/>
        <w:jc w:val="center"/>
        <w:tblInd w:w="-155"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9"/>
        <w:gridCol w:w="5877"/>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left w:val="nil"/>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lang w:bidi="ar"/>
              </w:rPr>
              <w:t>家庭生命周期阶段</w:t>
            </w:r>
          </w:p>
        </w:tc>
        <w:tc>
          <w:tcPr>
            <w:tcW w:w="5877" w:type="dxa"/>
            <w:tcBorders>
              <w:bottom w:val="single" w:color="auto" w:sz="4" w:space="0"/>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lang w:bidi="ar"/>
              </w:rPr>
              <w:t>划分依据</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top w:val="single" w:color="auto" w:sz="4" w:space="0"/>
              <w:left w:val="nil"/>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抚育期</w:t>
            </w:r>
          </w:p>
        </w:tc>
        <w:tc>
          <w:tcPr>
            <w:tcW w:w="5877" w:type="dxa"/>
            <w:tcBorders>
              <w:top w:val="single" w:color="auto" w:sz="4" w:space="0"/>
              <w:left w:val="single" w:color="auto" w:sz="4" w:space="0"/>
              <w:bottom w:val="nil"/>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最小的（孙）子女未满18岁，无60岁</w:t>
            </w:r>
            <w:r>
              <w:rPr>
                <w:rFonts w:hint="eastAsia"/>
                <w:color w:val="auto"/>
                <w:kern w:val="2"/>
                <w:sz w:val="18"/>
                <w:szCs w:val="18"/>
                <w:lang w:val="en-US" w:eastAsia="zh-CN"/>
              </w:rPr>
              <w:t>及</w:t>
            </w:r>
            <w:r>
              <w:rPr>
                <w:rFonts w:hint="eastAsia"/>
                <w:color w:val="auto"/>
                <w:kern w:val="2"/>
                <w:sz w:val="18"/>
                <w:szCs w:val="18"/>
              </w:rPr>
              <w:t>以上老人</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top w:val="nil"/>
              <w:left w:val="nil"/>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负担期</w:t>
            </w:r>
          </w:p>
        </w:tc>
        <w:tc>
          <w:tcPr>
            <w:tcW w:w="5877" w:type="dxa"/>
            <w:tcBorders>
              <w:top w:val="nil"/>
              <w:left w:val="single" w:color="auto" w:sz="4" w:space="0"/>
              <w:bottom w:val="nil"/>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最小的（孙）子女未满18岁，有60岁</w:t>
            </w:r>
            <w:r>
              <w:rPr>
                <w:rFonts w:hint="eastAsia"/>
                <w:color w:val="auto"/>
                <w:kern w:val="2"/>
                <w:sz w:val="18"/>
                <w:szCs w:val="18"/>
                <w:lang w:val="en-US" w:eastAsia="zh-CN"/>
              </w:rPr>
              <w:t>及</w:t>
            </w:r>
            <w:r>
              <w:rPr>
                <w:rFonts w:hint="eastAsia"/>
                <w:color w:val="auto"/>
                <w:kern w:val="2"/>
                <w:sz w:val="18"/>
                <w:szCs w:val="18"/>
              </w:rPr>
              <w:t>以上老人</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top w:val="nil"/>
              <w:left w:val="nil"/>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稳定期</w:t>
            </w:r>
          </w:p>
        </w:tc>
        <w:tc>
          <w:tcPr>
            <w:tcW w:w="5877" w:type="dxa"/>
            <w:tcBorders>
              <w:top w:val="nil"/>
              <w:left w:val="single" w:color="auto" w:sz="4" w:space="0"/>
              <w:bottom w:val="nil"/>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最小的（孙）子女已满18岁，无60岁</w:t>
            </w:r>
            <w:r>
              <w:rPr>
                <w:rFonts w:hint="eastAsia"/>
                <w:color w:val="auto"/>
                <w:kern w:val="2"/>
                <w:sz w:val="18"/>
                <w:szCs w:val="18"/>
                <w:lang w:val="en-US" w:eastAsia="zh-CN"/>
              </w:rPr>
              <w:t>及</w:t>
            </w:r>
            <w:r>
              <w:rPr>
                <w:rFonts w:hint="eastAsia"/>
                <w:color w:val="auto"/>
                <w:kern w:val="2"/>
                <w:sz w:val="18"/>
                <w:szCs w:val="18"/>
              </w:rPr>
              <w:t>以上老人</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top w:val="nil"/>
              <w:left w:val="nil"/>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赡养期</w:t>
            </w:r>
          </w:p>
        </w:tc>
        <w:tc>
          <w:tcPr>
            <w:tcW w:w="5877" w:type="dxa"/>
            <w:tcBorders>
              <w:top w:val="nil"/>
              <w:left w:val="single" w:color="auto" w:sz="4" w:space="0"/>
              <w:bottom w:val="nil"/>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最小的（孙）子女已满18岁，有60岁</w:t>
            </w:r>
            <w:r>
              <w:rPr>
                <w:rFonts w:hint="eastAsia"/>
                <w:color w:val="auto"/>
                <w:kern w:val="2"/>
                <w:sz w:val="18"/>
                <w:szCs w:val="18"/>
                <w:lang w:val="en-US" w:eastAsia="zh-CN"/>
              </w:rPr>
              <w:t>及</w:t>
            </w:r>
            <w:r>
              <w:rPr>
                <w:rFonts w:hint="eastAsia"/>
                <w:color w:val="auto"/>
                <w:kern w:val="2"/>
                <w:sz w:val="18"/>
                <w:szCs w:val="18"/>
              </w:rPr>
              <w:t>以上的老人</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739" w:type="dxa"/>
            <w:tcBorders>
              <w:top w:val="nil"/>
              <w:lef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空巢期</w:t>
            </w:r>
          </w:p>
        </w:tc>
        <w:tc>
          <w:tcPr>
            <w:tcW w:w="5877" w:type="dxa"/>
            <w:tcBorders>
              <w:top w:val="nil"/>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color w:val="auto"/>
                <w:kern w:val="2"/>
                <w:sz w:val="18"/>
                <w:szCs w:val="18"/>
              </w:rPr>
            </w:pPr>
            <w:r>
              <w:rPr>
                <w:rFonts w:hint="eastAsia"/>
                <w:color w:val="auto"/>
                <w:kern w:val="2"/>
                <w:sz w:val="18"/>
                <w:szCs w:val="18"/>
              </w:rPr>
              <w:t>家庭成员全为60岁</w:t>
            </w:r>
            <w:r>
              <w:rPr>
                <w:rFonts w:hint="eastAsia"/>
                <w:color w:val="auto"/>
                <w:kern w:val="2"/>
                <w:sz w:val="18"/>
                <w:szCs w:val="18"/>
                <w:lang w:val="en-US" w:eastAsia="zh-CN"/>
              </w:rPr>
              <w:t>及</w:t>
            </w:r>
            <w:r>
              <w:rPr>
                <w:rFonts w:hint="eastAsia"/>
                <w:color w:val="auto"/>
                <w:kern w:val="2"/>
                <w:sz w:val="18"/>
                <w:szCs w:val="18"/>
              </w:rPr>
              <w:t>以上老人</w:t>
            </w:r>
          </w:p>
        </w:tc>
      </w:tr>
    </w:tbl>
    <w:p>
      <w:pPr>
        <w:spacing w:line="240" w:lineRule="atLeast"/>
        <w:ind w:firstLine="392"/>
        <w:rPr>
          <w:color w:val="auto"/>
          <w:szCs w:val="21"/>
          <w:lang w:bidi="ar"/>
        </w:rPr>
      </w:pPr>
      <w:r>
        <w:rPr>
          <w:rFonts w:hint="eastAsia"/>
          <w:color w:val="auto"/>
          <w:szCs w:val="21"/>
          <w:lang w:bidi="ar"/>
        </w:rPr>
        <w:t>借鉴翁飞龙和霍学喜（2</w:t>
      </w:r>
      <w:r>
        <w:rPr>
          <w:color w:val="auto"/>
          <w:szCs w:val="21"/>
          <w:lang w:bidi="ar"/>
        </w:rPr>
        <w:t>024</w:t>
      </w:r>
      <w:r>
        <w:rPr>
          <w:rFonts w:hint="eastAsia"/>
          <w:color w:val="auto"/>
          <w:szCs w:val="21"/>
          <w:lang w:bidi="ar"/>
        </w:rPr>
        <w:t>），因为</w:t>
      </w:r>
      <w:r>
        <w:rPr>
          <w:color w:val="auto"/>
          <w:szCs w:val="21"/>
          <w:lang w:bidi="ar"/>
        </w:rPr>
        <w:t>空巢期的</w:t>
      </w:r>
      <w:r>
        <w:rPr>
          <w:rFonts w:hint="eastAsia"/>
          <w:color w:val="auto"/>
          <w:szCs w:val="21"/>
          <w:lang w:bidi="ar"/>
        </w:rPr>
        <w:t>种植类家庭农场</w:t>
      </w:r>
      <w:r>
        <w:rPr>
          <w:color w:val="auto"/>
          <w:szCs w:val="21"/>
          <w:lang w:bidi="ar"/>
        </w:rPr>
        <w:t>仅</w:t>
      </w:r>
      <w:r>
        <w:rPr>
          <w:rFonts w:hint="eastAsia"/>
          <w:color w:val="auto"/>
          <w:szCs w:val="21"/>
          <w:lang w:bidi="ar"/>
        </w:rPr>
        <w:t>占整个样本的3.</w:t>
      </w:r>
      <w:r>
        <w:rPr>
          <w:rFonts w:hint="eastAsia"/>
          <w:color w:val="auto"/>
          <w:szCs w:val="21"/>
          <w:lang w:val="en-US" w:eastAsia="zh-CN" w:bidi="ar"/>
        </w:rPr>
        <w:t>31</w:t>
      </w:r>
      <w:r>
        <w:rPr>
          <w:color w:val="auto"/>
          <w:szCs w:val="21"/>
          <w:lang w:bidi="ar"/>
        </w:rPr>
        <w:t>%，</w:t>
      </w:r>
      <w:r>
        <w:rPr>
          <w:rFonts w:hint="eastAsia"/>
          <w:color w:val="auto"/>
          <w:szCs w:val="21"/>
          <w:lang w:bidi="ar"/>
        </w:rPr>
        <w:t>代表性较弱，所以本</w:t>
      </w:r>
      <w:r>
        <w:rPr>
          <w:color w:val="auto"/>
          <w:szCs w:val="21"/>
          <w:lang w:bidi="ar"/>
        </w:rPr>
        <w:t>文仅分析</w:t>
      </w:r>
      <w:r>
        <w:rPr>
          <w:rFonts w:hint="eastAsia"/>
          <w:color w:val="auto"/>
          <w:szCs w:val="21"/>
          <w:lang w:bidi="ar"/>
        </w:rPr>
        <w:t>抚育期、负担期、稳定期、赡养期这</w:t>
      </w:r>
      <w:r>
        <w:rPr>
          <w:color w:val="auto"/>
          <w:szCs w:val="21"/>
          <w:lang w:bidi="ar"/>
        </w:rPr>
        <w:t>4个阶段的</w:t>
      </w:r>
      <w:r>
        <w:rPr>
          <w:rFonts w:hint="eastAsia"/>
          <w:color w:val="auto"/>
          <w:szCs w:val="21"/>
          <w:lang w:bidi="ar"/>
        </w:rPr>
        <w:t>种植类家庭农场使用</w:t>
      </w:r>
      <w:r>
        <w:rPr>
          <w:color w:val="auto"/>
          <w:szCs w:val="21"/>
          <w:lang w:bidi="ar"/>
        </w:rPr>
        <w:t>数字金融产品</w:t>
      </w:r>
      <w:r>
        <w:rPr>
          <w:rFonts w:hint="eastAsia"/>
          <w:color w:val="auto"/>
          <w:szCs w:val="21"/>
          <w:lang w:bidi="ar"/>
        </w:rPr>
        <w:t>对韧性影响</w:t>
      </w:r>
      <w:r>
        <w:rPr>
          <w:color w:val="auto"/>
          <w:szCs w:val="21"/>
          <w:lang w:bidi="ar"/>
        </w:rPr>
        <w:t>的异质性</w:t>
      </w:r>
      <w:r>
        <w:rPr>
          <w:rFonts w:hint="eastAsia"/>
          <w:color w:val="auto"/>
          <w:szCs w:val="21"/>
          <w:lang w:bidi="ar"/>
        </w:rPr>
        <w:t>。估计结果如</w:t>
      </w:r>
      <w:r>
        <w:rPr>
          <w:rFonts w:hint="eastAsia"/>
          <w:color w:val="auto"/>
          <w:szCs w:val="21"/>
          <w:lang w:val="en-US" w:eastAsia="zh-CN" w:bidi="ar"/>
        </w:rPr>
        <w:t>附</w:t>
      </w:r>
      <w:r>
        <w:rPr>
          <w:rFonts w:hint="eastAsia"/>
          <w:color w:val="auto"/>
          <w:szCs w:val="21"/>
          <w:lang w:bidi="ar"/>
        </w:rPr>
        <w:t>表</w:t>
      </w:r>
      <w:r>
        <w:rPr>
          <w:rFonts w:hint="eastAsia"/>
          <w:color w:val="auto"/>
          <w:szCs w:val="21"/>
          <w:lang w:val="en-US" w:eastAsia="zh-CN" w:bidi="ar"/>
        </w:rPr>
        <w:t>D</w:t>
      </w:r>
      <w:r>
        <w:rPr>
          <w:rFonts w:hint="default"/>
          <w:color w:val="auto"/>
          <w:szCs w:val="21"/>
          <w:lang w:val="en-US" w:eastAsia="zh-CN" w:bidi="ar"/>
        </w:rPr>
        <w:t>4</w:t>
      </w:r>
      <w:r>
        <w:rPr>
          <w:rFonts w:hint="eastAsia"/>
          <w:color w:val="auto"/>
          <w:szCs w:val="21"/>
          <w:lang w:bidi="ar"/>
        </w:rPr>
        <w:t>所示：</w:t>
      </w:r>
      <w:r>
        <w:rPr>
          <w:rFonts w:hint="eastAsia" w:cs="Times New Roman"/>
          <w:color w:val="auto"/>
          <w:szCs w:val="21"/>
          <w:lang w:bidi="ar"/>
        </w:rPr>
        <w:t>数字金融使用对抚育期、负担期、稳定期和赡养期的种植类家庭农场韧性均存在显著的提升作用。可能的原因是：无论家庭农场背后的家庭情况如何，</w:t>
      </w:r>
      <w:r>
        <w:rPr>
          <w:rFonts w:hint="eastAsia" w:cs="Times New Roman"/>
          <w:color w:val="auto"/>
          <w:szCs w:val="21"/>
          <w:lang w:val="en-US" w:eastAsia="zh-CN" w:bidi="ar"/>
        </w:rPr>
        <w:t>它们</w:t>
      </w:r>
      <w:r>
        <w:rPr>
          <w:rFonts w:hint="eastAsia" w:cs="Times New Roman"/>
          <w:color w:val="auto"/>
          <w:szCs w:val="21"/>
          <w:lang w:bidi="ar"/>
        </w:rPr>
        <w:t>作为在工商部门登记注册的新型农业经营主体，和传统农户相比，接受新鲜事物的程度较高，能够更好地利用数字金融工具提升自身的韧性。换句话说，相比于“家庭”，“农场”的特征对于种植类家庭农场的生产经营影响更大。另外，从估计系数看，数字金融使用对稳定期的种植类家庭农场的影</w:t>
      </w:r>
      <w:r>
        <w:rPr>
          <w:rFonts w:hint="eastAsia" w:cs="Times New Roman"/>
          <w:color w:val="auto"/>
          <w:szCs w:val="21"/>
          <w:highlight w:val="none"/>
          <w:lang w:bidi="ar"/>
        </w:rPr>
        <w:t>响</w:t>
      </w:r>
      <w:r>
        <w:rPr>
          <w:rFonts w:hint="eastAsia" w:cs="Times New Roman"/>
          <w:color w:val="auto"/>
          <w:szCs w:val="21"/>
          <w:highlight w:val="none"/>
          <w:lang w:val="en-US" w:eastAsia="zh-CN" w:bidi="ar"/>
        </w:rPr>
        <w:t>更</w:t>
      </w:r>
      <w:r>
        <w:rPr>
          <w:rFonts w:hint="eastAsia" w:cs="Times New Roman"/>
          <w:color w:val="auto"/>
          <w:szCs w:val="21"/>
          <w:highlight w:val="none"/>
          <w:lang w:bidi="ar"/>
        </w:rPr>
        <w:t>大。</w:t>
      </w:r>
      <w:r>
        <w:rPr>
          <w:rFonts w:hint="eastAsia" w:cs="STB"/>
          <w:color w:val="auto"/>
          <w:szCs w:val="21"/>
          <w:highlight w:val="none"/>
          <w:lang w:bidi="ar"/>
        </w:rPr>
        <w:t>可能</w:t>
      </w:r>
      <w:r>
        <w:rPr>
          <w:rFonts w:hint="eastAsia" w:cs="STA"/>
          <w:color w:val="auto"/>
          <w:szCs w:val="21"/>
          <w:highlight w:val="none"/>
          <w:lang w:bidi="ar"/>
        </w:rPr>
        <w:t>是因为这类家庭农场的负担尚可，但又有较好的资本积累</w:t>
      </w:r>
      <w:r>
        <w:rPr>
          <w:rFonts w:hint="eastAsia" w:cs="Times New Roman"/>
          <w:color w:val="auto"/>
          <w:szCs w:val="21"/>
          <w:highlight w:val="none"/>
          <w:lang w:bidi="ar"/>
        </w:rPr>
        <w:t>（畅倩等，2020），因而</w:t>
      </w:r>
      <w:r>
        <w:rPr>
          <w:rFonts w:hint="eastAsia" w:cs="STA"/>
          <w:color w:val="auto"/>
          <w:szCs w:val="21"/>
          <w:highlight w:val="none"/>
          <w:lang w:bidi="ar"/>
        </w:rPr>
        <w:t>对</w:t>
      </w:r>
      <w:r>
        <w:rPr>
          <w:rFonts w:hint="eastAsia" w:cs="Times New Roman"/>
          <w:color w:val="auto"/>
          <w:szCs w:val="21"/>
          <w:highlight w:val="none"/>
          <w:lang w:bidi="ar"/>
        </w:rPr>
        <w:t>“金融</w:t>
      </w:r>
      <w:r>
        <w:rPr>
          <w:rFonts w:hint="eastAsia" w:ascii="宋体" w:hAnsi="宋体" w:eastAsia="宋体" w:cs="宋体"/>
          <w:color w:val="auto"/>
          <w:szCs w:val="21"/>
          <w:highlight w:val="none"/>
          <w:lang w:bidi="ar"/>
        </w:rPr>
        <w:t>+</w:t>
      </w:r>
      <w:r>
        <w:rPr>
          <w:rFonts w:hint="eastAsia" w:cs="Times New Roman"/>
          <w:color w:val="auto"/>
          <w:szCs w:val="21"/>
          <w:highlight w:val="none"/>
          <w:lang w:bidi="ar"/>
        </w:rPr>
        <w:t>科技”交叉融合的金融新形态</w:t>
      </w:r>
      <w:r>
        <w:rPr>
          <w:rFonts w:hint="eastAsia" w:cs="STA"/>
          <w:color w:val="auto"/>
          <w:szCs w:val="21"/>
          <w:highlight w:val="none"/>
          <w:lang w:bidi="ar"/>
        </w:rPr>
        <w:t>适应度会高一些，</w:t>
      </w:r>
      <w:r>
        <w:rPr>
          <w:rFonts w:hint="eastAsia" w:cs="STB"/>
          <w:color w:val="auto"/>
          <w:szCs w:val="21"/>
          <w:highlight w:val="none"/>
          <w:lang w:bidi="ar"/>
        </w:rPr>
        <w:t>数字金融产品和服务对韧性的提升水平也</w:t>
      </w:r>
      <w:r>
        <w:rPr>
          <w:rFonts w:hint="eastAsia" w:cs="STB"/>
          <w:color w:val="auto"/>
          <w:szCs w:val="21"/>
          <w:highlight w:val="none"/>
          <w:lang w:val="en-US" w:eastAsia="zh-CN" w:bidi="ar"/>
        </w:rPr>
        <w:t>更</w:t>
      </w:r>
      <w:r>
        <w:rPr>
          <w:rFonts w:hint="eastAsia" w:cs="STB"/>
          <w:color w:val="auto"/>
          <w:szCs w:val="21"/>
          <w:highlight w:val="none"/>
          <w:lang w:bidi="ar"/>
        </w:rPr>
        <w:t>高</w:t>
      </w:r>
      <w:r>
        <w:rPr>
          <w:rFonts w:hint="eastAsia" w:cs="Times New Roman"/>
          <w:color w:val="auto"/>
          <w:szCs w:val="21"/>
          <w:highlight w:val="none"/>
          <w:lang w:bidi="ar"/>
        </w:rPr>
        <w:t>。</w:t>
      </w:r>
    </w:p>
    <w:p>
      <w:pPr>
        <w:pStyle w:val="9"/>
        <w:ind w:firstLine="332"/>
        <w:rPr>
          <w:rFonts w:ascii="Times New Roman" w:hAnsi="Times New Roman"/>
          <w:b w:val="0"/>
          <w:color w:val="auto"/>
          <w:sz w:val="18"/>
        </w:rPr>
      </w:pPr>
      <w:r>
        <w:rPr>
          <w:rFonts w:hint="eastAsia" w:ascii="Times New Roman" w:hAnsi="Times New Roman"/>
          <w:b w:val="0"/>
          <w:color w:val="auto"/>
          <w:sz w:val="18"/>
          <w:lang w:val="en-US" w:eastAsia="zh-CN"/>
        </w:rPr>
        <w:t>附</w:t>
      </w:r>
      <w:r>
        <w:rPr>
          <w:rFonts w:ascii="Times New Roman" w:hAnsi="Times New Roman"/>
          <w:b w:val="0"/>
          <w:color w:val="auto"/>
          <w:sz w:val="18"/>
        </w:rPr>
        <w:t>表</w:t>
      </w:r>
      <w:r>
        <w:rPr>
          <w:rFonts w:hint="eastAsia" w:ascii="Times New Roman" w:hAnsi="Times New Roman"/>
          <w:b w:val="0"/>
          <w:color w:val="auto"/>
          <w:sz w:val="18"/>
          <w:lang w:val="en-US" w:eastAsia="zh-CN"/>
        </w:rPr>
        <w:t>D</w:t>
      </w:r>
      <w:r>
        <w:rPr>
          <w:rFonts w:hint="default" w:ascii="Times New Roman" w:hAnsi="Times New Roman"/>
          <w:b w:val="0"/>
          <w:color w:val="auto"/>
          <w:sz w:val="18"/>
          <w:lang w:val="en-US" w:eastAsia="zh-CN"/>
        </w:rPr>
        <w:t>4</w:t>
      </w:r>
      <w:r>
        <w:rPr>
          <w:rFonts w:hint="eastAsia" w:ascii="Times New Roman" w:hAnsi="Times New Roman"/>
          <w:b w:val="0"/>
          <w:color w:val="auto"/>
          <w:sz w:val="18"/>
        </w:rPr>
        <w:t xml:space="preserve">    基于家庭生命周期阶段异质性的数字金融使用对种植类家庭农场韧性影响的估计结果</w:t>
      </w:r>
    </w:p>
    <w:tbl>
      <w:tblPr>
        <w:tblStyle w:val="33"/>
        <w:tblW w:w="8601" w:type="dxa"/>
        <w:jc w:val="center"/>
        <w:tblInd w:w="0" w:type="dxa"/>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846"/>
        <w:gridCol w:w="1692"/>
        <w:gridCol w:w="1688"/>
        <w:gridCol w:w="1688"/>
        <w:gridCol w:w="1687"/>
      </w:tblGrid>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vMerge w:val="restart"/>
            <w:tcBorders>
              <w:top w:val="single" w:color="auto" w:sz="12"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olor w:val="auto"/>
                <w:kern w:val="2"/>
                <w:sz w:val="18"/>
                <w:szCs w:val="22"/>
                <w:lang w:bidi="ar"/>
              </w:rPr>
              <w:t>变量名称</w:t>
            </w:r>
          </w:p>
        </w:tc>
        <w:tc>
          <w:tcPr>
            <w:tcW w:w="1692" w:type="dxa"/>
            <w:tcBorders>
              <w:top w:val="single" w:color="auto" w:sz="12"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1</w:t>
            </w:r>
            <w:r>
              <w:rPr>
                <w:rFonts w:hint="eastAsia" w:cs="Times New Roman"/>
                <w:color w:val="auto"/>
                <w:kern w:val="2"/>
                <w:sz w:val="18"/>
                <w:szCs w:val="22"/>
                <w:lang w:eastAsia="zh-CN" w:bidi="ar"/>
              </w:rPr>
              <w:t>）</w:t>
            </w:r>
          </w:p>
        </w:tc>
        <w:tc>
          <w:tcPr>
            <w:tcW w:w="1688" w:type="dxa"/>
            <w:tcBorders>
              <w:top w:val="single" w:color="auto" w:sz="12"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2</w:t>
            </w:r>
            <w:r>
              <w:rPr>
                <w:rFonts w:hint="eastAsia" w:cs="Times New Roman"/>
                <w:color w:val="auto"/>
                <w:kern w:val="2"/>
                <w:sz w:val="18"/>
                <w:szCs w:val="22"/>
                <w:lang w:eastAsia="zh-CN" w:bidi="ar"/>
              </w:rPr>
              <w:t>）</w:t>
            </w:r>
          </w:p>
        </w:tc>
        <w:tc>
          <w:tcPr>
            <w:tcW w:w="1688" w:type="dxa"/>
            <w:tcBorders>
              <w:top w:val="single" w:color="auto" w:sz="12"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3</w:t>
            </w:r>
            <w:r>
              <w:rPr>
                <w:rFonts w:hint="eastAsia" w:cs="Times New Roman"/>
                <w:color w:val="auto"/>
                <w:kern w:val="2"/>
                <w:sz w:val="18"/>
                <w:szCs w:val="22"/>
                <w:lang w:eastAsia="zh-CN" w:bidi="ar"/>
              </w:rPr>
              <w:t>）</w:t>
            </w:r>
          </w:p>
        </w:tc>
        <w:tc>
          <w:tcPr>
            <w:tcW w:w="1687" w:type="dxa"/>
            <w:tcBorders>
              <w:top w:val="single" w:color="auto" w:sz="12"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22"/>
                <w:lang w:eastAsia="zh-CN" w:bidi="ar"/>
              </w:rPr>
              <w:t>（</w:t>
            </w:r>
            <w:r>
              <w:rPr>
                <w:rFonts w:hint="default" w:cs="Times New Roman"/>
                <w:color w:val="auto"/>
                <w:kern w:val="2"/>
                <w:sz w:val="18"/>
                <w:szCs w:val="22"/>
                <w:lang w:bidi="ar"/>
              </w:rPr>
              <w:t>4</w:t>
            </w:r>
            <w:r>
              <w:rPr>
                <w:rFonts w:hint="eastAsia" w:cs="Times New Roman"/>
                <w:color w:val="auto"/>
                <w:kern w:val="2"/>
                <w:sz w:val="18"/>
                <w:szCs w:val="22"/>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vMerge w:val="continue"/>
            <w:tcBorders>
              <w:top w:val="single" w:color="auto" w:sz="12"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firstLine="0" w:firstLineChars="0"/>
              <w:jc w:val="center"/>
              <w:rPr>
                <w:rFonts w:hint="default" w:ascii="等线" w:hAnsi="等线" w:eastAsia="等线" w:cs="等线"/>
                <w:color w:val="auto"/>
                <w:kern w:val="2"/>
                <w:szCs w:val="22"/>
              </w:rPr>
            </w:pPr>
          </w:p>
        </w:tc>
        <w:tc>
          <w:tcPr>
            <w:tcW w:w="1692"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18"/>
                <w:lang w:bidi="ar"/>
              </w:rPr>
              <w:t>抚育期</w:t>
            </w:r>
          </w:p>
        </w:tc>
        <w:tc>
          <w:tcPr>
            <w:tcW w:w="1688"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18"/>
                <w:lang w:bidi="ar"/>
              </w:rPr>
              <w:t>负担期</w:t>
            </w:r>
          </w:p>
        </w:tc>
        <w:tc>
          <w:tcPr>
            <w:tcW w:w="1688"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18"/>
                <w:lang w:bidi="ar"/>
              </w:rPr>
              <w:t>稳定期</w:t>
            </w:r>
          </w:p>
        </w:tc>
        <w:tc>
          <w:tcPr>
            <w:tcW w:w="1687" w:type="dxa"/>
            <w:tcBorders>
              <w:top w:val="single" w:color="auto" w:sz="4" w:space="0"/>
              <w:left w:val="nil"/>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default"/>
                <w:color w:val="auto"/>
                <w:kern w:val="2"/>
              </w:rPr>
            </w:pPr>
            <w:r>
              <w:rPr>
                <w:rFonts w:hint="eastAsia" w:cs="Times New Roman"/>
                <w:color w:val="auto"/>
                <w:kern w:val="2"/>
                <w:sz w:val="18"/>
                <w:szCs w:val="18"/>
                <w:lang w:bidi="ar"/>
              </w:rPr>
              <w:t>赡养期</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22"/>
                <w:lang w:bidi="ar"/>
              </w:rPr>
              <w:t>数字金融使用</w:t>
            </w:r>
          </w:p>
        </w:tc>
        <w:tc>
          <w:tcPr>
            <w:tcW w:w="1692"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2.538</w:t>
            </w:r>
            <w:r>
              <w:rPr>
                <w:rFonts w:hint="default"/>
                <w:color w:val="auto"/>
                <w:kern w:val="2"/>
                <w:sz w:val="18"/>
                <w:szCs w:val="18"/>
                <w:vertAlign w:val="superscript"/>
              </w:rPr>
              <w:t>***</w:t>
            </w:r>
          </w:p>
        </w:tc>
        <w:tc>
          <w:tcPr>
            <w:tcW w:w="168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2.981</w:t>
            </w:r>
            <w:r>
              <w:rPr>
                <w:rFonts w:hint="default"/>
                <w:color w:val="auto"/>
                <w:kern w:val="2"/>
                <w:sz w:val="18"/>
                <w:szCs w:val="18"/>
                <w:vertAlign w:val="superscript"/>
              </w:rPr>
              <w:t>***</w:t>
            </w:r>
          </w:p>
        </w:tc>
        <w:tc>
          <w:tcPr>
            <w:tcW w:w="168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3.967</w:t>
            </w:r>
            <w:r>
              <w:rPr>
                <w:rFonts w:hint="default"/>
                <w:color w:val="auto"/>
                <w:kern w:val="2"/>
                <w:sz w:val="18"/>
                <w:szCs w:val="18"/>
                <w:vertAlign w:val="superscript"/>
              </w:rPr>
              <w:t>***</w:t>
            </w:r>
          </w:p>
        </w:tc>
        <w:tc>
          <w:tcPr>
            <w:tcW w:w="1687"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val="en-US" w:eastAsia="zh-CN" w:bidi="ar"/>
              </w:rPr>
              <w:t>1.392</w:t>
            </w:r>
            <w:r>
              <w:rPr>
                <w:rFonts w:hint="eastAsia"/>
                <w:color w:val="auto"/>
                <w:kern w:val="2"/>
                <w:sz w:val="18"/>
                <w:szCs w:val="18"/>
                <w:vertAlign w:val="superscript"/>
                <w:lang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p>
        </w:tc>
        <w:tc>
          <w:tcPr>
            <w:tcW w:w="169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640</w:t>
            </w:r>
            <w:r>
              <w:rPr>
                <w:rFonts w:hint="eastAsia"/>
                <w:color w:val="auto"/>
                <w:kern w:val="2"/>
                <w:sz w:val="18"/>
                <w:szCs w:val="18"/>
                <w:lang w:eastAsia="zh-CN" w:bidi="ar"/>
              </w:rPr>
              <w:t>）</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541</w:t>
            </w:r>
            <w:r>
              <w:rPr>
                <w:rFonts w:hint="eastAsia"/>
                <w:color w:val="auto"/>
                <w:kern w:val="2"/>
                <w:sz w:val="18"/>
                <w:szCs w:val="18"/>
                <w:lang w:eastAsia="zh-CN" w:bidi="ar"/>
              </w:rPr>
              <w:t>）</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980</w:t>
            </w:r>
            <w:r>
              <w:rPr>
                <w:rFonts w:hint="eastAsia"/>
                <w:color w:val="auto"/>
                <w:kern w:val="2"/>
                <w:sz w:val="18"/>
                <w:szCs w:val="18"/>
                <w:lang w:eastAsia="zh-CN" w:bidi="ar"/>
              </w:rPr>
              <w:t>）</w:t>
            </w:r>
          </w:p>
        </w:tc>
        <w:tc>
          <w:tcPr>
            <w:tcW w:w="168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right="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w:t>
            </w:r>
            <w:r>
              <w:rPr>
                <w:rFonts w:hint="eastAsia"/>
                <w:color w:val="auto"/>
                <w:kern w:val="2"/>
                <w:sz w:val="18"/>
                <w:szCs w:val="18"/>
                <w:lang w:val="en-US" w:eastAsia="zh-CN" w:bidi="ar"/>
              </w:rPr>
              <w:t>701</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r>
              <w:rPr>
                <w:rFonts w:hint="eastAsia"/>
                <w:color w:val="auto"/>
                <w:kern w:val="2"/>
                <w:sz w:val="18"/>
                <w:szCs w:val="22"/>
                <w:lang w:bidi="ar"/>
              </w:rPr>
              <w:t>常数项</w:t>
            </w:r>
          </w:p>
        </w:tc>
        <w:tc>
          <w:tcPr>
            <w:tcW w:w="169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0.09</w:t>
            </w:r>
            <w:r>
              <w:rPr>
                <w:rFonts w:hint="eastAsia"/>
                <w:color w:val="auto"/>
                <w:kern w:val="2"/>
                <w:sz w:val="18"/>
                <w:szCs w:val="18"/>
                <w:lang w:val="en-US" w:eastAsia="zh-CN" w:bidi="ar"/>
              </w:rPr>
              <w:t>9</w:t>
            </w:r>
            <w:r>
              <w:rPr>
                <w:rFonts w:hint="default"/>
                <w:color w:val="auto"/>
                <w:kern w:val="2"/>
                <w:sz w:val="18"/>
                <w:szCs w:val="18"/>
                <w:vertAlign w:val="superscript"/>
              </w:rPr>
              <w:t>***</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0.007</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0.050</w:t>
            </w:r>
            <w:r>
              <w:rPr>
                <w:rFonts w:hint="eastAsia"/>
                <w:color w:val="auto"/>
                <w:kern w:val="2"/>
                <w:sz w:val="18"/>
                <w:szCs w:val="18"/>
                <w:vertAlign w:val="superscript"/>
                <w:lang w:bidi="ar"/>
              </w:rPr>
              <w:t>**</w:t>
            </w:r>
          </w:p>
        </w:tc>
        <w:tc>
          <w:tcPr>
            <w:tcW w:w="168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bidi="ar"/>
              </w:rPr>
              <w:t>0.002</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ascii="Times New Roman" w:hAnsi="Times New Roman" w:eastAsia="宋体" w:cs="宋体"/>
                <w:color w:val="auto"/>
                <w:kern w:val="2"/>
                <w:sz w:val="21"/>
                <w:szCs w:val="24"/>
                <w:lang w:val="en-US" w:eastAsia="zh-CN" w:bidi="ar-SA"/>
              </w:rPr>
            </w:pPr>
          </w:p>
        </w:tc>
        <w:tc>
          <w:tcPr>
            <w:tcW w:w="169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0.020</w:t>
            </w:r>
            <w:r>
              <w:rPr>
                <w:rFonts w:hint="eastAsia"/>
                <w:color w:val="auto"/>
                <w:kern w:val="2"/>
                <w:sz w:val="18"/>
                <w:szCs w:val="18"/>
                <w:lang w:eastAsia="zh-CN" w:bidi="ar"/>
              </w:rPr>
              <w:t>）</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0.016</w:t>
            </w:r>
            <w:r>
              <w:rPr>
                <w:rFonts w:hint="eastAsia"/>
                <w:color w:val="auto"/>
                <w:kern w:val="2"/>
                <w:sz w:val="18"/>
                <w:szCs w:val="18"/>
                <w:lang w:eastAsia="zh-CN" w:bidi="ar"/>
              </w:rPr>
              <w:t>）</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0.021</w:t>
            </w:r>
            <w:r>
              <w:rPr>
                <w:rFonts w:hint="eastAsia"/>
                <w:color w:val="auto"/>
                <w:kern w:val="2"/>
                <w:sz w:val="18"/>
                <w:szCs w:val="18"/>
                <w:lang w:eastAsia="zh-CN" w:bidi="ar"/>
              </w:rPr>
              <w:t>）</w:t>
            </w:r>
          </w:p>
        </w:tc>
        <w:tc>
          <w:tcPr>
            <w:tcW w:w="168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ascii="Times New Roman" w:hAnsi="Times New Roman" w:eastAsia="宋体" w:cs="宋体"/>
                <w:color w:val="auto"/>
                <w:kern w:val="2"/>
                <w:sz w:val="18"/>
                <w:szCs w:val="18"/>
                <w:lang w:val="en-US" w:eastAsia="zh-CN" w:bidi="ar"/>
              </w:rPr>
            </w:pPr>
            <w:r>
              <w:rPr>
                <w:rFonts w:hint="eastAsia"/>
                <w:color w:val="auto"/>
                <w:kern w:val="2"/>
                <w:sz w:val="18"/>
                <w:szCs w:val="18"/>
                <w:lang w:eastAsia="zh-CN" w:bidi="ar"/>
              </w:rPr>
              <w:t>（</w:t>
            </w:r>
            <w:r>
              <w:rPr>
                <w:rFonts w:hint="eastAsia"/>
                <w:color w:val="auto"/>
                <w:kern w:val="2"/>
                <w:sz w:val="18"/>
                <w:szCs w:val="18"/>
                <w:lang w:bidi="ar"/>
              </w:rPr>
              <w:t>0.020</w:t>
            </w:r>
            <w:r>
              <w:rPr>
                <w:rFonts w:hint="eastAsia"/>
                <w:color w:val="auto"/>
                <w:kern w:val="2"/>
                <w:sz w:val="18"/>
                <w:szCs w:val="18"/>
                <w:lang w:eastAsia="zh-CN" w:bidi="ar"/>
              </w:rPr>
              <w:t>）</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default" w:ascii="Times New Roman" w:hAnsi="Times New Roman" w:eastAsia="宋体" w:cs="宋体"/>
                <w:color w:val="auto"/>
                <w:kern w:val="2"/>
                <w:sz w:val="21"/>
                <w:szCs w:val="24"/>
                <w:lang w:val="en-US" w:eastAsia="zh-CN" w:bidi="ar-SA"/>
              </w:rPr>
            </w:pPr>
            <w:r>
              <w:rPr>
                <w:rFonts w:hint="eastAsia" w:cs="宋体"/>
                <w:color w:val="auto"/>
                <w:kern w:val="2"/>
                <w:sz w:val="18"/>
                <w:szCs w:val="18"/>
                <w:lang w:val="en-US" w:eastAsia="zh-CN" w:bidi="ar"/>
              </w:rPr>
              <w:t>控制变量</w:t>
            </w:r>
          </w:p>
        </w:tc>
        <w:tc>
          <w:tcPr>
            <w:tcW w:w="1692" w:type="dxa"/>
            <w:tcBorders>
              <w:top w:val="nil"/>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1688"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c>
          <w:tcPr>
            <w:tcW w:w="1687" w:type="dxa"/>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highlight w:val="none"/>
                <w:lang w:val="en-US" w:eastAsia="zh-CN" w:bidi="ar"/>
              </w:rPr>
              <w:t>地区</w:t>
            </w:r>
            <w:r>
              <w:rPr>
                <w:rFonts w:hint="eastAsia"/>
                <w:color w:val="auto"/>
                <w:kern w:val="2"/>
                <w:sz w:val="18"/>
                <w:szCs w:val="18"/>
                <w:lang w:bidi="ar"/>
              </w:rPr>
              <w:t>固定效应</w:t>
            </w:r>
          </w:p>
        </w:tc>
        <w:tc>
          <w:tcPr>
            <w:tcW w:w="1692" w:type="dxa"/>
            <w:tcBorders>
              <w:top w:val="nil"/>
              <w:left w:val="single" w:color="auto" w:sz="4" w:space="0"/>
              <w:bottom w:val="nil"/>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8"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8"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eastAsia"/>
                <w:color w:val="auto"/>
                <w:kern w:val="2"/>
                <w:sz w:val="18"/>
                <w:szCs w:val="18"/>
                <w:lang w:bidi="ar"/>
              </w:rPr>
              <w:t>年份固定效应</w:t>
            </w:r>
          </w:p>
        </w:tc>
        <w:tc>
          <w:tcPr>
            <w:tcW w:w="1692" w:type="dxa"/>
            <w:tcBorders>
              <w:top w:val="nil"/>
              <w:left w:val="single" w:color="auto" w:sz="4" w:space="0"/>
              <w:bottom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8"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8"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c>
          <w:tcPr>
            <w:tcW w:w="1687" w:type="dxa"/>
            <w:tcBorders>
              <w:bottom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rPr>
            </w:pPr>
            <w:r>
              <w:rPr>
                <w:rFonts w:hint="eastAsia"/>
                <w:color w:val="auto"/>
                <w:kern w:val="2"/>
                <w:sz w:val="18"/>
                <w:szCs w:val="18"/>
                <w:lang w:eastAsia="zh-CN" w:bidi="ar"/>
              </w:rPr>
              <w:t>已控制</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single" w:color="auto" w:sz="4" w:space="0"/>
              <w:left w:val="nil"/>
              <w:bottom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leftChars="0" w:right="0" w:rightChars="0" w:firstLine="0" w:firstLineChars="0"/>
              <w:jc w:val="both"/>
              <w:rPr>
                <w:rFonts w:hint="eastAsia"/>
                <w:color w:val="auto"/>
                <w:kern w:val="2"/>
                <w:sz w:val="18"/>
                <w:szCs w:val="18"/>
                <w:lang w:bidi="ar"/>
              </w:rPr>
            </w:pPr>
            <w:r>
              <w:rPr>
                <w:rFonts w:hint="eastAsia"/>
                <w:color w:val="auto"/>
                <w:kern w:val="2"/>
                <w:sz w:val="18"/>
                <w:szCs w:val="22"/>
                <w:lang w:eastAsia="zh-CN" w:bidi="ar"/>
              </w:rPr>
              <w:t>观测值数</w:t>
            </w:r>
          </w:p>
        </w:tc>
        <w:tc>
          <w:tcPr>
            <w:tcW w:w="1692" w:type="dxa"/>
            <w:tcBorders>
              <w:top w:val="single" w:color="auto" w:sz="4" w:space="0"/>
              <w:left w:val="single" w:color="auto" w:sz="4" w:space="0"/>
              <w:bottom w:val="nil"/>
              <w:right w:val="nil"/>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233</w:t>
            </w:r>
          </w:p>
        </w:tc>
        <w:tc>
          <w:tcPr>
            <w:tcW w:w="168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322</w:t>
            </w:r>
          </w:p>
        </w:tc>
        <w:tc>
          <w:tcPr>
            <w:tcW w:w="1688"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205</w:t>
            </w:r>
          </w:p>
        </w:tc>
        <w:tc>
          <w:tcPr>
            <w:tcW w:w="1687" w:type="dxa"/>
            <w:tcBorders>
              <w:top w:val="single" w:color="auto" w:sz="4" w:space="0"/>
            </w:tcBorders>
            <w:shd w:val="clear" w:color="auto" w:fill="auto"/>
            <w:vAlign w:val="top"/>
          </w:tcPr>
          <w:p>
            <w:pPr>
              <w:keepNext w:val="0"/>
              <w:keepLines w:val="0"/>
              <w:widowControl w:val="0"/>
              <w:suppressLineNumbers w:val="0"/>
              <w:spacing w:before="0" w:beforeLines="-2147483648" w:beforeAutospacing="0" w:after="0" w:afterLines="-2147483648" w:afterAutospacing="0" w:line="300" w:lineRule="exact"/>
              <w:ind w:left="0" w:leftChars="0" w:right="0" w:rightChars="0" w:firstLine="0" w:firstLineChars="0"/>
              <w:jc w:val="center"/>
              <w:rPr>
                <w:rFonts w:hint="eastAsia"/>
                <w:color w:val="auto"/>
                <w:kern w:val="2"/>
                <w:sz w:val="18"/>
                <w:szCs w:val="18"/>
                <w:lang w:eastAsia="zh-CN" w:bidi="ar"/>
              </w:rPr>
            </w:pPr>
            <w:r>
              <w:rPr>
                <w:rFonts w:hint="eastAsia"/>
                <w:color w:val="auto"/>
                <w:kern w:val="2"/>
                <w:sz w:val="18"/>
                <w:szCs w:val="18"/>
                <w:lang w:bidi="ar"/>
              </w:rPr>
              <w:t>174</w:t>
            </w:r>
          </w:p>
        </w:tc>
      </w:tr>
      <w:tr>
        <w:tblPrEx>
          <w:tblBorders>
            <w:top w:val="none" w:color="auto" w:sz="4"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8" w:hRule="atLeast"/>
          <w:jc w:val="center"/>
        </w:trPr>
        <w:tc>
          <w:tcPr>
            <w:tcW w:w="1846" w:type="dxa"/>
            <w:tcBorders>
              <w:top w:val="nil"/>
              <w:left w:val="nil"/>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firstLine="0" w:firstLineChars="0"/>
              <w:jc w:val="both"/>
              <w:rPr>
                <w:rFonts w:hint="default"/>
                <w:color w:val="auto"/>
                <w:kern w:val="2"/>
              </w:rPr>
            </w:pPr>
            <w:r>
              <w:rPr>
                <w:rFonts w:hint="default" w:cs="Times New Roman"/>
                <w:color w:val="auto"/>
                <w:kern w:val="2"/>
                <w:sz w:val="18"/>
                <w:szCs w:val="18"/>
                <w:lang w:bidi="ar"/>
              </w:rPr>
              <w:t>R</w:t>
            </w:r>
            <w:r>
              <w:rPr>
                <w:rFonts w:hint="default" w:cs="Times New Roman"/>
                <w:color w:val="auto"/>
                <w:kern w:val="2"/>
                <w:sz w:val="18"/>
                <w:szCs w:val="18"/>
                <w:vertAlign w:val="superscript"/>
                <w:lang w:bidi="ar"/>
              </w:rPr>
              <w:t>2</w:t>
            </w:r>
          </w:p>
        </w:tc>
        <w:tc>
          <w:tcPr>
            <w:tcW w:w="1692" w:type="dxa"/>
            <w:tcBorders>
              <w:top w:val="nil"/>
              <w:left w:val="single" w:color="auto" w:sz="4" w:space="0"/>
              <w:right w:val="nil"/>
            </w:tcBorders>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eastAsia="zh-CN" w:bidi="ar"/>
              </w:rPr>
            </w:pPr>
            <w:r>
              <w:rPr>
                <w:rFonts w:hint="eastAsia" w:cs="宋体"/>
                <w:color w:val="auto"/>
                <w:kern w:val="2"/>
                <w:sz w:val="18"/>
                <w:szCs w:val="18"/>
                <w:lang w:bidi="ar"/>
              </w:rPr>
              <w:t>0.17</w:t>
            </w:r>
            <w:r>
              <w:rPr>
                <w:rFonts w:hint="eastAsia" w:cs="宋体"/>
                <w:color w:val="auto"/>
                <w:kern w:val="2"/>
                <w:sz w:val="18"/>
                <w:szCs w:val="18"/>
                <w:lang w:val="en-US" w:eastAsia="zh-CN" w:bidi="ar"/>
              </w:rPr>
              <w:t>5</w:t>
            </w:r>
          </w:p>
        </w:tc>
        <w:tc>
          <w:tcPr>
            <w:tcW w:w="1688"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val="en-US" w:eastAsia="zh-CN" w:bidi="ar"/>
              </w:rPr>
            </w:pPr>
            <w:r>
              <w:rPr>
                <w:rFonts w:hint="eastAsia" w:cs="宋体"/>
                <w:color w:val="auto"/>
                <w:kern w:val="2"/>
                <w:sz w:val="18"/>
                <w:szCs w:val="18"/>
                <w:lang w:bidi="ar"/>
              </w:rPr>
              <w:t>0.1</w:t>
            </w:r>
            <w:r>
              <w:rPr>
                <w:rFonts w:hint="eastAsia" w:cs="宋体"/>
                <w:color w:val="auto"/>
                <w:kern w:val="2"/>
                <w:sz w:val="18"/>
                <w:szCs w:val="18"/>
                <w:lang w:val="en-US" w:eastAsia="zh-CN" w:bidi="ar"/>
              </w:rPr>
              <w:t>90</w:t>
            </w:r>
          </w:p>
        </w:tc>
        <w:tc>
          <w:tcPr>
            <w:tcW w:w="1688"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val="en-US" w:eastAsia="zh-CN" w:bidi="ar"/>
              </w:rPr>
            </w:pPr>
            <w:r>
              <w:rPr>
                <w:rFonts w:hint="eastAsia" w:cs="宋体"/>
                <w:color w:val="auto"/>
                <w:kern w:val="2"/>
                <w:sz w:val="18"/>
                <w:szCs w:val="18"/>
                <w:lang w:bidi="ar"/>
              </w:rPr>
              <w:t>0.1</w:t>
            </w:r>
            <w:r>
              <w:rPr>
                <w:rFonts w:hint="eastAsia" w:cs="宋体"/>
                <w:color w:val="auto"/>
                <w:kern w:val="2"/>
                <w:sz w:val="18"/>
                <w:szCs w:val="18"/>
                <w:lang w:val="en-US" w:eastAsia="zh-CN" w:bidi="ar"/>
              </w:rPr>
              <w:t>46</w:t>
            </w:r>
          </w:p>
        </w:tc>
        <w:tc>
          <w:tcPr>
            <w:tcW w:w="1687" w:type="dxa"/>
            <w:shd w:val="clear" w:color="auto" w:fill="auto"/>
            <w:vAlign w:val="center"/>
          </w:tcPr>
          <w:p>
            <w:pPr>
              <w:keepNext w:val="0"/>
              <w:keepLines w:val="0"/>
              <w:widowControl w:val="0"/>
              <w:suppressLineNumbers w:val="0"/>
              <w:spacing w:before="0" w:beforeAutospacing="0" w:after="0" w:afterAutospacing="0" w:line="300" w:lineRule="exact"/>
              <w:ind w:left="0" w:right="0" w:firstLine="0" w:firstLineChars="0"/>
              <w:jc w:val="center"/>
              <w:rPr>
                <w:rFonts w:hint="eastAsia" w:eastAsia="宋体"/>
                <w:color w:val="auto"/>
                <w:kern w:val="2"/>
                <w:sz w:val="18"/>
                <w:szCs w:val="18"/>
                <w:lang w:val="en-US" w:eastAsia="zh-CN" w:bidi="ar"/>
              </w:rPr>
            </w:pPr>
            <w:r>
              <w:rPr>
                <w:rFonts w:hint="eastAsia" w:cs="宋体"/>
                <w:color w:val="auto"/>
                <w:kern w:val="2"/>
                <w:sz w:val="18"/>
                <w:szCs w:val="18"/>
                <w:lang w:bidi="ar"/>
              </w:rPr>
              <w:t>0.2</w:t>
            </w:r>
            <w:r>
              <w:rPr>
                <w:rFonts w:hint="eastAsia" w:cs="宋体"/>
                <w:color w:val="auto"/>
                <w:kern w:val="2"/>
                <w:sz w:val="18"/>
                <w:szCs w:val="18"/>
                <w:lang w:val="en-US" w:eastAsia="zh-CN" w:bidi="ar"/>
              </w:rPr>
              <w:t>27</w:t>
            </w:r>
          </w:p>
        </w:tc>
      </w:tr>
    </w:tbl>
    <w:p>
      <w:pPr>
        <w:pStyle w:val="124"/>
        <w:spacing w:beforeLines="0" w:afterLines="0"/>
        <w:ind w:firstLine="332"/>
        <w:rPr>
          <w:rFonts w:ascii="Times New Roman" w:hAnsi="Times New Roman" w:eastAsia="宋体" w:cs="Times New Roman"/>
          <w:color w:val="auto"/>
          <w:sz w:val="18"/>
        </w:rPr>
      </w:pPr>
      <w:r>
        <w:rPr>
          <w:rFonts w:ascii="Times New Roman" w:hAnsi="Times New Roman" w:eastAsia="宋体" w:cs="Times New Roman"/>
          <w:color w:val="auto"/>
          <w:sz w:val="18"/>
        </w:rPr>
        <w:t>注：</w:t>
      </w:r>
      <w:r>
        <w:rPr>
          <w:rFonts w:hint="eastAsia" w:ascii="Times New Roman" w:hAnsi="Times New Roman" w:eastAsia="宋体" w:cs="Times New Roman Regular"/>
          <w:sz w:val="18"/>
          <w:szCs w:val="16"/>
          <w:lang w:eastAsia="zh-Hans"/>
        </w:rPr>
        <w:t>①</w:t>
      </w:r>
      <w:r>
        <w:rPr>
          <w:rFonts w:hint="eastAsia" w:ascii="Times New Roman" w:hAnsi="Times New Roman" w:eastAsia="宋体" w:cs="Times New Roman Regular"/>
          <w:sz w:val="18"/>
          <w:szCs w:val="16"/>
        </w:rPr>
        <w:t>***、**和*分别表示1%、5%和10%的显著性水平</w:t>
      </w:r>
      <w:r>
        <w:rPr>
          <w:rFonts w:hint="eastAsia" w:ascii="Times New Roman" w:hAnsi="Times New Roman" w:eastAsia="宋体" w:cs="Times New Roman Regular"/>
          <w:sz w:val="18"/>
          <w:szCs w:val="16"/>
          <w:highlight w:val="none"/>
        </w:rPr>
        <w:t>。</w:t>
      </w:r>
      <w:r>
        <w:rPr>
          <w:rFonts w:hint="eastAsia" w:ascii="Times New Roman" w:hAnsi="Times New Roman" w:eastAsia="宋体" w:cs="Times New Roman Regular"/>
          <w:sz w:val="18"/>
          <w:szCs w:val="16"/>
          <w:lang w:eastAsia="zh-Hans"/>
        </w:rPr>
        <w:t>②</w:t>
      </w:r>
      <w:r>
        <w:rPr>
          <w:rFonts w:ascii="Times New Roman" w:hAnsi="Times New Roman" w:eastAsia="宋体" w:cs="Times New Roman"/>
          <w:color w:val="auto"/>
          <w:sz w:val="18"/>
        </w:rPr>
        <w:t>括号内为</w:t>
      </w:r>
      <w:r>
        <w:rPr>
          <w:rFonts w:hint="eastAsia" w:eastAsia="宋体" w:cs="Times New Roman"/>
          <w:color w:val="auto"/>
          <w:sz w:val="18"/>
          <w:lang w:val="en-US" w:eastAsia="zh-CN"/>
        </w:rPr>
        <w:t>标准误</w:t>
      </w:r>
      <w:r>
        <w:rPr>
          <w:rFonts w:ascii="Times New Roman" w:hAnsi="Times New Roman" w:eastAsia="宋体" w:cs="Times New Roman"/>
          <w:color w:val="auto"/>
          <w:sz w:val="18"/>
        </w:rPr>
        <w:t>。</w:t>
      </w:r>
    </w:p>
    <w:p>
      <w:pPr>
        <w:rPr>
          <w:rFonts w:hint="eastAsia" w:eastAsia="黑体" w:cs="Times New Roman"/>
          <w:bCs/>
          <w:kern w:val="2"/>
          <w:sz w:val="24"/>
          <w:lang w:val="en-US" w:eastAsia="zh-CN" w:bidi="ar"/>
        </w:rPr>
      </w:pPr>
    </w:p>
    <w:p>
      <w:pPr>
        <w:widowControl w:val="0"/>
        <w:spacing w:line="480" w:lineRule="auto"/>
        <w:outlineLvl w:val="0"/>
        <w:rPr>
          <w:rFonts w:hint="eastAsia" w:eastAsia="黑体" w:cs="Times New Roman"/>
          <w:bCs/>
          <w:kern w:val="2"/>
          <w:sz w:val="24"/>
          <w:lang w:val="en-US" w:eastAsia="zh-CN" w:bidi="ar"/>
        </w:rPr>
      </w:pPr>
      <w:r>
        <w:rPr>
          <w:rFonts w:hint="eastAsia" w:eastAsia="黑体" w:cs="Times New Roman"/>
          <w:bCs/>
          <w:kern w:val="2"/>
          <w:sz w:val="24"/>
          <w:lang w:val="en-US" w:eastAsia="zh-CN" w:bidi="ar"/>
        </w:rPr>
        <w:t>附录E 进一步分析估计结果</w:t>
      </w:r>
    </w:p>
    <w:p>
      <w:pPr>
        <w:widowControl w:val="0"/>
        <w:ind w:firstLine="332"/>
        <w:jc w:val="both"/>
        <w:rPr>
          <w:rFonts w:ascii="Times New Roman" w:hAnsi="Times New Roman" w:eastAsia="黑体" w:cs="Arial Narrow"/>
          <w:kern w:val="2"/>
          <w:sz w:val="18"/>
          <w:szCs w:val="24"/>
          <w:highlight w:val="none"/>
          <w:lang w:val="en-US" w:eastAsia="zh-CN" w:bidi="ar-SA"/>
        </w:rPr>
      </w:pPr>
      <w:r>
        <w:rPr>
          <w:rFonts w:hint="eastAsia" w:ascii="Times New Roman" w:hAnsi="Times New Roman" w:eastAsia="黑体" w:cs="Arial Narrow"/>
          <w:kern w:val="2"/>
          <w:sz w:val="18"/>
          <w:szCs w:val="24"/>
          <w:highlight w:val="none"/>
          <w:lang w:val="en-US" w:eastAsia="zh-CN" w:bidi="ar-SA"/>
        </w:rPr>
        <w:t>附表E1</w:t>
      </w:r>
      <w:r>
        <w:rPr>
          <w:rFonts w:ascii="Times New Roman" w:hAnsi="Times New Roman" w:eastAsia="黑体" w:cs="Times New Roman"/>
          <w:kern w:val="2"/>
          <w:sz w:val="18"/>
          <w:szCs w:val="24"/>
          <w:highlight w:val="none"/>
          <w:lang w:val="en-US" w:eastAsia="zh-CN" w:bidi="ar-SA"/>
        </w:rPr>
        <w:t xml:space="preserve"> </w:t>
      </w:r>
      <w:r>
        <w:rPr>
          <w:rFonts w:hint="eastAsia" w:ascii="Times New Roman" w:hAnsi="Times New Roman" w:eastAsia="黑体" w:cs="Arial Narrow"/>
          <w:kern w:val="2"/>
          <w:sz w:val="18"/>
          <w:szCs w:val="24"/>
          <w:highlight w:val="none"/>
          <w:lang w:val="en-US" w:eastAsia="zh-CN" w:bidi="ar-SA"/>
        </w:rPr>
        <w:t xml:space="preserve">              </w:t>
      </w:r>
      <w:r>
        <w:rPr>
          <w:rFonts w:hint="eastAsia" w:eastAsia="黑体" w:cs="Arial Narrow"/>
          <w:kern w:val="2"/>
          <w:sz w:val="18"/>
          <w:szCs w:val="24"/>
          <w:highlight w:val="none"/>
          <w:lang w:val="en-US" w:eastAsia="zh-CN" w:bidi="ar-SA"/>
        </w:rPr>
        <w:t>数字金融使用和</w:t>
      </w:r>
      <w:r>
        <w:rPr>
          <w:rFonts w:hint="eastAsia" w:ascii="Times New Roman" w:hAnsi="Times New Roman" w:eastAsia="黑体" w:cs="Arial Narrow"/>
          <w:kern w:val="2"/>
          <w:sz w:val="18"/>
          <w:szCs w:val="24"/>
          <w:highlight w:val="none"/>
          <w:lang w:val="en-US" w:eastAsia="zh-CN" w:bidi="ar-SA"/>
        </w:rPr>
        <w:t>极端高温对种植类家庭农场韧性影响的估计结果</w:t>
      </w:r>
    </w:p>
    <w:tbl>
      <w:tblPr>
        <w:tblStyle w:val="33"/>
        <w:tblW w:w="8645" w:type="dxa"/>
        <w:jc w:val="center"/>
        <w:tblInd w:w="184" w:type="dxa"/>
        <w:tblLayout w:type="fixed"/>
        <w:tblCellMar>
          <w:top w:w="0" w:type="dxa"/>
          <w:left w:w="108" w:type="dxa"/>
          <w:bottom w:w="0" w:type="dxa"/>
          <w:right w:w="108" w:type="dxa"/>
        </w:tblCellMar>
      </w:tblPr>
      <w:tblGrid>
        <w:gridCol w:w="2108"/>
        <w:gridCol w:w="1089"/>
        <w:gridCol w:w="1089"/>
        <w:gridCol w:w="1089"/>
        <w:gridCol w:w="1089"/>
        <w:gridCol w:w="1089"/>
        <w:gridCol w:w="1092"/>
      </w:tblGrid>
      <w:tr>
        <w:tblPrEx>
          <w:tblLayout w:type="fixed"/>
          <w:tblCellMar>
            <w:top w:w="0" w:type="dxa"/>
            <w:left w:w="108" w:type="dxa"/>
            <w:bottom w:w="0" w:type="dxa"/>
            <w:right w:w="108" w:type="dxa"/>
          </w:tblCellMar>
        </w:tblPrEx>
        <w:trPr>
          <w:trHeight w:val="317" w:hRule="atLeast"/>
          <w:jc w:val="center"/>
        </w:trPr>
        <w:tc>
          <w:tcPr>
            <w:tcW w:w="2108" w:type="dxa"/>
            <w:vMerge w:val="restart"/>
            <w:tcBorders>
              <w:top w:val="single" w:color="auto" w:sz="12" w:space="0"/>
              <w:left w:val="nil"/>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rPr>
            </w:pPr>
            <w:r>
              <w:rPr>
                <w:rFonts w:hint="eastAsia" w:ascii="Times New Roman" w:hAnsi="Times New Roman" w:eastAsia="宋体" w:cs="Times New Roman"/>
                <w:kern w:val="2"/>
                <w:sz w:val="18"/>
                <w:szCs w:val="22"/>
                <w:lang w:bidi="ar"/>
              </w:rPr>
              <w:t>变量名称</w:t>
            </w:r>
          </w:p>
        </w:tc>
        <w:tc>
          <w:tcPr>
            <w:tcW w:w="6537" w:type="dxa"/>
            <w:gridSpan w:val="6"/>
            <w:tcBorders>
              <w:top w:val="single" w:color="auto" w:sz="12"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22"/>
                <w:lang w:bidi="ar"/>
              </w:rPr>
            </w:pPr>
            <w:r>
              <w:rPr>
                <w:rFonts w:hint="eastAsia" w:ascii="Times New Roman" w:hAnsi="Times New Roman" w:eastAsia="宋体" w:cs="Times New Roman"/>
                <w:kern w:val="2"/>
                <w:sz w:val="18"/>
                <w:szCs w:val="22"/>
                <w:lang w:bidi="ar"/>
              </w:rPr>
              <w:t>种植类家庭农场韧性</w:t>
            </w:r>
          </w:p>
        </w:tc>
      </w:tr>
      <w:tr>
        <w:tblPrEx>
          <w:tblLayout w:type="fixed"/>
          <w:tblCellMar>
            <w:top w:w="0" w:type="dxa"/>
            <w:left w:w="108" w:type="dxa"/>
            <w:bottom w:w="0" w:type="dxa"/>
            <w:right w:w="108" w:type="dxa"/>
          </w:tblCellMar>
        </w:tblPrEx>
        <w:trPr>
          <w:trHeight w:val="317" w:hRule="atLeast"/>
          <w:jc w:val="center"/>
        </w:trPr>
        <w:tc>
          <w:tcPr>
            <w:tcW w:w="2108"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392" w:firstLineChars="0"/>
              <w:jc w:val="center"/>
              <w:textAlignment w:val="auto"/>
              <w:rPr>
                <w:rFonts w:hint="default" w:ascii="Times New Roman" w:hAnsi="Times New Roman" w:eastAsia="宋体" w:cs="Times New Roman"/>
                <w:kern w:val="2"/>
              </w:rPr>
            </w:pPr>
          </w:p>
        </w:tc>
        <w:tc>
          <w:tcPr>
            <w:tcW w:w="1089"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w:t>
            </w:r>
            <w:r>
              <w:rPr>
                <w:rFonts w:hint="default" w:ascii="Times New Roman" w:hAnsi="Times New Roman" w:eastAsia="宋体" w:cs="Times New Roman"/>
                <w:kern w:val="2"/>
                <w:sz w:val="18"/>
                <w:szCs w:val="22"/>
                <w:lang w:bidi="ar"/>
              </w:rPr>
              <w:t>1</w:t>
            </w:r>
            <w:r>
              <w:rPr>
                <w:rFonts w:hint="eastAsia" w:ascii="Times New Roman" w:hAnsi="Times New Roman" w:eastAsia="宋体" w:cs="Times New Roman"/>
                <w:kern w:val="2"/>
                <w:sz w:val="18"/>
                <w:szCs w:val="22"/>
                <w:lang w:bidi="ar"/>
              </w:rPr>
              <w:t>）</w:t>
            </w:r>
          </w:p>
        </w:tc>
        <w:tc>
          <w:tcPr>
            <w:tcW w:w="1089"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w:t>
            </w:r>
            <w:r>
              <w:rPr>
                <w:rFonts w:hint="default" w:ascii="Times New Roman" w:hAnsi="Times New Roman" w:eastAsia="宋体" w:cs="Times New Roman"/>
                <w:kern w:val="2"/>
                <w:sz w:val="18"/>
                <w:szCs w:val="22"/>
                <w:lang w:bidi="ar"/>
              </w:rPr>
              <w:t>2</w:t>
            </w:r>
            <w:r>
              <w:rPr>
                <w:rFonts w:hint="eastAsia" w:ascii="Times New Roman" w:hAnsi="Times New Roman" w:eastAsia="宋体" w:cs="Times New Roman"/>
                <w:kern w:val="2"/>
                <w:sz w:val="18"/>
                <w:szCs w:val="22"/>
                <w:lang w:bidi="ar"/>
              </w:rPr>
              <w:t>）</w:t>
            </w:r>
          </w:p>
        </w:tc>
        <w:tc>
          <w:tcPr>
            <w:tcW w:w="1089"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w:t>
            </w:r>
            <w:r>
              <w:rPr>
                <w:rFonts w:hint="default" w:ascii="Times New Roman" w:hAnsi="Times New Roman" w:eastAsia="宋体" w:cs="Times New Roman"/>
                <w:kern w:val="2"/>
                <w:sz w:val="18"/>
                <w:szCs w:val="22"/>
                <w:lang w:bidi="ar"/>
              </w:rPr>
              <w:t>3</w:t>
            </w:r>
            <w:r>
              <w:rPr>
                <w:rFonts w:hint="eastAsia" w:ascii="Times New Roman" w:hAnsi="Times New Roman" w:eastAsia="宋体" w:cs="Times New Roman"/>
                <w:kern w:val="2"/>
                <w:sz w:val="18"/>
                <w:szCs w:val="22"/>
                <w:lang w:bidi="ar"/>
              </w:rPr>
              <w:t>）</w:t>
            </w:r>
          </w:p>
        </w:tc>
        <w:tc>
          <w:tcPr>
            <w:tcW w:w="1089"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sz w:val="18"/>
                <w:szCs w:val="22"/>
                <w:lang w:bidi="ar"/>
              </w:rPr>
            </w:pPr>
            <w:r>
              <w:rPr>
                <w:rFonts w:hint="eastAsia" w:ascii="Times New Roman" w:hAnsi="Times New Roman" w:eastAsia="宋体" w:cs="Times New Roman"/>
                <w:kern w:val="2"/>
                <w:sz w:val="18"/>
                <w:szCs w:val="22"/>
                <w:lang w:bidi="ar"/>
              </w:rPr>
              <w:t>（4）</w:t>
            </w:r>
          </w:p>
        </w:tc>
        <w:tc>
          <w:tcPr>
            <w:tcW w:w="1089"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sz w:val="18"/>
                <w:szCs w:val="22"/>
                <w:lang w:bidi="ar"/>
              </w:rPr>
            </w:pPr>
            <w:r>
              <w:rPr>
                <w:rFonts w:hint="eastAsia" w:ascii="Times New Roman" w:hAnsi="Times New Roman" w:eastAsia="宋体" w:cs="Times New Roman"/>
                <w:kern w:val="2"/>
                <w:sz w:val="18"/>
                <w:szCs w:val="22"/>
                <w:lang w:bidi="ar"/>
              </w:rPr>
              <w:t>（5）</w:t>
            </w:r>
          </w:p>
        </w:tc>
        <w:tc>
          <w:tcPr>
            <w:tcW w:w="109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22"/>
                <w:lang w:bidi="ar"/>
              </w:rPr>
            </w:pPr>
            <w:r>
              <w:rPr>
                <w:rFonts w:hint="eastAsia" w:ascii="Times New Roman" w:hAnsi="Times New Roman" w:eastAsia="宋体" w:cs="Times New Roman"/>
                <w:kern w:val="2"/>
                <w:sz w:val="18"/>
                <w:szCs w:val="22"/>
                <w:lang w:bidi="ar"/>
              </w:rPr>
              <w:t>（6）</w:t>
            </w:r>
          </w:p>
        </w:tc>
      </w:tr>
      <w:tr>
        <w:tblPrEx>
          <w:tblLayout w:type="fixed"/>
          <w:tblCellMar>
            <w:top w:w="0" w:type="dxa"/>
            <w:left w:w="108" w:type="dxa"/>
            <w:bottom w:w="0" w:type="dxa"/>
            <w:right w:w="108" w:type="dxa"/>
          </w:tblCellMar>
        </w:tblPrEx>
        <w:trPr>
          <w:trHeight w:val="317" w:hRule="atLeast"/>
          <w:jc w:val="center"/>
        </w:trPr>
        <w:tc>
          <w:tcPr>
            <w:tcW w:w="2108"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Times New Roman"/>
                <w:kern w:val="2"/>
              </w:rPr>
            </w:pPr>
            <w:r>
              <w:rPr>
                <w:rFonts w:hint="eastAsia" w:ascii="Times New Roman" w:hAnsi="Times New Roman" w:eastAsia="宋体" w:cs="Times New Roman"/>
                <w:kern w:val="2"/>
                <w:sz w:val="18"/>
                <w:szCs w:val="22"/>
                <w:lang w:bidi="ar"/>
              </w:rPr>
              <w:t>极端高温</w:t>
            </w:r>
          </w:p>
        </w:tc>
        <w:tc>
          <w:tcPr>
            <w:tcW w:w="1089" w:type="dxa"/>
            <w:tcBorders>
              <w:top w:val="single" w:color="auto" w:sz="4" w:space="0"/>
              <w:left w:val="single" w:color="auto" w:sz="4" w:space="0"/>
              <w:bottom w:val="nil"/>
              <w:right w:val="nil"/>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0.008</w:t>
            </w:r>
            <w:r>
              <w:rPr>
                <w:rFonts w:hint="eastAsia" w:ascii="Times New Roman" w:hAnsi="Times New Roman" w:eastAsia="宋体" w:cs="Times New Roman"/>
                <w:kern w:val="2"/>
                <w:sz w:val="18"/>
                <w:szCs w:val="18"/>
                <w:vertAlign w:val="superscript"/>
                <w:lang w:bidi="ar"/>
              </w:rPr>
              <w:t>**</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0.008</w:t>
            </w:r>
            <w:r>
              <w:rPr>
                <w:rFonts w:hint="eastAsia" w:ascii="Times New Roman" w:hAnsi="Times New Roman" w:eastAsia="宋体" w:cs="Times New Roman"/>
                <w:kern w:val="2"/>
                <w:sz w:val="18"/>
                <w:szCs w:val="18"/>
                <w:vertAlign w:val="superscript"/>
                <w:lang w:bidi="ar"/>
              </w:rPr>
              <w:t>**</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0.008</w:t>
            </w:r>
            <w:r>
              <w:rPr>
                <w:rFonts w:hint="eastAsia" w:ascii="Times New Roman" w:hAnsi="Times New Roman" w:eastAsia="宋体" w:cs="Times New Roman"/>
                <w:kern w:val="2"/>
                <w:sz w:val="18"/>
                <w:szCs w:val="18"/>
                <w:vertAlign w:val="superscript"/>
                <w:lang w:bidi="ar"/>
              </w:rPr>
              <w:t>**</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0.008</w:t>
            </w:r>
            <w:r>
              <w:rPr>
                <w:rFonts w:hint="eastAsia" w:ascii="Times New Roman" w:hAnsi="Times New Roman" w:eastAsia="宋体" w:cs="Times New Roman"/>
                <w:kern w:val="2"/>
                <w:sz w:val="18"/>
                <w:szCs w:val="18"/>
                <w:vertAlign w:val="superscript"/>
                <w:lang w:bidi="ar"/>
              </w:rPr>
              <w:t>**</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0.008</w:t>
            </w:r>
            <w:r>
              <w:rPr>
                <w:rFonts w:hint="eastAsia" w:ascii="Times New Roman" w:hAnsi="Times New Roman" w:eastAsia="宋体" w:cs="Times New Roman"/>
                <w:kern w:val="2"/>
                <w:sz w:val="18"/>
                <w:szCs w:val="18"/>
                <w:vertAlign w:val="superscript"/>
                <w:lang w:bidi="ar"/>
              </w:rPr>
              <w:t>**</w:t>
            </w:r>
          </w:p>
        </w:tc>
        <w:tc>
          <w:tcPr>
            <w:tcW w:w="1092"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ascii="Times New Roman" w:hAnsi="Times New Roman" w:eastAsia="宋体" w:cs="Times New Roman"/>
                <w:kern w:val="2"/>
                <w:sz w:val="18"/>
                <w:szCs w:val="18"/>
                <w:lang w:bidi="ar"/>
              </w:rPr>
              <w:t>0.00</w:t>
            </w:r>
            <w:r>
              <w:rPr>
                <w:rFonts w:hint="eastAsia" w:cs="Times New Roman"/>
                <w:kern w:val="2"/>
                <w:sz w:val="18"/>
                <w:szCs w:val="18"/>
                <w:lang w:val="en-US" w:eastAsia="zh-CN" w:bidi="ar"/>
              </w:rPr>
              <w:t>7</w:t>
            </w:r>
            <w:r>
              <w:rPr>
                <w:rFonts w:hint="eastAsia" w:ascii="Times New Roman" w:hAnsi="Times New Roman" w:eastAsia="宋体" w:cs="Times New Roman"/>
                <w:kern w:val="2"/>
                <w:sz w:val="18"/>
                <w:szCs w:val="18"/>
                <w:vertAlign w:val="superscript"/>
                <w:lang w:bidi="ar"/>
              </w:rPr>
              <w:t>**</w:t>
            </w: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392" w:firstLineChars="0"/>
              <w:jc w:val="both"/>
              <w:textAlignment w:val="auto"/>
              <w:rPr>
                <w:rFonts w:hint="default" w:ascii="Times New Roman" w:hAnsi="Times New Roman" w:eastAsia="宋体" w:cs="Times New Roman"/>
                <w:kern w:val="2"/>
              </w:rPr>
            </w:pPr>
          </w:p>
        </w:tc>
        <w:tc>
          <w:tcPr>
            <w:tcW w:w="1089" w:type="dxa"/>
            <w:tcBorders>
              <w:top w:val="nil"/>
              <w:left w:val="single" w:color="auto" w:sz="4" w:space="0"/>
              <w:bottom w:val="nil"/>
              <w:right w:val="nil"/>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（0.004）</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（0.004）</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（0.004）</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（0.004）</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（0.004）</w:t>
            </w:r>
          </w:p>
        </w:tc>
        <w:tc>
          <w:tcPr>
            <w:tcW w:w="109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（0.004）</w:t>
            </w: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Times New Roman"/>
                <w:kern w:val="2"/>
                <w:sz w:val="18"/>
                <w:szCs w:val="22"/>
                <w:lang w:bidi="ar"/>
              </w:rPr>
            </w:pPr>
            <w:r>
              <w:rPr>
                <w:rFonts w:hint="eastAsia" w:ascii="Times New Roman" w:hAnsi="Times New Roman" w:eastAsia="宋体" w:cs="Times New Roman"/>
                <w:kern w:val="2"/>
                <w:sz w:val="18"/>
                <w:szCs w:val="22"/>
                <w:lang w:bidi="ar"/>
              </w:rPr>
              <w:t>数字金融使用×极端高温</w:t>
            </w: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0.</w:t>
            </w:r>
            <w:r>
              <w:rPr>
                <w:rFonts w:hint="eastAsia" w:cs="Times New Roman"/>
                <w:kern w:val="2"/>
                <w:sz w:val="18"/>
                <w:szCs w:val="18"/>
                <w:lang w:val="en-US" w:eastAsia="zh-CN" w:bidi="ar"/>
              </w:rPr>
              <w:t>074</w:t>
            </w:r>
            <w:r>
              <w:rPr>
                <w:rFonts w:hint="default"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332" w:firstLineChars="0"/>
              <w:jc w:val="both"/>
              <w:textAlignment w:val="auto"/>
              <w:rPr>
                <w:rFonts w:hint="default" w:ascii="Times New Roman" w:hAnsi="Times New Roman" w:eastAsia="宋体" w:cs="Times New Roman"/>
                <w:kern w:val="2"/>
                <w:sz w:val="18"/>
                <w:szCs w:val="22"/>
                <w:lang w:bidi="ar"/>
              </w:rPr>
            </w:pP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cs="Times New Roman"/>
                <w:kern w:val="2"/>
                <w:sz w:val="18"/>
                <w:szCs w:val="18"/>
                <w:lang w:val="en-US" w:eastAsia="zh-CN" w:bidi="ar"/>
              </w:rPr>
              <w:t>0.009</w:t>
            </w:r>
            <w:r>
              <w:rPr>
                <w:rFonts w:hint="default"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数字投资×极端高温</w:t>
            </w: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0.</w:t>
            </w:r>
            <w:r>
              <w:rPr>
                <w:rFonts w:hint="eastAsia" w:cs="Times New Roman"/>
                <w:kern w:val="2"/>
                <w:sz w:val="18"/>
                <w:szCs w:val="18"/>
                <w:lang w:val="en-US" w:eastAsia="zh-CN" w:bidi="ar"/>
              </w:rPr>
              <w:t>121</w:t>
            </w:r>
            <w:r>
              <w:rPr>
                <w:rFonts w:hint="default"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（0.</w:t>
            </w:r>
            <w:r>
              <w:rPr>
                <w:rFonts w:hint="eastAsia" w:cs="Times New Roman"/>
                <w:kern w:val="2"/>
                <w:sz w:val="18"/>
                <w:szCs w:val="18"/>
                <w:lang w:val="en-US" w:eastAsia="zh-CN" w:bidi="ar"/>
              </w:rPr>
              <w:t>065</w:t>
            </w:r>
            <w:r>
              <w:rPr>
                <w:rFonts w:hint="default"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移动支付×极端高温</w:t>
            </w: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0.0</w:t>
            </w:r>
            <w:r>
              <w:rPr>
                <w:rFonts w:hint="eastAsia" w:cs="Times New Roman"/>
                <w:kern w:val="2"/>
                <w:sz w:val="18"/>
                <w:szCs w:val="18"/>
                <w:lang w:val="en-US" w:eastAsia="zh-CN" w:bidi="ar"/>
              </w:rPr>
              <w:t>81</w:t>
            </w:r>
            <w:r>
              <w:rPr>
                <w:rFonts w:hint="default"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cs="Times New Roman"/>
                <w:kern w:val="2"/>
                <w:sz w:val="18"/>
                <w:szCs w:val="18"/>
                <w:lang w:val="en-US" w:eastAsia="zh-CN" w:bidi="ar"/>
              </w:rPr>
              <w:t>0.009</w:t>
            </w:r>
            <w:r>
              <w:rPr>
                <w:rFonts w:hint="default"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数字信贷×极端高温</w:t>
            </w: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cs="Times New Roman"/>
                <w:kern w:val="2"/>
                <w:sz w:val="18"/>
                <w:szCs w:val="18"/>
                <w:lang w:val="en-US" w:eastAsia="zh-CN" w:bidi="ar"/>
              </w:rPr>
              <w:t>0.085</w:t>
            </w:r>
            <w:r>
              <w:rPr>
                <w:rFonts w:hint="default" w:ascii="Times New Roman" w:hAnsi="Times New Roman" w:eastAsia="宋体" w:cs="Times New Roman"/>
                <w:kern w:val="2"/>
                <w:sz w:val="18"/>
                <w:szCs w:val="18"/>
                <w:vertAlign w:val="superscript"/>
                <w:lang w:bidi="ar"/>
              </w:rPr>
              <w:t>**</w:t>
            </w: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r>
        <w:tblPrEx>
          <w:tblLayout w:type="fixed"/>
          <w:tblCellMar>
            <w:top w:w="0" w:type="dxa"/>
            <w:left w:w="108" w:type="dxa"/>
            <w:bottom w:w="0" w:type="dxa"/>
            <w:right w:w="108" w:type="dxa"/>
          </w:tblCellMar>
        </w:tblPrEx>
        <w:trPr>
          <w:trHeight w:val="317" w:hRule="atLeast"/>
          <w:jc w:val="center"/>
        </w:trPr>
        <w:tc>
          <w:tcPr>
            <w:tcW w:w="210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auto"/>
              <w:rPr>
                <w:rFonts w:hint="default" w:ascii="Times New Roman" w:hAnsi="Times New Roman" w:eastAsia="宋体" w:cs="宋体"/>
                <w:kern w:val="2"/>
              </w:rPr>
            </w:pPr>
          </w:p>
        </w:tc>
        <w:tc>
          <w:tcPr>
            <w:tcW w:w="1089"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bottom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bottom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bottom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bottom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w:t>
            </w:r>
            <w:r>
              <w:rPr>
                <w:rFonts w:hint="eastAsia" w:cs="Times New Roman"/>
                <w:kern w:val="2"/>
                <w:sz w:val="18"/>
                <w:szCs w:val="18"/>
                <w:lang w:val="en-US" w:eastAsia="zh-CN" w:bidi="ar"/>
              </w:rPr>
              <w:t>0.036</w:t>
            </w:r>
            <w:r>
              <w:rPr>
                <w:rFonts w:hint="default" w:ascii="Times New Roman" w:hAnsi="Times New Roman" w:eastAsia="宋体" w:cs="Times New Roman"/>
                <w:kern w:val="2"/>
                <w:sz w:val="18"/>
                <w:szCs w:val="18"/>
                <w:lang w:bidi="ar"/>
              </w:rPr>
              <w:t>）</w:t>
            </w:r>
          </w:p>
        </w:tc>
        <w:tc>
          <w:tcPr>
            <w:tcW w:w="1092" w:type="dxa"/>
            <w:tcBorders>
              <w:bottom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auto"/>
              <w:rPr>
                <w:rFonts w:hint="default" w:ascii="Times New Roman" w:hAnsi="Times New Roman" w:eastAsia="宋体" w:cs="Times New Roman"/>
                <w:kern w:val="2"/>
                <w:sz w:val="18"/>
                <w:szCs w:val="18"/>
                <w:lang w:bidi="ar"/>
              </w:rPr>
            </w:pP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pPr>
      <w:r>
        <w:rPr>
          <w:rFonts w:hint="eastAsia" w:ascii="Times New Roman" w:hAnsi="Times New Roman" w:eastAsia="黑体" w:cs="Arial Narrow"/>
          <w:kern w:val="2"/>
          <w:sz w:val="18"/>
          <w:szCs w:val="24"/>
          <w:highlight w:val="none"/>
          <w:lang w:val="en-US" w:eastAsia="zh-CN" w:bidi="ar-SA"/>
        </w:rPr>
        <w:t>附表E1（续）</w:t>
      </w:r>
    </w:p>
    <w:tbl>
      <w:tblPr>
        <w:tblStyle w:val="33"/>
        <w:tblW w:w="8645" w:type="dxa"/>
        <w:jc w:val="center"/>
        <w:tblInd w:w="184" w:type="dxa"/>
        <w:tblLayout w:type="fixed"/>
        <w:tblCellMar>
          <w:top w:w="0" w:type="dxa"/>
          <w:left w:w="108" w:type="dxa"/>
          <w:bottom w:w="0" w:type="dxa"/>
          <w:right w:w="108" w:type="dxa"/>
        </w:tblCellMar>
      </w:tblPr>
      <w:tblGrid>
        <w:gridCol w:w="2108"/>
        <w:gridCol w:w="1089"/>
        <w:gridCol w:w="1089"/>
        <w:gridCol w:w="1089"/>
        <w:gridCol w:w="1089"/>
        <w:gridCol w:w="1089"/>
        <w:gridCol w:w="1092"/>
      </w:tblGrid>
      <w:tr>
        <w:tblPrEx>
          <w:tblLayout w:type="fixed"/>
          <w:tblCellMar>
            <w:top w:w="0" w:type="dxa"/>
            <w:left w:w="108" w:type="dxa"/>
            <w:bottom w:w="0" w:type="dxa"/>
            <w:right w:w="108" w:type="dxa"/>
          </w:tblCellMar>
        </w:tblPrEx>
        <w:trPr>
          <w:trHeight w:val="306" w:hRule="atLeast"/>
          <w:jc w:val="center"/>
        </w:trPr>
        <w:tc>
          <w:tcPr>
            <w:tcW w:w="2108"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宋体"/>
                <w:kern w:val="2"/>
              </w:rPr>
            </w:pPr>
            <w:r>
              <w:rPr>
                <w:rFonts w:hint="eastAsia" w:ascii="Times New Roman" w:hAnsi="Times New Roman" w:eastAsia="宋体" w:cs="Times New Roman"/>
                <w:kern w:val="2"/>
                <w:sz w:val="18"/>
                <w:szCs w:val="22"/>
                <w:lang w:bidi="ar"/>
              </w:rPr>
              <w:t>线上投保×极端高温</w:t>
            </w:r>
          </w:p>
        </w:tc>
        <w:tc>
          <w:tcPr>
            <w:tcW w:w="1089" w:type="dxa"/>
            <w:tcBorders>
              <w:top w:val="single" w:color="auto" w:sz="4" w:space="0"/>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top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top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top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tcBorders>
              <w:top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tcBorders>
              <w:top w:val="single" w:color="auto" w:sz="4" w:space="0"/>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cs="Times New Roman"/>
                <w:kern w:val="2"/>
                <w:sz w:val="18"/>
                <w:szCs w:val="18"/>
                <w:lang w:val="en-US" w:eastAsia="zh-CN" w:bidi="ar"/>
              </w:rPr>
              <w:t>1.742</w:t>
            </w:r>
            <w:r>
              <w:rPr>
                <w:rFonts w:hint="default" w:ascii="Times New Roman" w:hAnsi="Times New Roman" w:eastAsia="宋体" w:cs="Times New Roman"/>
                <w:kern w:val="2"/>
                <w:sz w:val="18"/>
                <w:szCs w:val="18"/>
                <w:vertAlign w:val="superscript"/>
                <w:lang w:bidi="ar"/>
              </w:rPr>
              <w:t>***</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宋体"/>
                <w:kern w:val="2"/>
              </w:rPr>
            </w:pP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default" w:ascii="Times New Roman" w:hAnsi="Times New Roman" w:eastAsia="宋体" w:cs="Times New Roman"/>
                <w:kern w:val="2"/>
                <w:sz w:val="18"/>
                <w:szCs w:val="18"/>
                <w:lang w:bidi="ar"/>
              </w:rPr>
              <w:t>（0.</w:t>
            </w:r>
            <w:r>
              <w:rPr>
                <w:rFonts w:hint="eastAsia" w:cs="Times New Roman"/>
                <w:kern w:val="2"/>
                <w:sz w:val="18"/>
                <w:szCs w:val="18"/>
                <w:lang w:val="en-US" w:eastAsia="zh-CN" w:bidi="ar"/>
              </w:rPr>
              <w:t>483</w:t>
            </w:r>
            <w:r>
              <w:rPr>
                <w:rFonts w:hint="default" w:ascii="Times New Roman" w:hAnsi="Times New Roman" w:eastAsia="宋体" w:cs="Times New Roman"/>
                <w:kern w:val="2"/>
                <w:sz w:val="18"/>
                <w:szCs w:val="18"/>
                <w:lang w:bidi="ar"/>
              </w:rPr>
              <w:t>）</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宋体"/>
                <w:kern w:val="2"/>
                <w:sz w:val="18"/>
                <w:szCs w:val="22"/>
                <w:lang w:bidi="ar"/>
              </w:rPr>
            </w:pPr>
            <w:r>
              <w:rPr>
                <w:rFonts w:hint="eastAsia" w:ascii="Times New Roman" w:hAnsi="Times New Roman" w:eastAsia="宋体" w:cs="Times New Roman"/>
                <w:kern w:val="2"/>
                <w:sz w:val="18"/>
                <w:szCs w:val="22"/>
                <w:lang w:bidi="ar"/>
              </w:rPr>
              <w:t>常数项</w:t>
            </w:r>
          </w:p>
        </w:tc>
        <w:tc>
          <w:tcPr>
            <w:tcW w:w="1089" w:type="dxa"/>
            <w:tcBorders>
              <w:top w:val="nil"/>
              <w:left w:val="single" w:color="auto" w:sz="4" w:space="0"/>
              <w:bottom w:val="nil"/>
              <w:right w:val="nil"/>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0.368</w:t>
            </w:r>
            <w:r>
              <w:rPr>
                <w:rFonts w:hint="eastAsia"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343</w:t>
            </w:r>
            <w:r>
              <w:rPr>
                <w:rFonts w:hint="eastAsia"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372</w:t>
            </w:r>
            <w:r>
              <w:rPr>
                <w:rFonts w:hint="eastAsia"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356</w:t>
            </w:r>
            <w:r>
              <w:rPr>
                <w:rFonts w:hint="eastAsia" w:ascii="Times New Roman" w:hAnsi="Times New Roman" w:eastAsia="宋体" w:cs="Times New Roman"/>
                <w:kern w:val="2"/>
                <w:sz w:val="18"/>
                <w:szCs w:val="18"/>
                <w:vertAlign w:val="superscript"/>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352</w:t>
            </w:r>
            <w:r>
              <w:rPr>
                <w:rFonts w:hint="eastAsia" w:ascii="Times New Roman" w:hAnsi="Times New Roman" w:eastAsia="宋体" w:cs="Times New Roman"/>
                <w:kern w:val="2"/>
                <w:sz w:val="18"/>
                <w:szCs w:val="18"/>
                <w:vertAlign w:val="superscript"/>
                <w:lang w:bidi="ar"/>
              </w:rPr>
              <w:t>**</w:t>
            </w: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327</w:t>
            </w:r>
            <w:r>
              <w:rPr>
                <w:rFonts w:hint="eastAsia" w:ascii="Times New Roman" w:hAnsi="Times New Roman" w:eastAsia="宋体" w:cs="Times New Roman"/>
                <w:kern w:val="2"/>
                <w:sz w:val="18"/>
                <w:szCs w:val="18"/>
                <w:vertAlign w:val="superscript"/>
                <w:lang w:bidi="ar"/>
              </w:rPr>
              <w:t>**</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332" w:firstLineChars="200"/>
              <w:jc w:val="both"/>
              <w:textAlignment w:val="auto"/>
              <w:rPr>
                <w:rFonts w:hint="default" w:ascii="Times New Roman" w:hAnsi="Times New Roman" w:eastAsia="宋体" w:cs="宋体"/>
                <w:kern w:val="2"/>
                <w:sz w:val="18"/>
                <w:szCs w:val="22"/>
                <w:lang w:bidi="ar"/>
              </w:rPr>
            </w:pPr>
          </w:p>
        </w:tc>
        <w:tc>
          <w:tcPr>
            <w:tcW w:w="1089" w:type="dxa"/>
            <w:tcBorders>
              <w:top w:val="nil"/>
              <w:left w:val="single" w:color="auto" w:sz="4" w:space="0"/>
              <w:bottom w:val="nil"/>
              <w:right w:val="nil"/>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（0.149）</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147</w:t>
            </w:r>
            <w:r>
              <w:rPr>
                <w:rFonts w:hint="eastAsia"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149</w:t>
            </w:r>
            <w:r>
              <w:rPr>
                <w:rFonts w:hint="eastAsia"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147</w:t>
            </w:r>
            <w:r>
              <w:rPr>
                <w:rFonts w:hint="eastAsia" w:ascii="Times New Roman" w:hAnsi="Times New Roman" w:eastAsia="宋体" w:cs="Times New Roman"/>
                <w:kern w:val="2"/>
                <w:sz w:val="18"/>
                <w:szCs w:val="18"/>
                <w:lang w:bidi="ar"/>
              </w:rPr>
              <w:t>）</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149</w:t>
            </w:r>
            <w:r>
              <w:rPr>
                <w:rFonts w:hint="eastAsia" w:ascii="Times New Roman" w:hAnsi="Times New Roman" w:eastAsia="宋体" w:cs="Times New Roman"/>
                <w:kern w:val="2"/>
                <w:sz w:val="18"/>
                <w:szCs w:val="18"/>
                <w:lang w:bidi="ar"/>
              </w:rPr>
              <w:t>）</w:t>
            </w: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lang w:bidi="ar"/>
              </w:rPr>
            </w:pPr>
            <w:r>
              <w:rPr>
                <w:rFonts w:hint="eastAsia" w:ascii="Times New Roman" w:hAnsi="Times New Roman" w:eastAsia="宋体" w:cs="Times New Roman"/>
                <w:kern w:val="2"/>
                <w:sz w:val="18"/>
                <w:szCs w:val="18"/>
                <w:lang w:bidi="ar"/>
              </w:rPr>
              <w:t>（0.</w:t>
            </w:r>
            <w:r>
              <w:rPr>
                <w:rFonts w:hint="eastAsia" w:cs="Times New Roman"/>
                <w:kern w:val="2"/>
                <w:sz w:val="18"/>
                <w:szCs w:val="18"/>
                <w:lang w:val="en-US" w:eastAsia="zh-CN" w:bidi="ar"/>
              </w:rPr>
              <w:t>148</w:t>
            </w:r>
            <w:r>
              <w:rPr>
                <w:rFonts w:hint="eastAsia" w:ascii="Times New Roman" w:hAnsi="Times New Roman" w:eastAsia="宋体" w:cs="Times New Roman"/>
                <w:kern w:val="2"/>
                <w:sz w:val="18"/>
                <w:szCs w:val="18"/>
                <w:lang w:bidi="ar"/>
              </w:rPr>
              <w:t>）</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eastAsia" w:ascii="Times New Roman" w:hAnsi="Times New Roman" w:eastAsia="宋体" w:cs="宋体"/>
                <w:kern w:val="2"/>
                <w:sz w:val="18"/>
                <w:szCs w:val="22"/>
                <w:lang w:val="en-US" w:eastAsia="zh-CN" w:bidi="ar"/>
              </w:rPr>
            </w:pPr>
            <w:r>
              <w:rPr>
                <w:rFonts w:hint="eastAsia" w:cs="宋体"/>
                <w:kern w:val="2"/>
                <w:sz w:val="18"/>
                <w:szCs w:val="22"/>
                <w:lang w:val="en-US" w:eastAsia="zh-CN" w:bidi="ar"/>
              </w:rPr>
              <w:t>控制变量</w:t>
            </w:r>
          </w:p>
        </w:tc>
        <w:tc>
          <w:tcPr>
            <w:tcW w:w="1089" w:type="dxa"/>
            <w:tcBorders>
              <w:top w:val="nil"/>
              <w:left w:val="single" w:color="auto" w:sz="4" w:space="0"/>
              <w:bottom w:val="nil"/>
              <w:right w:val="nil"/>
            </w:tcBorders>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c>
          <w:tcPr>
            <w:tcW w:w="1089"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c>
          <w:tcPr>
            <w:tcW w:w="1092" w:type="dxa"/>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Times New Roman"/>
                <w:kern w:val="2"/>
                <w:sz w:val="18"/>
                <w:szCs w:val="18"/>
                <w:lang w:bidi="ar"/>
              </w:rPr>
              <w:t>已控制</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Times New Roman"/>
                <w:kern w:val="2"/>
                <w:sz w:val="18"/>
                <w:szCs w:val="22"/>
                <w:lang w:bidi="ar"/>
              </w:rPr>
            </w:pPr>
            <w:r>
              <w:rPr>
                <w:rFonts w:hint="eastAsia" w:ascii="Times New Roman" w:hAnsi="Times New Roman" w:eastAsia="宋体" w:cs="Times New Roman"/>
                <w:kern w:val="2"/>
                <w:sz w:val="18"/>
                <w:szCs w:val="22"/>
                <w:lang w:bidi="ar"/>
              </w:rPr>
              <w:t>地区固定效应</w:t>
            </w:r>
          </w:p>
        </w:tc>
        <w:tc>
          <w:tcPr>
            <w:tcW w:w="1089" w:type="dxa"/>
            <w:tcBorders>
              <w:top w:val="nil"/>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rPr>
            </w:pPr>
            <w:r>
              <w:rPr>
                <w:rFonts w:hint="eastAsia" w:ascii="Times New Roman" w:hAnsi="Times New Roman" w:eastAsia="宋体" w:cs="Times New Roman"/>
                <w:kern w:val="2"/>
                <w:sz w:val="18"/>
                <w:szCs w:val="18"/>
                <w:lang w:bidi="ar"/>
              </w:rPr>
              <w:t>已控制</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rPr>
            </w:pPr>
            <w:r>
              <w:rPr>
                <w:rFonts w:hint="eastAsia" w:ascii="Times New Roman" w:hAnsi="Times New Roman" w:eastAsia="宋体" w:cs="Times New Roman"/>
                <w:kern w:val="2"/>
                <w:sz w:val="18"/>
                <w:szCs w:val="18"/>
                <w:lang w:bidi="ar"/>
              </w:rPr>
              <w:t>已控制</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8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92"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Times New Roman"/>
                <w:kern w:val="2"/>
                <w:sz w:val="18"/>
                <w:szCs w:val="22"/>
                <w:lang w:bidi="ar"/>
              </w:rPr>
            </w:pPr>
            <w:r>
              <w:rPr>
                <w:rFonts w:hint="eastAsia" w:ascii="Times New Roman" w:hAnsi="Times New Roman" w:eastAsia="宋体" w:cs="Times New Roman"/>
                <w:kern w:val="2"/>
                <w:sz w:val="18"/>
                <w:szCs w:val="22"/>
                <w:lang w:bidi="ar"/>
              </w:rPr>
              <w:t>年份固定效应</w:t>
            </w:r>
          </w:p>
        </w:tc>
        <w:tc>
          <w:tcPr>
            <w:tcW w:w="1089"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rPr>
            </w:pPr>
            <w:r>
              <w:rPr>
                <w:rFonts w:hint="eastAsia" w:ascii="Times New Roman" w:hAnsi="Times New Roman" w:eastAsia="宋体" w:cs="Times New Roman"/>
                <w:kern w:val="2"/>
                <w:sz w:val="18"/>
                <w:szCs w:val="18"/>
                <w:lang w:bidi="ar"/>
              </w:rPr>
              <w:t>已控制</w:t>
            </w:r>
          </w:p>
        </w:tc>
        <w:tc>
          <w:tcPr>
            <w:tcW w:w="1089"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rPr>
            </w:pPr>
            <w:r>
              <w:rPr>
                <w:rFonts w:hint="eastAsia" w:ascii="Times New Roman" w:hAnsi="Times New Roman" w:eastAsia="宋体" w:cs="Times New Roman"/>
                <w:kern w:val="2"/>
                <w:sz w:val="18"/>
                <w:szCs w:val="18"/>
                <w:lang w:bidi="ar"/>
              </w:rPr>
              <w:t>已控制</w:t>
            </w:r>
          </w:p>
        </w:tc>
        <w:tc>
          <w:tcPr>
            <w:tcW w:w="1089"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89"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89"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c>
          <w:tcPr>
            <w:tcW w:w="1092"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宋体"/>
                <w:kern w:val="2"/>
                <w:sz w:val="18"/>
                <w:szCs w:val="18"/>
              </w:rPr>
            </w:pPr>
            <w:r>
              <w:rPr>
                <w:rFonts w:hint="eastAsia" w:ascii="Times New Roman" w:hAnsi="Times New Roman" w:eastAsia="宋体" w:cs="Times New Roman"/>
                <w:kern w:val="2"/>
                <w:sz w:val="18"/>
                <w:szCs w:val="18"/>
                <w:lang w:bidi="ar"/>
              </w:rPr>
              <w:t>已控制</w:t>
            </w:r>
          </w:p>
        </w:tc>
      </w:tr>
      <w:tr>
        <w:tblPrEx>
          <w:tblLayout w:type="fixed"/>
          <w:tblCellMar>
            <w:top w:w="0" w:type="dxa"/>
            <w:left w:w="108" w:type="dxa"/>
            <w:bottom w:w="0" w:type="dxa"/>
            <w:right w:w="108" w:type="dxa"/>
          </w:tblCellMar>
        </w:tblPrEx>
        <w:trPr>
          <w:trHeight w:val="306" w:hRule="atLeast"/>
          <w:jc w:val="center"/>
        </w:trPr>
        <w:tc>
          <w:tcPr>
            <w:tcW w:w="2108" w:type="dxa"/>
            <w:tcBorders>
              <w:top w:val="single" w:color="auto" w:sz="4" w:space="0"/>
              <w:left w:val="nil"/>
              <w:bottom w:val="nil"/>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eastAsia" w:ascii="Times New Roman" w:hAnsi="Times New Roman" w:eastAsia="宋体" w:cs="Times New Roman"/>
                <w:kern w:val="2"/>
                <w:sz w:val="18"/>
                <w:szCs w:val="22"/>
                <w:lang w:bidi="ar"/>
              </w:rPr>
            </w:pPr>
            <w:r>
              <w:rPr>
                <w:rFonts w:hint="eastAsia" w:cs="Times New Roman"/>
                <w:kern w:val="2"/>
                <w:sz w:val="18"/>
                <w:szCs w:val="22"/>
                <w:lang w:eastAsia="zh-CN" w:bidi="ar"/>
              </w:rPr>
              <w:t>观测值数</w:t>
            </w:r>
          </w:p>
        </w:tc>
        <w:tc>
          <w:tcPr>
            <w:tcW w:w="1089" w:type="dxa"/>
            <w:tcBorders>
              <w:top w:val="single" w:color="auto" w:sz="4" w:space="0"/>
              <w:left w:val="single" w:color="auto" w:sz="4" w:space="0"/>
              <w:bottom w:val="nil"/>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c>
          <w:tcPr>
            <w:tcW w:w="1089"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c>
          <w:tcPr>
            <w:tcW w:w="1092" w:type="dxa"/>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966</w:t>
            </w:r>
          </w:p>
        </w:tc>
      </w:tr>
      <w:tr>
        <w:tblPrEx>
          <w:tblLayout w:type="fixed"/>
          <w:tblCellMar>
            <w:top w:w="0" w:type="dxa"/>
            <w:left w:w="108" w:type="dxa"/>
            <w:bottom w:w="0" w:type="dxa"/>
            <w:right w:w="108" w:type="dxa"/>
          </w:tblCellMar>
        </w:tblPrEx>
        <w:trPr>
          <w:trHeight w:val="306" w:hRule="atLeast"/>
          <w:jc w:val="center"/>
        </w:trPr>
        <w:tc>
          <w:tcPr>
            <w:tcW w:w="2108" w:type="dxa"/>
            <w:tcBorders>
              <w:top w:val="nil"/>
              <w:left w:val="nil"/>
              <w:bottom w:val="single" w:color="auto" w:sz="12"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both"/>
              <w:textAlignment w:val="auto"/>
              <w:rPr>
                <w:rFonts w:hint="default" w:ascii="Times New Roman" w:hAnsi="Times New Roman" w:eastAsia="宋体" w:cs="Times New Roman"/>
                <w:kern w:val="2"/>
              </w:rPr>
            </w:pPr>
            <w:r>
              <w:rPr>
                <w:rFonts w:hint="default" w:ascii="Times New Roman" w:hAnsi="Times New Roman" w:eastAsia="宋体" w:cs="Times New Roman"/>
                <w:kern w:val="2"/>
                <w:sz w:val="18"/>
                <w:szCs w:val="18"/>
                <w:lang w:bidi="ar"/>
              </w:rPr>
              <w:t>R</w:t>
            </w:r>
            <w:r>
              <w:rPr>
                <w:rFonts w:hint="default" w:ascii="Times New Roman" w:hAnsi="Times New Roman" w:eastAsia="宋体" w:cs="Times New Roman"/>
                <w:kern w:val="2"/>
                <w:sz w:val="18"/>
                <w:szCs w:val="18"/>
                <w:vertAlign w:val="superscript"/>
                <w:lang w:bidi="ar"/>
              </w:rPr>
              <w:t>2</w:t>
            </w:r>
          </w:p>
        </w:tc>
        <w:tc>
          <w:tcPr>
            <w:tcW w:w="1089" w:type="dxa"/>
            <w:tcBorders>
              <w:top w:val="nil"/>
              <w:left w:val="single" w:color="auto" w:sz="4" w:space="0"/>
              <w:bottom w:val="single" w:color="auto" w:sz="12" w:space="0"/>
              <w:right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default" w:ascii="Times New Roman" w:hAnsi="Times New Roman" w:eastAsia="宋体" w:cs="Times New Roman"/>
                <w:kern w:val="2"/>
                <w:sz w:val="18"/>
                <w:szCs w:val="18"/>
                <w:lang w:bidi="ar"/>
              </w:rPr>
            </w:pPr>
            <w:r>
              <w:rPr>
                <w:rFonts w:hint="eastAsia" w:ascii="Times New Roman" w:hAnsi="Times New Roman" w:eastAsia="宋体" w:cs="宋体"/>
                <w:kern w:val="2"/>
                <w:sz w:val="18"/>
                <w:szCs w:val="18"/>
                <w:lang w:bidi="ar"/>
              </w:rPr>
              <w:t>0.038</w:t>
            </w:r>
          </w:p>
        </w:tc>
        <w:tc>
          <w:tcPr>
            <w:tcW w:w="1089" w:type="dxa"/>
            <w:tcBorders>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Times New Roman"/>
                <w:kern w:val="2"/>
                <w:sz w:val="18"/>
                <w:szCs w:val="18"/>
                <w:lang w:eastAsia="zh-CN" w:bidi="ar"/>
              </w:rPr>
            </w:pPr>
            <w:r>
              <w:rPr>
                <w:rFonts w:hint="eastAsia" w:ascii="Times New Roman" w:hAnsi="Times New Roman" w:eastAsia="宋体" w:cs="宋体"/>
                <w:kern w:val="2"/>
                <w:sz w:val="18"/>
                <w:szCs w:val="18"/>
                <w:lang w:bidi="ar"/>
              </w:rPr>
              <w:t>0.11</w:t>
            </w:r>
            <w:r>
              <w:rPr>
                <w:rFonts w:hint="eastAsia" w:cs="宋体"/>
                <w:kern w:val="2"/>
                <w:sz w:val="18"/>
                <w:szCs w:val="18"/>
                <w:lang w:val="en-US" w:eastAsia="zh-CN" w:bidi="ar"/>
              </w:rPr>
              <w:t>9</w:t>
            </w:r>
          </w:p>
        </w:tc>
        <w:tc>
          <w:tcPr>
            <w:tcW w:w="1089" w:type="dxa"/>
            <w:tcBorders>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宋体"/>
                <w:kern w:val="2"/>
                <w:sz w:val="18"/>
                <w:szCs w:val="18"/>
                <w:lang w:eastAsia="zh-CN" w:bidi="ar"/>
              </w:rPr>
            </w:pPr>
            <w:r>
              <w:rPr>
                <w:rFonts w:hint="eastAsia" w:ascii="Times New Roman" w:hAnsi="Times New Roman" w:eastAsia="宋体" w:cs="宋体"/>
                <w:kern w:val="2"/>
                <w:sz w:val="18"/>
                <w:szCs w:val="18"/>
                <w:lang w:bidi="ar"/>
              </w:rPr>
              <w:t>0.04</w:t>
            </w:r>
            <w:r>
              <w:rPr>
                <w:rFonts w:hint="eastAsia" w:cs="宋体"/>
                <w:kern w:val="2"/>
                <w:sz w:val="18"/>
                <w:szCs w:val="18"/>
                <w:lang w:val="en-US" w:eastAsia="zh-CN" w:bidi="ar"/>
              </w:rPr>
              <w:t>3</w:t>
            </w:r>
          </w:p>
        </w:tc>
        <w:tc>
          <w:tcPr>
            <w:tcW w:w="1089" w:type="dxa"/>
            <w:tcBorders>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宋体"/>
                <w:kern w:val="2"/>
                <w:sz w:val="18"/>
                <w:szCs w:val="18"/>
                <w:lang w:eastAsia="zh-CN" w:bidi="ar"/>
              </w:rPr>
            </w:pPr>
            <w:r>
              <w:rPr>
                <w:rFonts w:hint="eastAsia" w:ascii="Times New Roman" w:hAnsi="Times New Roman" w:eastAsia="宋体" w:cs="宋体"/>
                <w:kern w:val="2"/>
                <w:sz w:val="18"/>
                <w:szCs w:val="18"/>
                <w:lang w:bidi="ar"/>
              </w:rPr>
              <w:t>0.11</w:t>
            </w:r>
            <w:r>
              <w:rPr>
                <w:rFonts w:hint="eastAsia" w:cs="宋体"/>
                <w:kern w:val="2"/>
                <w:sz w:val="18"/>
                <w:szCs w:val="18"/>
                <w:lang w:val="en-US" w:eastAsia="zh-CN" w:bidi="ar"/>
              </w:rPr>
              <w:t>7</w:t>
            </w:r>
          </w:p>
        </w:tc>
        <w:tc>
          <w:tcPr>
            <w:tcW w:w="1089" w:type="dxa"/>
            <w:tcBorders>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宋体"/>
                <w:kern w:val="2"/>
                <w:sz w:val="18"/>
                <w:szCs w:val="18"/>
                <w:lang w:eastAsia="zh-CN" w:bidi="ar"/>
              </w:rPr>
            </w:pPr>
            <w:r>
              <w:rPr>
                <w:rFonts w:hint="eastAsia" w:ascii="Times New Roman" w:hAnsi="Times New Roman" w:eastAsia="宋体" w:cs="宋体"/>
                <w:kern w:val="2"/>
                <w:sz w:val="18"/>
                <w:szCs w:val="18"/>
                <w:lang w:bidi="ar"/>
              </w:rPr>
              <w:t>0.04</w:t>
            </w:r>
            <w:r>
              <w:rPr>
                <w:rFonts w:hint="eastAsia" w:cs="宋体"/>
                <w:kern w:val="2"/>
                <w:sz w:val="18"/>
                <w:szCs w:val="18"/>
                <w:lang w:val="en-US" w:eastAsia="zh-CN" w:bidi="ar"/>
              </w:rPr>
              <w:t>5</w:t>
            </w:r>
          </w:p>
        </w:tc>
        <w:tc>
          <w:tcPr>
            <w:tcW w:w="1092" w:type="dxa"/>
            <w:tcBorders>
              <w:bottom w:val="single" w:color="auto" w:sz="12"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ind w:left="0" w:right="0" w:firstLine="0" w:firstLineChars="0"/>
              <w:jc w:val="center"/>
              <w:textAlignment w:val="auto"/>
              <w:rPr>
                <w:rFonts w:hint="eastAsia" w:ascii="Times New Roman" w:hAnsi="Times New Roman" w:eastAsia="宋体" w:cs="宋体"/>
                <w:kern w:val="2"/>
                <w:sz w:val="18"/>
                <w:szCs w:val="18"/>
                <w:lang w:eastAsia="zh-CN" w:bidi="ar"/>
              </w:rPr>
            </w:pPr>
            <w:r>
              <w:rPr>
                <w:rFonts w:hint="eastAsia" w:ascii="Times New Roman" w:hAnsi="Times New Roman" w:eastAsia="宋体" w:cs="宋体"/>
                <w:kern w:val="2"/>
                <w:sz w:val="18"/>
                <w:szCs w:val="18"/>
                <w:lang w:bidi="ar"/>
              </w:rPr>
              <w:t>0.05</w:t>
            </w:r>
            <w:r>
              <w:rPr>
                <w:rFonts w:hint="eastAsia" w:cs="宋体"/>
                <w:kern w:val="2"/>
                <w:sz w:val="18"/>
                <w:szCs w:val="18"/>
                <w:lang w:val="en-US" w:eastAsia="zh-CN" w:bidi="ar"/>
              </w:rPr>
              <w:t>1</w:t>
            </w:r>
          </w:p>
        </w:tc>
      </w:tr>
    </w:tbl>
    <w:p>
      <w:pPr>
        <w:widowControl w:val="0"/>
        <w:ind w:firstLine="332" w:firstLineChars="0"/>
        <w:rPr>
          <w:rFonts w:ascii="Times New Roman" w:hAnsi="Times New Roman" w:eastAsia="宋体" w:cs="Times New Roman"/>
          <w:kern w:val="2"/>
        </w:rPr>
      </w:pPr>
      <w:r>
        <w:rPr>
          <w:rFonts w:ascii="Times New Roman" w:hAnsi="Times New Roman" w:eastAsia="宋体" w:cs="Times New Roman"/>
          <w:kern w:val="2"/>
          <w:sz w:val="18"/>
        </w:rPr>
        <w:t>注：</w:t>
      </w:r>
      <w:r>
        <w:rPr>
          <w:rFonts w:hint="eastAsia" w:ascii="Times New Roman Regular" w:hAnsi="Times New Roman Regular" w:eastAsia="宋体" w:cs="Times New Roman Regular"/>
          <w:kern w:val="2"/>
          <w:sz w:val="18"/>
          <w:szCs w:val="16"/>
          <w:lang w:eastAsia="zh-Hans"/>
        </w:rPr>
        <w:t>①</w:t>
      </w:r>
      <w:r>
        <w:rPr>
          <w:rFonts w:hint="eastAsia" w:ascii="Times New Roman Regular" w:hAnsi="Times New Roman Regular" w:eastAsia="宋体" w:cs="Times New Roman Regular"/>
          <w:kern w:val="2"/>
          <w:sz w:val="18"/>
          <w:szCs w:val="16"/>
        </w:rPr>
        <w:t>***、**和*分别表示1%、5%和10%的显著性水平。</w:t>
      </w:r>
      <w:r>
        <w:rPr>
          <w:rFonts w:hint="eastAsia" w:ascii="Times New Roman Regular" w:hAnsi="Times New Roman Regular" w:eastAsia="宋体" w:cs="Times New Roman Regular"/>
          <w:kern w:val="2"/>
          <w:sz w:val="18"/>
          <w:szCs w:val="16"/>
          <w:lang w:eastAsia="zh-Hans"/>
        </w:rPr>
        <w:t>②</w:t>
      </w:r>
      <w:r>
        <w:rPr>
          <w:rFonts w:ascii="Times New Roman" w:hAnsi="Times New Roman" w:eastAsia="宋体" w:cs="Times New Roman"/>
          <w:kern w:val="2"/>
          <w:sz w:val="18"/>
        </w:rPr>
        <w:t>括号内为</w:t>
      </w:r>
      <w:r>
        <w:rPr>
          <w:rFonts w:hint="eastAsia" w:cs="Times New Roman"/>
          <w:kern w:val="2"/>
          <w:sz w:val="18"/>
          <w:lang w:eastAsia="zh-CN"/>
        </w:rPr>
        <w:t>标准误</w:t>
      </w:r>
      <w:r>
        <w:rPr>
          <w:rFonts w:ascii="Times New Roman" w:hAnsi="Times New Roman" w:eastAsia="宋体" w:cs="Times New Roman"/>
          <w:kern w:val="2"/>
          <w:sz w:val="18"/>
        </w:rPr>
        <w:t>。</w:t>
      </w:r>
    </w:p>
    <w:p/>
    <w:p>
      <w:pPr>
        <w:widowControl w:val="0"/>
        <w:ind w:firstLine="393"/>
        <w:jc w:val="both"/>
        <w:rPr>
          <w:b w:val="0"/>
          <w:bCs/>
          <w:color w:val="auto"/>
          <w:sz w:val="18"/>
          <w:szCs w:val="18"/>
        </w:rPr>
      </w:pPr>
      <w:bookmarkStart w:id="9" w:name="_Toc1095427965"/>
      <w:r>
        <w:rPr>
          <w:rFonts w:hint="eastAsia" w:eastAsia="黑体" w:cs="Times New Roman"/>
          <w:b w:val="0"/>
          <w:bCs/>
          <w:color w:val="auto"/>
          <w:kern w:val="2"/>
          <w:sz w:val="18"/>
          <w:szCs w:val="18"/>
        </w:rPr>
        <w:t>参考文献</w:t>
      </w:r>
      <w:bookmarkEnd w:id="9"/>
    </w:p>
    <w:p>
      <w:pPr>
        <w:numPr>
          <w:ilvl w:val="-1"/>
          <w:numId w:val="0"/>
        </w:numPr>
        <w:ind w:left="0" w:leftChars="0" w:firstLine="360"/>
        <w:jc w:val="both"/>
        <w:rPr>
          <w:rFonts w:cs="Times New Roman"/>
          <w:color w:val="auto"/>
          <w:sz w:val="18"/>
          <w:szCs w:val="18"/>
          <w:lang w:eastAsia="zh-Hans"/>
        </w:rPr>
      </w:pPr>
      <w:r>
        <w:rPr>
          <w:rFonts w:hint="eastAsia" w:cs="Times New Roman"/>
          <w:color w:val="auto"/>
          <w:sz w:val="18"/>
          <w:szCs w:val="18"/>
          <w:lang w:val="en-US" w:eastAsia="zh-CN"/>
        </w:rPr>
        <w:t>1.</w:t>
      </w:r>
      <w:r>
        <w:rPr>
          <w:rFonts w:hint="eastAsia" w:cs="Times New Roman"/>
          <w:color w:val="auto"/>
          <w:sz w:val="18"/>
          <w:szCs w:val="18"/>
          <w:lang w:eastAsia="zh-Hans"/>
        </w:rPr>
        <w:t>畅倩</w:t>
      </w:r>
      <w:r>
        <w:rPr>
          <w:rFonts w:hint="eastAsia" w:cs="Times New Roman"/>
          <w:color w:val="auto"/>
          <w:sz w:val="18"/>
          <w:szCs w:val="18"/>
        </w:rPr>
        <w:t>、</w:t>
      </w:r>
      <w:r>
        <w:rPr>
          <w:rFonts w:hint="eastAsia" w:cs="Times New Roman"/>
          <w:color w:val="auto"/>
          <w:sz w:val="18"/>
          <w:szCs w:val="18"/>
          <w:lang w:eastAsia="zh-Hans"/>
        </w:rPr>
        <w:t>李晓平</w:t>
      </w:r>
      <w:r>
        <w:rPr>
          <w:rFonts w:hint="eastAsia" w:cs="Times New Roman"/>
          <w:color w:val="auto"/>
          <w:sz w:val="18"/>
          <w:szCs w:val="18"/>
        </w:rPr>
        <w:t>、</w:t>
      </w:r>
      <w:r>
        <w:rPr>
          <w:rFonts w:hint="eastAsia" w:cs="Times New Roman"/>
          <w:color w:val="auto"/>
          <w:sz w:val="18"/>
          <w:szCs w:val="18"/>
          <w:lang w:eastAsia="zh-Hans"/>
        </w:rPr>
        <w:t>谢先雄</w:t>
      </w:r>
      <w:r>
        <w:rPr>
          <w:rFonts w:hint="eastAsia" w:cs="Times New Roman"/>
          <w:color w:val="auto"/>
          <w:sz w:val="18"/>
          <w:szCs w:val="18"/>
        </w:rPr>
        <w:t>、</w:t>
      </w:r>
      <w:r>
        <w:rPr>
          <w:rFonts w:hint="eastAsia" w:cs="Times New Roman"/>
          <w:color w:val="auto"/>
          <w:sz w:val="18"/>
          <w:szCs w:val="18"/>
          <w:lang w:eastAsia="zh-Hans"/>
        </w:rPr>
        <w:t>赵敏娟</w:t>
      </w:r>
      <w:r>
        <w:rPr>
          <w:rFonts w:hint="eastAsia" w:cs="Times New Roman"/>
          <w:color w:val="auto"/>
          <w:sz w:val="18"/>
          <w:szCs w:val="18"/>
        </w:rPr>
        <w:t>，</w:t>
      </w:r>
      <w:r>
        <w:rPr>
          <w:rFonts w:hint="eastAsia" w:cs="Times New Roman"/>
          <w:color w:val="auto"/>
          <w:sz w:val="18"/>
          <w:szCs w:val="18"/>
          <w:lang w:eastAsia="zh-Hans"/>
        </w:rPr>
        <w:t>2020</w:t>
      </w:r>
      <w:r>
        <w:rPr>
          <w:rFonts w:hint="eastAsia" w:cs="Times New Roman"/>
          <w:color w:val="auto"/>
          <w:sz w:val="18"/>
          <w:szCs w:val="18"/>
        </w:rPr>
        <w:t>：《</w:t>
      </w:r>
      <w:r>
        <w:rPr>
          <w:rFonts w:hint="eastAsia" w:cs="Times New Roman"/>
          <w:color w:val="auto"/>
          <w:sz w:val="18"/>
          <w:szCs w:val="18"/>
          <w:lang w:eastAsia="zh-Hans"/>
        </w:rPr>
        <w:t>非农就业对农户生态生产行为的影响——基于农业生产经营特征的中介效应和家庭生命周期的调节效应</w:t>
      </w:r>
      <w:r>
        <w:rPr>
          <w:rFonts w:hint="eastAsia" w:cs="Times New Roman"/>
          <w:color w:val="auto"/>
          <w:sz w:val="18"/>
          <w:szCs w:val="18"/>
        </w:rPr>
        <w:t>》，《</w:t>
      </w:r>
      <w:r>
        <w:rPr>
          <w:rFonts w:hint="eastAsia" w:cs="Times New Roman"/>
          <w:color w:val="auto"/>
          <w:sz w:val="18"/>
          <w:szCs w:val="18"/>
          <w:lang w:eastAsia="zh-Hans"/>
        </w:rPr>
        <w:t>中国农村观察</w:t>
      </w:r>
      <w:r>
        <w:rPr>
          <w:rFonts w:hint="eastAsia" w:cs="Times New Roman"/>
          <w:color w:val="auto"/>
          <w:sz w:val="18"/>
          <w:szCs w:val="18"/>
        </w:rPr>
        <w:t>》第1期，第</w:t>
      </w:r>
      <w:r>
        <w:rPr>
          <w:rFonts w:hint="eastAsia" w:cs="Times New Roman"/>
          <w:color w:val="auto"/>
          <w:sz w:val="18"/>
          <w:szCs w:val="18"/>
          <w:lang w:eastAsia="zh-Hans"/>
        </w:rPr>
        <w:t>76-93</w:t>
      </w:r>
      <w:r>
        <w:rPr>
          <w:rFonts w:hint="eastAsia" w:cs="Times New Roman"/>
          <w:color w:val="auto"/>
          <w:sz w:val="18"/>
          <w:szCs w:val="18"/>
        </w:rPr>
        <w:t>页。</w:t>
      </w:r>
    </w:p>
    <w:p>
      <w:pPr>
        <w:numPr>
          <w:ilvl w:val="-1"/>
          <w:numId w:val="0"/>
        </w:numPr>
        <w:ind w:left="0" w:leftChars="0" w:firstLine="360"/>
        <w:jc w:val="both"/>
        <w:rPr>
          <w:rFonts w:cs="Times New Roman"/>
          <w:color w:val="auto"/>
          <w:spacing w:val="-4"/>
          <w:sz w:val="18"/>
          <w:szCs w:val="18"/>
          <w:lang w:eastAsia="zh-Hans"/>
        </w:rPr>
      </w:pPr>
      <w:r>
        <w:rPr>
          <w:rFonts w:hint="eastAsia" w:cs="Times New Roman"/>
          <w:color w:val="auto"/>
          <w:sz w:val="18"/>
          <w:szCs w:val="18"/>
          <w:lang w:val="en-US" w:eastAsia="zh-CN"/>
        </w:rPr>
        <w:t>2.</w:t>
      </w:r>
      <w:r>
        <w:rPr>
          <w:rFonts w:hint="eastAsia" w:cs="Times New Roman"/>
          <w:color w:val="auto"/>
          <w:spacing w:val="-4"/>
          <w:sz w:val="18"/>
          <w:szCs w:val="18"/>
          <w:lang w:eastAsia="zh-Hans"/>
        </w:rPr>
        <w:t>高思涵</w:t>
      </w:r>
      <w:r>
        <w:rPr>
          <w:rFonts w:hint="eastAsia" w:cs="Times New Roman"/>
          <w:color w:val="auto"/>
          <w:spacing w:val="-4"/>
          <w:sz w:val="18"/>
          <w:szCs w:val="18"/>
        </w:rPr>
        <w:t>、</w:t>
      </w:r>
      <w:r>
        <w:rPr>
          <w:rFonts w:hint="eastAsia" w:cs="Times New Roman"/>
          <w:color w:val="auto"/>
          <w:spacing w:val="-4"/>
          <w:sz w:val="18"/>
          <w:szCs w:val="18"/>
          <w:lang w:eastAsia="zh-Hans"/>
        </w:rPr>
        <w:t>吴海涛</w:t>
      </w:r>
      <w:r>
        <w:rPr>
          <w:rFonts w:hint="eastAsia" w:cs="Times New Roman"/>
          <w:color w:val="auto"/>
          <w:spacing w:val="-4"/>
          <w:sz w:val="18"/>
          <w:szCs w:val="18"/>
        </w:rPr>
        <w:t>，2021：《</w:t>
      </w:r>
      <w:r>
        <w:rPr>
          <w:rFonts w:hint="eastAsia" w:cs="Times New Roman"/>
          <w:color w:val="auto"/>
          <w:spacing w:val="-4"/>
          <w:sz w:val="18"/>
          <w:szCs w:val="18"/>
          <w:lang w:eastAsia="zh-Hans"/>
        </w:rPr>
        <w:t>典型家庭农场组织化程度对生产效率的影响分析</w:t>
      </w:r>
      <w:r>
        <w:rPr>
          <w:rFonts w:hint="eastAsia" w:cs="Times New Roman"/>
          <w:color w:val="auto"/>
          <w:spacing w:val="-4"/>
          <w:sz w:val="18"/>
          <w:szCs w:val="18"/>
        </w:rPr>
        <w:t>》，《</w:t>
      </w:r>
      <w:r>
        <w:rPr>
          <w:rFonts w:hint="eastAsia" w:cs="Times New Roman"/>
          <w:color w:val="auto"/>
          <w:spacing w:val="-4"/>
          <w:sz w:val="18"/>
          <w:szCs w:val="18"/>
          <w:lang w:eastAsia="zh-Hans"/>
        </w:rPr>
        <w:t>农业经济问题</w:t>
      </w:r>
      <w:r>
        <w:rPr>
          <w:rFonts w:hint="eastAsia" w:cs="Times New Roman"/>
          <w:color w:val="auto"/>
          <w:spacing w:val="-4"/>
          <w:sz w:val="18"/>
          <w:szCs w:val="18"/>
        </w:rPr>
        <w:t>》第3期，第</w:t>
      </w:r>
      <w:r>
        <w:rPr>
          <w:rFonts w:hint="eastAsia" w:cs="Times New Roman"/>
          <w:color w:val="auto"/>
          <w:spacing w:val="-4"/>
          <w:sz w:val="18"/>
          <w:szCs w:val="18"/>
          <w:lang w:eastAsia="zh-Hans"/>
        </w:rPr>
        <w:t>88-99</w:t>
      </w:r>
      <w:r>
        <w:rPr>
          <w:rFonts w:hint="eastAsia" w:cs="Times New Roman"/>
          <w:color w:val="auto"/>
          <w:spacing w:val="-4"/>
          <w:sz w:val="18"/>
          <w:szCs w:val="18"/>
        </w:rPr>
        <w:t>页。</w:t>
      </w:r>
    </w:p>
    <w:p>
      <w:pPr>
        <w:numPr>
          <w:ilvl w:val="-1"/>
          <w:numId w:val="0"/>
        </w:numPr>
        <w:ind w:left="0" w:leftChars="0" w:firstLine="360"/>
        <w:jc w:val="both"/>
        <w:rPr>
          <w:rFonts w:cs="Times New Roman"/>
          <w:color w:val="auto"/>
          <w:sz w:val="18"/>
          <w:szCs w:val="18"/>
          <w:lang w:eastAsia="zh-Hans"/>
        </w:rPr>
      </w:pPr>
      <w:r>
        <w:rPr>
          <w:rFonts w:hint="eastAsia" w:cs="Times New Roman"/>
          <w:color w:val="auto"/>
          <w:sz w:val="18"/>
          <w:szCs w:val="18"/>
          <w:lang w:val="en-US" w:eastAsia="zh-CN"/>
        </w:rPr>
        <w:t>3.</w:t>
      </w:r>
      <w:r>
        <w:rPr>
          <w:rFonts w:cs="Times New Roman"/>
          <w:color w:val="auto"/>
          <w:sz w:val="18"/>
          <w:szCs w:val="18"/>
          <w:lang w:eastAsia="zh-Hans"/>
        </w:rPr>
        <w:t>何婧</w:t>
      </w:r>
      <w:r>
        <w:rPr>
          <w:rFonts w:hint="eastAsia" w:cs="Times New Roman"/>
          <w:color w:val="auto"/>
          <w:sz w:val="18"/>
          <w:szCs w:val="18"/>
        </w:rPr>
        <w:t>、</w:t>
      </w:r>
      <w:r>
        <w:rPr>
          <w:rFonts w:cs="Times New Roman"/>
          <w:color w:val="auto"/>
          <w:sz w:val="18"/>
          <w:szCs w:val="18"/>
          <w:lang w:eastAsia="zh-Hans"/>
        </w:rPr>
        <w:t>李庆海</w:t>
      </w:r>
      <w:r>
        <w:rPr>
          <w:rFonts w:hint="eastAsia" w:cs="Times New Roman"/>
          <w:color w:val="auto"/>
          <w:sz w:val="18"/>
          <w:szCs w:val="18"/>
        </w:rPr>
        <w:t>，2019：《</w:t>
      </w:r>
      <w:r>
        <w:rPr>
          <w:rFonts w:cs="Times New Roman"/>
          <w:color w:val="auto"/>
          <w:sz w:val="18"/>
          <w:szCs w:val="18"/>
          <w:lang w:eastAsia="zh-Hans"/>
        </w:rPr>
        <w:t>数字金融使用与农户创业行为</w:t>
      </w:r>
      <w:r>
        <w:rPr>
          <w:rFonts w:hint="eastAsia" w:cs="Times New Roman"/>
          <w:color w:val="auto"/>
          <w:sz w:val="18"/>
          <w:szCs w:val="18"/>
        </w:rPr>
        <w:t>》，《</w:t>
      </w:r>
      <w:r>
        <w:rPr>
          <w:rFonts w:cs="Times New Roman"/>
          <w:color w:val="auto"/>
          <w:sz w:val="18"/>
          <w:szCs w:val="18"/>
          <w:lang w:eastAsia="zh-Hans"/>
        </w:rPr>
        <w:t>中国农村经济</w:t>
      </w:r>
      <w:r>
        <w:rPr>
          <w:rFonts w:hint="eastAsia" w:cs="Times New Roman"/>
          <w:color w:val="auto"/>
          <w:sz w:val="18"/>
          <w:szCs w:val="18"/>
        </w:rPr>
        <w:t>》第</w:t>
      </w:r>
      <w:r>
        <w:rPr>
          <w:rFonts w:cs="Times New Roman"/>
          <w:color w:val="auto"/>
          <w:sz w:val="18"/>
          <w:szCs w:val="18"/>
          <w:lang w:eastAsia="zh-Hans"/>
        </w:rPr>
        <w:t>1</w:t>
      </w:r>
      <w:r>
        <w:rPr>
          <w:rFonts w:hint="eastAsia" w:cs="Times New Roman"/>
          <w:color w:val="auto"/>
          <w:sz w:val="18"/>
          <w:szCs w:val="18"/>
        </w:rPr>
        <w:t>期，第</w:t>
      </w:r>
      <w:r>
        <w:rPr>
          <w:rFonts w:cs="Times New Roman"/>
          <w:color w:val="auto"/>
          <w:sz w:val="18"/>
          <w:szCs w:val="18"/>
          <w:lang w:eastAsia="zh-Hans"/>
        </w:rPr>
        <w:t>88-107</w:t>
      </w:r>
      <w:r>
        <w:rPr>
          <w:rFonts w:hint="eastAsia" w:cs="Times New Roman"/>
          <w:color w:val="auto"/>
          <w:sz w:val="18"/>
          <w:szCs w:val="18"/>
        </w:rPr>
        <w:t>页。</w:t>
      </w:r>
    </w:p>
    <w:p>
      <w:pPr>
        <w:pStyle w:val="96"/>
        <w:numPr>
          <w:ilvl w:val="-1"/>
          <w:numId w:val="0"/>
        </w:numPr>
        <w:ind w:left="0" w:leftChars="0" w:firstLine="360"/>
        <w:jc w:val="both"/>
        <w:rPr>
          <w:color w:val="auto"/>
          <w:sz w:val="18"/>
          <w:szCs w:val="18"/>
        </w:rPr>
      </w:pPr>
      <w:r>
        <w:rPr>
          <w:rFonts w:hint="eastAsia"/>
          <w:color w:val="auto"/>
          <w:sz w:val="18"/>
          <w:szCs w:val="18"/>
          <w:lang w:val="en-US" w:eastAsia="zh-CN"/>
        </w:rPr>
        <w:t>4.</w:t>
      </w:r>
      <w:r>
        <w:rPr>
          <w:rFonts w:hint="eastAsia"/>
          <w:color w:val="auto"/>
          <w:sz w:val="18"/>
          <w:szCs w:val="18"/>
        </w:rPr>
        <w:t>李国正，2020：《农地抵押贷款的运行模式与参与主体的行动逻辑——基于宁夏回族自治区L村种养结合家庭农场》，《农业经济问题》第7期，第25-35页。</w:t>
      </w:r>
    </w:p>
    <w:p>
      <w:pPr>
        <w:numPr>
          <w:ilvl w:val="-1"/>
          <w:numId w:val="0"/>
        </w:numPr>
        <w:ind w:left="0" w:leftChars="0" w:firstLine="360"/>
        <w:jc w:val="both"/>
        <w:rPr>
          <w:rFonts w:cs="Times New Roman"/>
          <w:color w:val="auto"/>
          <w:sz w:val="18"/>
          <w:szCs w:val="18"/>
          <w:lang w:eastAsia="zh-Hans"/>
        </w:rPr>
      </w:pPr>
      <w:r>
        <w:rPr>
          <w:rFonts w:hint="eastAsia" w:cs="Times New Roman"/>
          <w:color w:val="auto"/>
          <w:sz w:val="18"/>
          <w:szCs w:val="18"/>
          <w:lang w:val="en-US" w:eastAsia="zh-CN"/>
        </w:rPr>
        <w:t>5.</w:t>
      </w:r>
      <w:r>
        <w:rPr>
          <w:rFonts w:hint="eastAsia" w:ascii="宋体" w:hAnsi="宋体" w:cs="Times New Roman"/>
          <w:color w:val="auto"/>
          <w:sz w:val="18"/>
          <w:szCs w:val="18"/>
          <w:lang w:eastAsia="zh-Hans"/>
        </w:rPr>
        <w:t>汪为、吴海涛，</w:t>
      </w:r>
      <w:r>
        <w:rPr>
          <w:rFonts w:hint="default" w:ascii="Times New Roman" w:hAnsi="Times New Roman" w:cs="Times New Roman"/>
          <w:color w:val="auto"/>
          <w:sz w:val="18"/>
          <w:szCs w:val="18"/>
        </w:rPr>
        <w:t>2017</w:t>
      </w:r>
      <w:r>
        <w:rPr>
          <w:rFonts w:hint="eastAsia" w:ascii="宋体" w:hAnsi="宋体" w:cs="Times New Roman"/>
          <w:color w:val="auto"/>
          <w:sz w:val="18"/>
          <w:szCs w:val="18"/>
        </w:rPr>
        <w:t>：《</w:t>
      </w:r>
      <w:r>
        <w:rPr>
          <w:rFonts w:hint="eastAsia" w:ascii="宋体" w:hAnsi="宋体" w:cs="Times New Roman"/>
          <w:color w:val="auto"/>
          <w:sz w:val="18"/>
          <w:szCs w:val="18"/>
          <w:lang w:eastAsia="zh-Hans"/>
        </w:rPr>
        <w:t>家庭生命周期视角下农村劳动力非农转移的影响因素分析——基于湖北省的调查数据</w:t>
      </w:r>
      <w:r>
        <w:rPr>
          <w:rFonts w:hint="eastAsia" w:ascii="宋体" w:hAnsi="宋体" w:cs="Times New Roman"/>
          <w:color w:val="auto"/>
          <w:sz w:val="18"/>
          <w:szCs w:val="18"/>
        </w:rPr>
        <w:t>》</w:t>
      </w:r>
      <w:r>
        <w:rPr>
          <w:rFonts w:hint="eastAsia" w:cs="Times New Roman"/>
          <w:color w:val="auto"/>
          <w:sz w:val="18"/>
          <w:szCs w:val="18"/>
        </w:rPr>
        <w:t>，</w:t>
      </w:r>
      <w:r>
        <w:rPr>
          <w:rFonts w:hint="eastAsia" w:cs="Times New Roman"/>
          <w:color w:val="auto"/>
          <w:sz w:val="18"/>
          <w:szCs w:val="18"/>
          <w:lang w:eastAsia="zh-Hans"/>
        </w:rPr>
        <w:t>《</w:t>
      </w:r>
      <w:r>
        <w:rPr>
          <w:rFonts w:hint="eastAsia" w:ascii="宋体" w:hAnsi="宋体" w:cs="Times New Roman"/>
          <w:color w:val="auto"/>
          <w:sz w:val="18"/>
          <w:szCs w:val="18"/>
          <w:lang w:eastAsia="zh-Hans"/>
        </w:rPr>
        <w:t>中国农村观察</w:t>
      </w:r>
      <w:r>
        <w:rPr>
          <w:rFonts w:hint="eastAsia" w:cs="Times New Roman"/>
          <w:color w:val="auto"/>
          <w:sz w:val="18"/>
          <w:szCs w:val="18"/>
          <w:lang w:eastAsia="zh-Hans"/>
        </w:rPr>
        <w:t>》</w:t>
      </w:r>
      <w:r>
        <w:rPr>
          <w:rFonts w:hint="eastAsia" w:ascii="宋体" w:hAnsi="宋体" w:cs="Times New Roman"/>
          <w:color w:val="auto"/>
          <w:sz w:val="18"/>
          <w:szCs w:val="18"/>
          <w:lang w:eastAsia="zh-Hans"/>
        </w:rPr>
        <w:t>第</w:t>
      </w:r>
      <w:r>
        <w:rPr>
          <w:rFonts w:hint="default" w:ascii="Times New Roman" w:hAnsi="Times New Roman" w:cs="Times New Roman"/>
          <w:color w:val="auto"/>
          <w:sz w:val="18"/>
          <w:szCs w:val="18"/>
        </w:rPr>
        <w:t>6期，第57-70</w:t>
      </w:r>
      <w:r>
        <w:rPr>
          <w:rFonts w:hint="eastAsia" w:ascii="宋体" w:hAnsi="宋体" w:cs="Times New Roman"/>
          <w:color w:val="auto"/>
          <w:sz w:val="18"/>
          <w:szCs w:val="18"/>
        </w:rPr>
        <w:t>页。</w:t>
      </w:r>
    </w:p>
    <w:p>
      <w:pPr>
        <w:numPr>
          <w:ilvl w:val="-1"/>
          <w:numId w:val="0"/>
        </w:numPr>
        <w:ind w:left="0" w:leftChars="0" w:firstLine="360"/>
        <w:jc w:val="both"/>
        <w:rPr>
          <w:rFonts w:hint="eastAsia" w:cs="Times New Roman"/>
          <w:color w:val="auto"/>
          <w:spacing w:val="-2"/>
          <w:sz w:val="18"/>
          <w:szCs w:val="18"/>
        </w:rPr>
      </w:pPr>
      <w:r>
        <w:rPr>
          <w:rFonts w:hint="eastAsia" w:cs="Times New Roman"/>
          <w:color w:val="auto"/>
          <w:sz w:val="18"/>
          <w:szCs w:val="18"/>
          <w:lang w:val="en-US" w:eastAsia="zh-CN"/>
        </w:rPr>
        <w:t>6.</w:t>
      </w:r>
      <w:r>
        <w:rPr>
          <w:rFonts w:cs="Times New Roman"/>
          <w:color w:val="auto"/>
          <w:spacing w:val="-2"/>
          <w:sz w:val="18"/>
          <w:szCs w:val="18"/>
        </w:rPr>
        <w:t>翁飞龙</w:t>
      </w:r>
      <w:r>
        <w:rPr>
          <w:rFonts w:hint="eastAsia" w:cs="Times New Roman"/>
          <w:color w:val="auto"/>
          <w:spacing w:val="-2"/>
          <w:sz w:val="18"/>
          <w:szCs w:val="18"/>
        </w:rPr>
        <w:t>、</w:t>
      </w:r>
      <w:r>
        <w:rPr>
          <w:rFonts w:cs="Times New Roman"/>
          <w:color w:val="auto"/>
          <w:spacing w:val="-2"/>
          <w:sz w:val="18"/>
          <w:szCs w:val="18"/>
        </w:rPr>
        <w:t>霍学喜</w:t>
      </w:r>
      <w:r>
        <w:rPr>
          <w:rFonts w:hint="eastAsia" w:cs="Times New Roman"/>
          <w:color w:val="auto"/>
          <w:spacing w:val="-2"/>
          <w:sz w:val="18"/>
          <w:szCs w:val="18"/>
        </w:rPr>
        <w:t>，2024：《</w:t>
      </w:r>
      <w:r>
        <w:rPr>
          <w:rFonts w:cs="Times New Roman"/>
          <w:color w:val="auto"/>
          <w:spacing w:val="-2"/>
          <w:sz w:val="18"/>
          <w:szCs w:val="18"/>
        </w:rPr>
        <w:t>数字金融对规模经营农户新技术采用的影响</w:t>
      </w:r>
      <w:r>
        <w:rPr>
          <w:rFonts w:hint="eastAsia" w:cs="Times New Roman"/>
          <w:color w:val="auto"/>
          <w:spacing w:val="-2"/>
          <w:sz w:val="18"/>
          <w:szCs w:val="18"/>
        </w:rPr>
        <w:t>》，《</w:t>
      </w:r>
      <w:r>
        <w:rPr>
          <w:rFonts w:cs="Times New Roman"/>
          <w:color w:val="auto"/>
          <w:spacing w:val="-2"/>
          <w:sz w:val="18"/>
          <w:szCs w:val="18"/>
        </w:rPr>
        <w:t>中国农村观察</w:t>
      </w:r>
      <w:r>
        <w:rPr>
          <w:rFonts w:hint="eastAsia" w:cs="Times New Roman"/>
          <w:color w:val="auto"/>
          <w:spacing w:val="-2"/>
          <w:sz w:val="18"/>
          <w:szCs w:val="18"/>
        </w:rPr>
        <w:t>》第</w:t>
      </w:r>
      <w:r>
        <w:rPr>
          <w:rFonts w:cs="Times New Roman"/>
          <w:color w:val="auto"/>
          <w:spacing w:val="-2"/>
          <w:sz w:val="18"/>
          <w:szCs w:val="18"/>
        </w:rPr>
        <w:t>1</w:t>
      </w:r>
      <w:r>
        <w:rPr>
          <w:rFonts w:hint="eastAsia" w:cs="Times New Roman"/>
          <w:color w:val="auto"/>
          <w:spacing w:val="-2"/>
          <w:sz w:val="18"/>
          <w:szCs w:val="18"/>
        </w:rPr>
        <w:t>期，第</w:t>
      </w:r>
      <w:r>
        <w:rPr>
          <w:rFonts w:cs="Times New Roman"/>
          <w:color w:val="auto"/>
          <w:spacing w:val="-2"/>
          <w:sz w:val="18"/>
          <w:szCs w:val="18"/>
        </w:rPr>
        <w:t>85-107</w:t>
      </w:r>
      <w:r>
        <w:rPr>
          <w:rFonts w:hint="eastAsia" w:cs="Times New Roman"/>
          <w:color w:val="auto"/>
          <w:spacing w:val="-2"/>
          <w:sz w:val="18"/>
          <w:szCs w:val="18"/>
        </w:rPr>
        <w:t>页。</w:t>
      </w:r>
    </w:p>
    <w:p>
      <w:pPr>
        <w:numPr>
          <w:ilvl w:val="-1"/>
          <w:numId w:val="0"/>
        </w:numPr>
        <w:ind w:left="0" w:leftChars="0" w:firstLine="332" w:firstLineChars="200"/>
        <w:jc w:val="both"/>
        <w:rPr>
          <w:sz w:val="18"/>
          <w:szCs w:val="18"/>
        </w:rPr>
      </w:pPr>
      <w:r>
        <w:rPr>
          <w:rFonts w:hint="eastAsia" w:cs="Times New Roman"/>
          <w:color w:val="auto"/>
          <w:sz w:val="18"/>
          <w:szCs w:val="18"/>
          <w:lang w:val="en-US" w:eastAsia="zh-CN"/>
        </w:rPr>
        <w:t>7.</w:t>
      </w:r>
      <w:r>
        <w:rPr>
          <w:rFonts w:hint="eastAsia" w:cs="Times New Roman"/>
          <w:color w:val="auto"/>
          <w:sz w:val="18"/>
          <w:szCs w:val="18"/>
        </w:rPr>
        <w:t>朱喜安、魏国栋，2015：《熵值法中无量纲化方法优良标准的探讨》，《统计与决策》第2期，第12-15页。</w:t>
      </w:r>
    </w:p>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lang w:val="en-US" w:eastAsia="zh-CN"/>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DejaVu Math TeX Gyre">
    <w:altName w:val="Euclid"/>
    <w:panose1 w:val="02000503000000000000"/>
    <w:charset w:val="00"/>
    <w:family w:val="auto"/>
    <w:pitch w:val="default"/>
    <w:sig w:usb0="00000000" w:usb1="00000000" w:usb2="02000000" w:usb3="00000000" w:csb0="60000193" w:csb1="0DD40000"/>
  </w:font>
  <w:font w:name="STB">
    <w:altName w:val="Times New Roman"/>
    <w:panose1 w:val="00000000000000000000"/>
    <w:charset w:val="00"/>
    <w:family w:val="roman"/>
    <w:pitch w:val="default"/>
    <w:sig w:usb0="00000000" w:usb1="00000000" w:usb2="00000000" w:usb3="00000000" w:csb0="00000000" w:csb1="00000000"/>
  </w:font>
  <w:font w:name="STA">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彭澎等：数字金融使用何以影响家庭农场的韧性</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spacing w:val="-2"/>
        <w:lang w:val="en-US" w:eastAsia="zh-CN"/>
      </w:rPr>
      <w:t xml:space="preserve">彭澎等：数字金融使用何以影响家庭农场的韧性            </w:t>
    </w:r>
    <w:r>
      <w:rPr>
        <w:rFonts w:hint="eastAsia" w:cs="Times New Roman"/>
        <w:spacing w:val="-2"/>
        <w:lang w:val="en-US" w:eastAsia="zh-CN"/>
      </w:rPr>
      <w:t xml:space="preserve"> </w:t>
    </w:r>
    <w:r>
      <w:rPr>
        <w:rFonts w:ascii="Times New Roman" w:hAnsi="Times New Roman" w:eastAsia="黑体" w:cs="Times New Roman"/>
        <w:spacing w:val="-2"/>
      </w:rPr>
      <w:t>202</w:t>
    </w:r>
    <w:r>
      <w:rPr>
        <w:rFonts w:hint="eastAsia" w:eastAsia="黑体" w:cs="Times New Roman"/>
        <w:spacing w:val="-2"/>
        <w:lang w:val="en-US" w:eastAsia="zh-CN"/>
      </w:rPr>
      <w:t>5年第4期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4286C"/>
    <w:multiLevelType w:val="singleLevel"/>
    <w:tmpl w:val="4434286C"/>
    <w:lvl w:ilvl="0" w:tentative="0">
      <w:start w:val="2"/>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643594"/>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136BB"/>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857BA"/>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 w:type="table" w:customStyle="1" w:styleId="118">
    <w:name w:val="论文三线表2"/>
    <w:basedOn w:val="33"/>
    <w:qFormat/>
    <w:uiPriority w:val="0"/>
    <w:rPr>
      <w:rFonts w:ascii="Times New Roman" w:hAnsi="Times New Roman" w:eastAsia="Times New Roman" w:cs="Times New Roman"/>
      <w:kern w:val="0"/>
      <w:sz w:val="20"/>
      <w:szCs w:val="20"/>
    </w:rPr>
    <w:tblPr>
      <w:tblBorders>
        <w:top w:val="single" w:color="auto" w:sz="12" w:space="0"/>
        <w:bottom w:val="single" w:color="auto" w:sz="12" w:space="0"/>
      </w:tblBorders>
      <w:tblLayout w:type="fixed"/>
    </w:tblPr>
    <w:tblStylePr w:type="firstRow">
      <w:tcPr>
        <w:tcBorders>
          <w:top w:val="single" w:color="auto" w:sz="12" w:space="0"/>
          <w:left w:val="nil"/>
          <w:bottom w:val="single" w:color="auto" w:sz="4" w:space="0"/>
          <w:right w:val="nil"/>
          <w:insideH w:val="nil"/>
          <w:insideV w:val="nil"/>
          <w:tl2br w:val="nil"/>
          <w:tr2bl w:val="nil"/>
        </w:tcBorders>
      </w:tcPr>
    </w:tblStylePr>
    <w:tblStylePr w:type="firstCol">
      <w:pPr>
        <w:jc w:val="both"/>
      </w:pPr>
      <w:rPr>
        <w:rFonts w:hint="default" w:ascii="Times New Roman" w:hAnsi="Times New Roman" w:eastAsia="宋体" w:cs="Times New Roman"/>
        <w:sz w:val="21"/>
        <w:szCs w:val="21"/>
      </w:rPr>
      <w:tcPr>
        <w:tcBorders>
          <w:top w:val="nil"/>
          <w:left w:val="nil"/>
          <w:bottom w:val="single" w:color="auto" w:sz="12" w:space="0"/>
          <w:right w:val="single" w:color="auto" w:sz="4" w:space="0"/>
          <w:insideH w:val="nil"/>
          <w:insideV w:val="nil"/>
          <w:tl2br w:val="nil"/>
          <w:tr2bl w:val="nil"/>
        </w:tcBorders>
      </w:tcPr>
    </w:tblStylePr>
  </w:style>
  <w:style w:type="table" w:customStyle="1" w:styleId="119">
    <w:name w:val="论文三线表3"/>
    <w:basedOn w:val="33"/>
    <w:qFormat/>
    <w:uiPriority w:val="0"/>
    <w:rPr>
      <w:rFonts w:ascii="Times New Roman" w:hAnsi="Times New Roman" w:eastAsia="Times New Roman" w:cs="Times New Roman"/>
      <w:kern w:val="0"/>
      <w:sz w:val="20"/>
      <w:szCs w:val="20"/>
    </w:rPr>
    <w:tblPr>
      <w:tblBorders>
        <w:top w:val="single" w:color="auto" w:sz="12" w:space="0"/>
        <w:bottom w:val="single" w:color="auto" w:sz="12" w:space="0"/>
      </w:tblBorders>
      <w:tblLayout w:type="fixed"/>
    </w:tblPr>
    <w:tblStylePr w:type="firstRow">
      <w:tcPr>
        <w:tcBorders>
          <w:top w:val="single" w:color="auto" w:sz="12" w:space="0"/>
          <w:left w:val="nil"/>
          <w:bottom w:val="single" w:color="auto" w:sz="4" w:space="0"/>
          <w:right w:val="nil"/>
          <w:insideH w:val="nil"/>
          <w:insideV w:val="nil"/>
          <w:tl2br w:val="nil"/>
          <w:tr2bl w:val="nil"/>
        </w:tcBorders>
      </w:tcPr>
    </w:tblStylePr>
    <w:tblStylePr w:type="firstCol">
      <w:pPr>
        <w:jc w:val="both"/>
      </w:pPr>
      <w:rPr>
        <w:rFonts w:hint="default" w:ascii="Times New Roman" w:hAnsi="Times New Roman" w:eastAsia="宋体" w:cs="Times New Roman"/>
        <w:sz w:val="21"/>
        <w:szCs w:val="21"/>
      </w:rPr>
      <w:tcPr>
        <w:tcBorders>
          <w:top w:val="nil"/>
          <w:left w:val="nil"/>
          <w:bottom w:val="single" w:color="auto" w:sz="12" w:space="0"/>
          <w:right w:val="single" w:color="auto" w:sz="4" w:space="0"/>
          <w:insideH w:val="nil"/>
          <w:insideV w:val="nil"/>
          <w:tl2br w:val="nil"/>
          <w:tr2bl w:val="nil"/>
        </w:tcBorders>
      </w:tcPr>
    </w:tblStylePr>
  </w:style>
  <w:style w:type="table" w:customStyle="1" w:styleId="120">
    <w:name w:val="论文三线表4"/>
    <w:basedOn w:val="33"/>
    <w:qFormat/>
    <w:uiPriority w:val="0"/>
    <w:rPr>
      <w:rFonts w:ascii="Times New Roman" w:hAnsi="Times New Roman" w:eastAsia="Times New Roman" w:cs="Times New Roman"/>
      <w:kern w:val="0"/>
      <w:sz w:val="20"/>
      <w:szCs w:val="20"/>
    </w:rPr>
    <w:tblPr>
      <w:tblBorders>
        <w:top w:val="single" w:color="auto" w:sz="12" w:space="0"/>
        <w:bottom w:val="single" w:color="auto" w:sz="12" w:space="0"/>
      </w:tblBorders>
      <w:tblLayout w:type="fixed"/>
    </w:tblPr>
    <w:tblStylePr w:type="firstRow">
      <w:tcPr>
        <w:tcBorders>
          <w:top w:val="single" w:color="auto" w:sz="12" w:space="0"/>
          <w:left w:val="nil"/>
          <w:bottom w:val="single" w:color="auto" w:sz="4" w:space="0"/>
          <w:right w:val="nil"/>
          <w:insideH w:val="nil"/>
          <w:insideV w:val="nil"/>
          <w:tl2br w:val="nil"/>
          <w:tr2bl w:val="nil"/>
        </w:tcBorders>
      </w:tcPr>
    </w:tblStylePr>
    <w:tblStylePr w:type="firstCol">
      <w:pPr>
        <w:jc w:val="both"/>
      </w:pPr>
      <w:rPr>
        <w:rFonts w:hint="default" w:ascii="Times New Roman" w:hAnsi="Times New Roman" w:eastAsia="宋体" w:cs="Times New Roman"/>
        <w:sz w:val="21"/>
        <w:szCs w:val="21"/>
      </w:rPr>
      <w:tcPr>
        <w:tcBorders>
          <w:top w:val="nil"/>
          <w:left w:val="nil"/>
          <w:bottom w:val="single" w:color="auto" w:sz="12" w:space="0"/>
          <w:right w:val="single" w:color="auto" w:sz="4" w:space="0"/>
          <w:insideH w:val="nil"/>
          <w:insideV w:val="nil"/>
          <w:tl2br w:val="nil"/>
          <w:tr2bl w:val="nil"/>
        </w:tcBorders>
      </w:tcPr>
    </w:tblStylePr>
  </w:style>
  <w:style w:type="table" w:customStyle="1" w:styleId="121">
    <w:name w:val="论文三线表5"/>
    <w:basedOn w:val="33"/>
    <w:qFormat/>
    <w:uiPriority w:val="0"/>
    <w:rPr>
      <w:rFonts w:ascii="Times New Roman" w:hAnsi="Times New Roman" w:eastAsia="Times New Roman" w:cs="Times New Roman"/>
      <w:kern w:val="0"/>
      <w:sz w:val="20"/>
      <w:szCs w:val="20"/>
    </w:rPr>
    <w:tblPr>
      <w:tblBorders>
        <w:top w:val="single" w:color="auto" w:sz="12" w:space="0"/>
        <w:bottom w:val="single" w:color="auto" w:sz="12" w:space="0"/>
      </w:tblBorders>
      <w:tblLayout w:type="fixed"/>
    </w:tblPr>
    <w:tblStylePr w:type="firstRow">
      <w:tcPr>
        <w:tcBorders>
          <w:top w:val="single" w:color="auto" w:sz="12" w:space="0"/>
          <w:left w:val="nil"/>
          <w:bottom w:val="single" w:color="auto" w:sz="4" w:space="0"/>
          <w:right w:val="nil"/>
          <w:insideH w:val="nil"/>
          <w:insideV w:val="nil"/>
          <w:tl2br w:val="nil"/>
          <w:tr2bl w:val="nil"/>
        </w:tcBorders>
      </w:tcPr>
    </w:tblStylePr>
    <w:tblStylePr w:type="firstCol">
      <w:pPr>
        <w:jc w:val="both"/>
      </w:pPr>
      <w:rPr>
        <w:rFonts w:hint="default" w:ascii="Times New Roman" w:hAnsi="Times New Roman" w:eastAsia="宋体" w:cs="Times New Roman"/>
        <w:sz w:val="21"/>
        <w:szCs w:val="21"/>
      </w:rPr>
      <w:tcPr>
        <w:tcBorders>
          <w:top w:val="nil"/>
          <w:left w:val="nil"/>
          <w:bottom w:val="single" w:color="auto" w:sz="12" w:space="0"/>
          <w:right w:val="single" w:color="auto" w:sz="4" w:space="0"/>
          <w:insideH w:val="nil"/>
          <w:insideV w:val="nil"/>
          <w:tl2br w:val="nil"/>
          <w:tr2bl w:val="nil"/>
        </w:tcBorders>
      </w:tcPr>
    </w:tblStylePr>
  </w:style>
  <w:style w:type="table" w:customStyle="1" w:styleId="122">
    <w:name w:val="论文三线表7"/>
    <w:basedOn w:val="33"/>
    <w:qFormat/>
    <w:uiPriority w:val="0"/>
    <w:rPr>
      <w:rFonts w:ascii="Times New Roman" w:hAnsi="Times New Roman" w:eastAsia="Times New Roman" w:cs="Times New Roman"/>
      <w:kern w:val="0"/>
      <w:sz w:val="20"/>
      <w:szCs w:val="20"/>
    </w:rPr>
    <w:tblPr>
      <w:tblBorders>
        <w:top w:val="single" w:color="auto" w:sz="12" w:space="0"/>
        <w:bottom w:val="single" w:color="auto" w:sz="12" w:space="0"/>
      </w:tblBorders>
      <w:tblLayout w:type="fixed"/>
    </w:tblPr>
    <w:tblStylePr w:type="firstRow">
      <w:tcPr>
        <w:tcBorders>
          <w:top w:val="single" w:color="auto" w:sz="12" w:space="0"/>
          <w:left w:val="nil"/>
          <w:bottom w:val="single" w:color="auto" w:sz="4" w:space="0"/>
          <w:right w:val="nil"/>
          <w:insideH w:val="nil"/>
          <w:insideV w:val="nil"/>
          <w:tl2br w:val="nil"/>
          <w:tr2bl w:val="nil"/>
        </w:tcBorders>
      </w:tcPr>
    </w:tblStylePr>
    <w:tblStylePr w:type="firstCol">
      <w:pPr>
        <w:jc w:val="both"/>
      </w:pPr>
      <w:rPr>
        <w:rFonts w:hint="default" w:ascii="Times New Roman" w:hAnsi="Times New Roman" w:eastAsia="宋体" w:cs="Times New Roman"/>
        <w:sz w:val="21"/>
        <w:szCs w:val="21"/>
      </w:rPr>
      <w:tcPr>
        <w:tcBorders>
          <w:top w:val="nil"/>
          <w:left w:val="nil"/>
          <w:bottom w:val="single" w:color="auto" w:sz="12" w:space="0"/>
          <w:right w:val="single" w:color="auto" w:sz="4" w:space="0"/>
          <w:insideH w:val="nil"/>
          <w:insideV w:val="nil"/>
          <w:tl2br w:val="nil"/>
          <w:tr2bl w:val="nil"/>
        </w:tcBorders>
      </w:tcPr>
    </w:tblStylePr>
  </w:style>
  <w:style w:type="paragraph" w:customStyle="1" w:styleId="123">
    <w:name w:val="正文1"/>
    <w:qFormat/>
    <w:uiPriority w:val="0"/>
    <w:pPr>
      <w:ind w:firstLine="200" w:firstLineChars="200"/>
      <w:jc w:val="both"/>
    </w:pPr>
    <w:rPr>
      <w:rFonts w:ascii="Times New Roman" w:hAnsi="Times New Roman" w:eastAsia="楷体" w:cs="Times New Roman"/>
      <w:kern w:val="2"/>
      <w:sz w:val="21"/>
      <w:szCs w:val="21"/>
      <w:lang w:val="en-US" w:eastAsia="zh-CN" w:bidi="ar-SA"/>
    </w:rPr>
  </w:style>
  <w:style w:type="paragraph" w:customStyle="1" w:styleId="124">
    <w:name w:val="标题3"/>
    <w:basedOn w:val="1"/>
    <w:next w:val="1"/>
    <w:qFormat/>
    <w:uiPriority w:val="0"/>
    <w:pPr>
      <w:spacing w:before="50" w:beforeLines="50" w:after="50" w:afterLines="50"/>
      <w:outlineLvl w:val="2"/>
    </w:pPr>
    <w:rPr>
      <w:rFonts w:eastAsia="黑体"/>
      <w:sz w:val="28"/>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1" Type="http://schemas.openxmlformats.org/officeDocument/2006/relationships/fontTable" Target="fontTable.xml"/><Relationship Id="rId80" Type="http://schemas.openxmlformats.org/officeDocument/2006/relationships/numbering" Target="numbering.xml"/><Relationship Id="rId8" Type="http://schemas.openxmlformats.org/officeDocument/2006/relationships/theme" Target="theme/theme1.xml"/><Relationship Id="rId79" Type="http://schemas.openxmlformats.org/officeDocument/2006/relationships/customXml" Target="../customXml/item1.xml"/><Relationship Id="rId78" Type="http://schemas.openxmlformats.org/officeDocument/2006/relationships/image" Target="media/image28.wmf"/><Relationship Id="rId77" Type="http://schemas.openxmlformats.org/officeDocument/2006/relationships/oleObject" Target="embeddings/oleObject43.bin"/><Relationship Id="rId76" Type="http://schemas.openxmlformats.org/officeDocument/2006/relationships/oleObject" Target="embeddings/oleObject42.bin"/><Relationship Id="rId75" Type="http://schemas.openxmlformats.org/officeDocument/2006/relationships/image" Target="media/image27.wmf"/><Relationship Id="rId74" Type="http://schemas.openxmlformats.org/officeDocument/2006/relationships/oleObject" Target="embeddings/oleObject41.bin"/><Relationship Id="rId73" Type="http://schemas.openxmlformats.org/officeDocument/2006/relationships/image" Target="media/image26.wmf"/><Relationship Id="rId72" Type="http://schemas.openxmlformats.org/officeDocument/2006/relationships/oleObject" Target="embeddings/oleObject40.bin"/><Relationship Id="rId71" Type="http://schemas.openxmlformats.org/officeDocument/2006/relationships/oleObject" Target="embeddings/oleObject39.bin"/><Relationship Id="rId70" Type="http://schemas.openxmlformats.org/officeDocument/2006/relationships/oleObject" Target="embeddings/oleObject38.bin"/><Relationship Id="rId7" Type="http://schemas.openxmlformats.org/officeDocument/2006/relationships/footer" Target="footer2.xml"/><Relationship Id="rId69" Type="http://schemas.openxmlformats.org/officeDocument/2006/relationships/image" Target="media/image25.wmf"/><Relationship Id="rId68" Type="http://schemas.openxmlformats.org/officeDocument/2006/relationships/oleObject" Target="embeddings/oleObject37.bin"/><Relationship Id="rId67" Type="http://schemas.openxmlformats.org/officeDocument/2006/relationships/oleObject" Target="embeddings/oleObject36.bin"/><Relationship Id="rId66" Type="http://schemas.openxmlformats.org/officeDocument/2006/relationships/image" Target="media/image24.wmf"/><Relationship Id="rId65" Type="http://schemas.openxmlformats.org/officeDocument/2006/relationships/oleObject" Target="embeddings/oleObject35.bin"/><Relationship Id="rId64" Type="http://schemas.openxmlformats.org/officeDocument/2006/relationships/image" Target="media/image23.wmf"/><Relationship Id="rId63" Type="http://schemas.openxmlformats.org/officeDocument/2006/relationships/oleObject" Target="embeddings/oleObject34.bin"/><Relationship Id="rId62" Type="http://schemas.openxmlformats.org/officeDocument/2006/relationships/oleObject" Target="embeddings/oleObject33.bin"/><Relationship Id="rId61" Type="http://schemas.openxmlformats.org/officeDocument/2006/relationships/oleObject" Target="embeddings/oleObject32.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31.bin"/><Relationship Id="rId58" Type="http://schemas.openxmlformats.org/officeDocument/2006/relationships/image" Target="media/image21.wmf"/><Relationship Id="rId57" Type="http://schemas.openxmlformats.org/officeDocument/2006/relationships/oleObject" Target="embeddings/oleObject30.bin"/><Relationship Id="rId56" Type="http://schemas.openxmlformats.org/officeDocument/2006/relationships/oleObject" Target="embeddings/oleObject29.bin"/><Relationship Id="rId55" Type="http://schemas.openxmlformats.org/officeDocument/2006/relationships/image" Target="media/image20.wmf"/><Relationship Id="rId54" Type="http://schemas.openxmlformats.org/officeDocument/2006/relationships/oleObject" Target="embeddings/oleObject28.bin"/><Relationship Id="rId53" Type="http://schemas.openxmlformats.org/officeDocument/2006/relationships/image" Target="media/image19.wmf"/><Relationship Id="rId52" Type="http://schemas.openxmlformats.org/officeDocument/2006/relationships/oleObject" Target="embeddings/oleObject27.bin"/><Relationship Id="rId51" Type="http://schemas.openxmlformats.org/officeDocument/2006/relationships/image" Target="media/image18.wmf"/><Relationship Id="rId50" Type="http://schemas.openxmlformats.org/officeDocument/2006/relationships/oleObject" Target="embeddings/oleObject26.bin"/><Relationship Id="rId5" Type="http://schemas.openxmlformats.org/officeDocument/2006/relationships/header" Target="header2.xml"/><Relationship Id="rId49" Type="http://schemas.openxmlformats.org/officeDocument/2006/relationships/image" Target="media/image17.wmf"/><Relationship Id="rId48" Type="http://schemas.openxmlformats.org/officeDocument/2006/relationships/oleObject" Target="embeddings/oleObject25.bin"/><Relationship Id="rId47" Type="http://schemas.openxmlformats.org/officeDocument/2006/relationships/oleObject" Target="embeddings/oleObject24.bin"/><Relationship Id="rId46" Type="http://schemas.openxmlformats.org/officeDocument/2006/relationships/oleObject" Target="embeddings/oleObject23.bin"/><Relationship Id="rId45" Type="http://schemas.openxmlformats.org/officeDocument/2006/relationships/oleObject" Target="embeddings/oleObject22.bin"/><Relationship Id="rId44" Type="http://schemas.openxmlformats.org/officeDocument/2006/relationships/image" Target="media/image16.wmf"/><Relationship Id="rId43" Type="http://schemas.openxmlformats.org/officeDocument/2006/relationships/oleObject" Target="embeddings/oleObject21.bin"/><Relationship Id="rId42" Type="http://schemas.openxmlformats.org/officeDocument/2006/relationships/oleObject" Target="embeddings/oleObject20.bin"/><Relationship Id="rId41" Type="http://schemas.openxmlformats.org/officeDocument/2006/relationships/oleObject" Target="embeddings/oleObject19.bin"/><Relationship Id="rId40" Type="http://schemas.openxmlformats.org/officeDocument/2006/relationships/oleObject" Target="embeddings/oleObject18.bin"/><Relationship Id="rId4" Type="http://schemas.openxmlformats.org/officeDocument/2006/relationships/header" Target="header1.xml"/><Relationship Id="rId39" Type="http://schemas.openxmlformats.org/officeDocument/2006/relationships/oleObject" Target="embeddings/oleObject17.bin"/><Relationship Id="rId38" Type="http://schemas.openxmlformats.org/officeDocument/2006/relationships/image" Target="media/image15.wmf"/><Relationship Id="rId37" Type="http://schemas.openxmlformats.org/officeDocument/2006/relationships/oleObject" Target="embeddings/oleObject16.bin"/><Relationship Id="rId36" Type="http://schemas.openxmlformats.org/officeDocument/2006/relationships/oleObject" Target="embeddings/oleObject15.bin"/><Relationship Id="rId35" Type="http://schemas.openxmlformats.org/officeDocument/2006/relationships/oleObject" Target="embeddings/oleObject14.bin"/><Relationship Id="rId34" Type="http://schemas.openxmlformats.org/officeDocument/2006/relationships/image" Target="media/image14.wmf"/><Relationship Id="rId33" Type="http://schemas.openxmlformats.org/officeDocument/2006/relationships/oleObject" Target="embeddings/oleObject13.bin"/><Relationship Id="rId32" Type="http://schemas.openxmlformats.org/officeDocument/2006/relationships/image" Target="media/image13.wmf"/><Relationship Id="rId31" Type="http://schemas.openxmlformats.org/officeDocument/2006/relationships/oleObject" Target="embeddings/oleObject12.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1.wmf"/><Relationship Id="rId27" Type="http://schemas.openxmlformats.org/officeDocument/2006/relationships/oleObject" Target="embeddings/oleObject10.bin"/><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6</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2025-04-16T04:56:43Z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