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jc w:val="both"/>
        <w:rPr>
          <w:rFonts w:hint="default" w:ascii="Times New Roman Regular" w:hAnsi="Times New Roman Regular" w:eastAsia="黑体" w:cs="Times New Roman Regular"/>
          <w:sz w:val="21"/>
          <w:szCs w:val="21"/>
          <w14:ligatures w14:val="none"/>
        </w:rPr>
      </w:pPr>
    </w:p>
    <w:p>
      <w:pPr>
        <w:jc w:val="center"/>
      </w:pPr>
      <w:r>
        <w:drawing>
          <wp:inline distT="0" distB="0" distL="114300" distR="114300">
            <wp:extent cx="3886200" cy="2533650"/>
            <wp:effectExtent l="0" t="0" r="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>附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图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>1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 xml:space="preserve"> 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 xml:space="preserve"> 平行趋势检验</w:t>
      </w:r>
    </w:p>
    <w:p>
      <w:pPr>
        <w:rPr>
          <w:rFonts w:hint="default" w:ascii="Times New Roman" w:hAnsi="Times New Roman" w:eastAsia="宋体" w:cs="Times New Roman"/>
          <w:color w:val="000000"/>
          <w:sz w:val="18"/>
          <w:szCs w:val="18"/>
          <w14:ligatures w14:val="none"/>
        </w:rPr>
      </w:pP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附表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>1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 xml:space="preserve">  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 xml:space="preserve">                        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稳健性检验的估计结果：采用企业存量</w:t>
      </w:r>
    </w:p>
    <w:tbl>
      <w:tblPr>
        <w:tblStyle w:val="118"/>
        <w:tblW w:w="8597" w:type="dxa"/>
        <w:jc w:val="center"/>
        <w:tblInd w:w="-78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027"/>
        <w:gridCol w:w="1210"/>
        <w:gridCol w:w="1098"/>
        <w:gridCol w:w="1204"/>
        <w:gridCol w:w="2"/>
        <w:gridCol w:w="1150"/>
        <w:gridCol w:w="115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1" w:name="_Hlk185513263"/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变量名称</w:t>
            </w:r>
          </w:p>
        </w:tc>
        <w:tc>
          <w:tcPr>
            <w:tcW w:w="6848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基层公共产品供给</w:t>
            </w:r>
          </w:p>
        </w:tc>
      </w:tr>
      <w:bookmarkEnd w:id="1"/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4年的企业存量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6年的企业存量</w:t>
            </w:r>
          </w:p>
        </w:tc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8年的企业存量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  <w:insideH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（1）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（2）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（3）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（4）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（5）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（6）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乡村创业活动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0.195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0.212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0.220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0.007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(111.474)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(1.747)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(115.493)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(1.900)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(114.132)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(1.909)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常数项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69.587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14163.346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19.893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14191.045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3.861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1.330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38.204）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18.849）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13.738）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18.884）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（479.400）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highlight w:val="none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14:ligatures w14:val="none"/>
              </w:rPr>
              <w:t>0.336）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控制变量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乡镇固定效应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年份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省份固定效应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观测值数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175957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175957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172224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172224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162781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162781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4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调整的R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0.497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0.782</w:t>
            </w:r>
          </w:p>
        </w:tc>
        <w:tc>
          <w:tcPr>
            <w:tcW w:w="1098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0.499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0.782</w:t>
            </w:r>
          </w:p>
        </w:tc>
        <w:tc>
          <w:tcPr>
            <w:tcW w:w="1152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0.466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0.877</w:t>
            </w:r>
          </w:p>
        </w:tc>
      </w:tr>
    </w:tbl>
    <w:p>
      <w:pPr>
        <w:spacing w:line="240" w:lineRule="atLeast"/>
        <w:ind w:firstLine="332"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注：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①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eastAsia="zh-CN"/>
          <w14:ligatures w14:val="none"/>
        </w:rPr>
        <w:t>***、**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val="en-US" w:eastAsia="zh-CN"/>
          <w14:ligatures w14:val="none"/>
        </w:rPr>
        <w:t>和*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14:ligatures w14:val="none"/>
        </w:rPr>
        <w:t>分别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表示1%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eastAsia="zh-CN"/>
          <w14:ligatures w14:val="none"/>
        </w:rPr>
        <w:t>、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5%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和10%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的显著性水平。②括号内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t值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。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③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部分变量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缺失导致观测值数与基准回归不一致。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附表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>2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 xml:space="preserve"> 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 xml:space="preserve">                     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稳健性检验的估计结果：增加控制变量</w:t>
      </w:r>
    </w:p>
    <w:tbl>
      <w:tblPr>
        <w:tblStyle w:val="119"/>
        <w:tblW w:w="8597" w:type="dxa"/>
        <w:jc w:val="center"/>
        <w:tblInd w:w="-78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139"/>
        <w:gridCol w:w="1139"/>
        <w:gridCol w:w="1139"/>
        <w:gridCol w:w="1139"/>
        <w:gridCol w:w="1139"/>
        <w:gridCol w:w="114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vMerge w:val="restart"/>
            <w:tcBorders>
              <w:top w:val="single" w:color="auto" w:sz="12" w:space="0"/>
              <w:left w:val="nil"/>
              <w:right w:val="nil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变量名称</w:t>
            </w:r>
          </w:p>
        </w:tc>
        <w:tc>
          <w:tcPr>
            <w:tcW w:w="6836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基层公共产品供给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vMerge w:val="continue"/>
            <w:tcBorders>
              <w:left w:val="nil"/>
              <w:right w:val="single" w:color="auto" w:sz="4" w:space="0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经济水平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消费水平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人力资本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小学人数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中学人数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shd w:val="clear"/>
                <w:lang w:val="en-US" w:eastAsia="zh-CN"/>
                <w14:ligatures w14:val="none"/>
              </w:rPr>
              <w:t>样本总体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  <w:insideH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（1）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（2）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（3）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（4）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（5）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（6）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0.019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0.009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0.021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0.020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（3.754）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（1.985）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（3.164）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（3.447）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（3.1606）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（2.859）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经济发展水平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0.047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0.109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1.330）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1.537）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地区消费水平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0.077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（0.618）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1.961）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地区人力资本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0.079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（1.172）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0.117）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教育水平（小学）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0.041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（0.511）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0.577）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教育水平（中学）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0.023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0.025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（1.117）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0.654）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常数项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4.116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1.198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20.807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6.334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5.346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17.396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（0.768）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（0.257）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2.710）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1.465）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1.224）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2.133）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控制变量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乡镇固定效应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年份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省份固定效应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观测值数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133794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156681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63330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181064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179124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58716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6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调整的R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0.873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0.876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0.892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0.872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0.871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0.896</w:t>
            </w:r>
          </w:p>
        </w:tc>
      </w:tr>
    </w:tbl>
    <w:p>
      <w:pPr>
        <w:spacing w:line="240" w:lineRule="atLeast"/>
        <w:ind w:firstLine="332"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注：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①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eastAsia="zh-CN"/>
          <w14:ligatures w14:val="none"/>
        </w:rPr>
        <w:t>***、**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val="en-US" w:eastAsia="zh-CN"/>
          <w14:ligatures w14:val="none"/>
        </w:rPr>
        <w:t>和*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14:ligatures w14:val="none"/>
        </w:rPr>
        <w:t>分别表示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1%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eastAsia="zh-CN"/>
          <w14:ligatures w14:val="none"/>
        </w:rPr>
        <w:t>、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5%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和10%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的显著性水平。②括号内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t值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。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③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部分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变量缺失导致观测值数与基准回归不一致。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附表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 xml:space="preserve">3                       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 xml:space="preserve"> 稳健性检验的估计结果：滞后效应</w:t>
      </w:r>
    </w:p>
    <w:tbl>
      <w:tblPr>
        <w:tblStyle w:val="120"/>
        <w:tblW w:w="8586" w:type="dxa"/>
        <w:jc w:val="center"/>
        <w:tblInd w:w="-67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2277"/>
        <w:gridCol w:w="2277"/>
        <w:gridCol w:w="227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变量名称</w:t>
            </w:r>
          </w:p>
        </w:tc>
        <w:tc>
          <w:tcPr>
            <w:tcW w:w="6831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基层公共产品供给（滞后一期）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insideH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（1）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（2）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0.374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vertAlign w:val="superscript"/>
                <w:lang w:val="en-US" w:eastAsia="zh-CN" w:bidi="ar"/>
                <w14:ligatures w14:val="standardContextual"/>
              </w:rPr>
              <w:t>***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0.185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vertAlign w:val="superscript"/>
                <w:lang w:val="en-US" w:eastAsia="zh-CN" w:bidi="ar"/>
                <w14:ligatures w14:val="standardContextual"/>
              </w:rPr>
              <w:t>***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0.009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vertAlign w:val="superscript"/>
                <w:lang w:val="en-US" w:eastAsia="zh-CN" w:bidi="ar"/>
                <w14:ligatures w14:val="standardContextual"/>
              </w:rPr>
              <w:t>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268.660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136.189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2.406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常数项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2.002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vertAlign w:val="superscript"/>
                <w:lang w:val="en-US" w:eastAsia="zh-CN" w:bidi="ar"/>
                <w14:ligatures w14:val="standardContextual"/>
              </w:rPr>
              <w:t>***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2.967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vertAlign w:val="superscript"/>
                <w:lang w:val="en-US" w:eastAsia="zh-CN" w:bidi="ar"/>
                <w14:ligatures w14:val="standardContextual"/>
              </w:rPr>
              <w:t>***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55.504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vertAlign w:val="superscript"/>
                <w:lang w:val="en-US" w:eastAsia="zh-CN" w:bidi="ar"/>
                <w14:ligatures w14:val="standardContextual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288.339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283.101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14.136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控制变量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乡镇固定效应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年份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省份固定效应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未控制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观测值数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197669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194715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194365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5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调整的R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0.267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0.508</w:t>
            </w:r>
          </w:p>
        </w:tc>
        <w:tc>
          <w:tcPr>
            <w:tcW w:w="227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0.905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textAlignment w:val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val="en-US" w:eastAsia="zh-CN"/>
          <w14:ligatures w14:val="none"/>
        </w:rPr>
        <w:t>注：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14:ligatures w14:val="none"/>
        </w:rPr>
        <w:t>①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eastAsia="zh-CN"/>
          <w14:ligatures w14:val="none"/>
        </w:rPr>
        <w:t>***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val="en-US" w:eastAsia="zh-CN"/>
          <w14:ligatures w14:val="none"/>
        </w:rPr>
        <w:t>和**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14:ligatures w14:val="none"/>
        </w:rPr>
        <w:t>表示1%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和5%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的显著性水平。②括号内为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t值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。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③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部分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变量缺失导致观测值数与基准回归不一致。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附表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>4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 xml:space="preserve"> 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 xml:space="preserve">                   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稳健性检验的估计结果：排除其他可能的解释</w:t>
      </w:r>
    </w:p>
    <w:tbl>
      <w:tblPr>
        <w:tblStyle w:val="121"/>
        <w:tblW w:w="8574" w:type="dxa"/>
        <w:jc w:val="center"/>
        <w:tblInd w:w="-55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677"/>
        <w:gridCol w:w="1677"/>
        <w:gridCol w:w="1"/>
        <w:gridCol w:w="1676"/>
        <w:gridCol w:w="1679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变量名称</w:t>
            </w:r>
          </w:p>
        </w:tc>
        <w:tc>
          <w:tcPr>
            <w:tcW w:w="6710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基层公共产品供给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vMerge w:val="continue"/>
            <w:tcBorders>
              <w:top w:val="single" w:color="auto" w:sz="4" w:space="0"/>
              <w:left w:val="nil"/>
              <w:right w:val="nil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工业企业个数</w:t>
            </w:r>
          </w:p>
        </w:tc>
        <w:tc>
          <w:tcPr>
            <w:tcW w:w="3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工业企业产值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vMerge w:val="continue"/>
            <w:tcBorders>
              <w:left w:val="nil"/>
              <w:bottom w:val="single" w:color="auto" w:sz="4" w:space="0"/>
              <w:right w:val="nil"/>
              <w:insideH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（1）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（2）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（3）</w:t>
            </w:r>
          </w:p>
        </w:tc>
        <w:tc>
          <w:tcPr>
            <w:tcW w:w="167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工业企业个数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0.007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0.007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0.442）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0.435）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工业企业产值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0.006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0.608）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0.622）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乡村创业活动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0.006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（3.043）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（1.728）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常数项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5.776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5.859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2.661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2.797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1.318）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1.334）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0.637）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0.666）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控制变量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乡镇固定效应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年份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省份固定效应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观测值数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176500</w:t>
            </w:r>
          </w:p>
        </w:tc>
        <w:tc>
          <w:tcPr>
            <w:tcW w:w="167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176500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98289</w:t>
            </w:r>
          </w:p>
        </w:tc>
        <w:tc>
          <w:tcPr>
            <w:tcW w:w="167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98289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6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调整的R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0.869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0.869</w:t>
            </w:r>
          </w:p>
        </w:tc>
        <w:tc>
          <w:tcPr>
            <w:tcW w:w="1677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0.957</w:t>
            </w:r>
          </w:p>
        </w:tc>
        <w:tc>
          <w:tcPr>
            <w:tcW w:w="167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0.957</w:t>
            </w:r>
          </w:p>
        </w:tc>
      </w:tr>
    </w:tbl>
    <w:p>
      <w:pPr>
        <w:spacing w:line="240" w:lineRule="atLeast"/>
        <w:ind w:firstLine="328" w:firstLineChars="200"/>
        <w:rPr>
          <w:rFonts w:hint="default" w:ascii="Times New Roman" w:hAnsi="Times New Roman" w:cs="Times New Roman"/>
          <w:spacing w:val="-1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注：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①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vertAlign w:val="baseline"/>
          <w:lang w:eastAsia="zh-CN"/>
          <w14:ligatures w14:val="none"/>
        </w:rPr>
        <w:t>***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vertAlign w:val="baseline"/>
          <w:lang w:val="en-US" w:eastAsia="zh-CN"/>
          <w14:ligatures w14:val="none"/>
        </w:rPr>
        <w:t>和*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vertAlign w:val="baseline"/>
          <w14:ligatures w14:val="none"/>
        </w:rPr>
        <w:t>分别表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示1%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和10%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的显著性水平。②括号内为</w:t>
      </w:r>
      <w:r>
        <w:rPr>
          <w:rFonts w:hint="eastAsia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t值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③</w:t>
      </w:r>
      <w:r>
        <w:rPr>
          <w:rFonts w:hint="eastAsia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部分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变量缺失导致观测值数与基准回归不一致。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附表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>5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 xml:space="preserve"> 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 xml:space="preserve">                      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稳健性检验的估计结果：调整异常样本</w:t>
      </w:r>
    </w:p>
    <w:tbl>
      <w:tblPr>
        <w:tblStyle w:val="33"/>
        <w:tblW w:w="8530" w:type="dxa"/>
        <w:jc w:val="center"/>
        <w:tblInd w:w="-77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1865"/>
        <w:gridCol w:w="1333"/>
        <w:gridCol w:w="1333"/>
        <w:gridCol w:w="1333"/>
        <w:gridCol w:w="1333"/>
        <w:gridCol w:w="1333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变量名称</w:t>
            </w:r>
          </w:p>
        </w:tc>
        <w:tc>
          <w:tcPr>
            <w:tcW w:w="6665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基层公共产品供给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（1）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（2）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（3）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（4）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（5）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shd w:val="clear"/>
                <w14:ligatures w14:val="none"/>
              </w:rPr>
              <w:t>5%缩尾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shd w:val="clear"/>
                <w14:ligatures w14:val="none"/>
              </w:rPr>
              <w:t>5%截尾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shd w:val="clear"/>
                <w14:ligatures w14:val="none"/>
              </w:rPr>
              <w:t>10%缩尾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shd w:val="clear"/>
                <w14:ligatures w14:val="none"/>
              </w:rPr>
              <w:t>10%截尾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shd w:val="clear"/>
                <w14:ligatures w14:val="none"/>
              </w:rPr>
              <w:t>平衡面板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0.025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0.018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0.018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（3.802）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（3.596）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（6.570）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（4.549）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（4.463）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常数项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8.975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8.402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13.519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12.329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2.395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（2.690）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（2.519）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（4.712）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（3.832）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0.611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控制变量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乡镇固定效应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年份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省份固定效应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观测值数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219962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181426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219962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151131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187880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6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调整的R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0.882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0.855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0.873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0.818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0.875</w:t>
            </w:r>
          </w:p>
        </w:tc>
      </w:tr>
    </w:tbl>
    <w:p>
      <w:pPr>
        <w:spacing w:line="240" w:lineRule="atLeast"/>
        <w:ind w:firstLine="328" w:firstLineChars="200"/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注：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①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vertAlign w:val="baseline"/>
          <w:lang w:eastAsia="zh-CN"/>
          <w14:ligatures w14:val="none"/>
        </w:rPr>
        <w:t>***、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vertAlign w:val="baseline"/>
          <w:lang w:val="en-US" w:eastAsia="zh-CN"/>
          <w14:ligatures w14:val="none"/>
        </w:rPr>
        <w:t>和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vertAlign w:val="baseline"/>
          <w:lang w:eastAsia="zh-CN"/>
          <w14:ligatures w14:val="none"/>
        </w:rPr>
        <w:t>**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vertAlign w:val="baseline"/>
          <w14:ligatures w14:val="none"/>
        </w:rPr>
        <w:t>分别表示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1%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和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5%的显著性水平。②括号内为</w:t>
      </w:r>
      <w:r>
        <w:rPr>
          <w:rFonts w:hint="eastAsia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t值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14:ligatures w14:val="none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-1"/>
          <w:sz w:val="18"/>
          <w:szCs w:val="18"/>
          <w:highlight w:val="none"/>
          <w:lang w:val="en-US" w:eastAsia="zh-CN"/>
          <w14:ligatures w14:val="none"/>
        </w:rPr>
        <w:t>③截尾、缩尾导致观测值数与基准回归不一致。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宋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宋体" w:cs="Times New Roman"/>
          <w:color w:val="000000"/>
          <w:sz w:val="18"/>
          <w:szCs w:val="18"/>
          <w14:ligatures w14:val="none"/>
        </w:rPr>
        <w:br w:type="page"/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</w:pP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附表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>6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 xml:space="preserve"> </w:t>
      </w:r>
      <w:r>
        <w:rPr>
          <w:rFonts w:hint="eastAsia" w:ascii="Times New Roman" w:hAnsi="Times New Roman" w:eastAsia="黑体" w:cs="Times New Roman"/>
          <w:color w:val="000000"/>
          <w:sz w:val="18"/>
          <w:szCs w:val="18"/>
          <w:lang w:val="en-US" w:eastAsia="zh-CN"/>
          <w14:ligatures w14:val="none"/>
        </w:rPr>
        <w:t xml:space="preserve">                                   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  <w14:ligatures w14:val="none"/>
        </w:rPr>
        <w:t>拓展性分析</w:t>
      </w:r>
    </w:p>
    <w:tbl>
      <w:tblPr>
        <w:tblStyle w:val="122"/>
        <w:tblpPr w:leftFromText="180" w:rightFromText="180" w:vertAnchor="text" w:horzAnchor="page" w:tblpX="1770" w:tblpY="59"/>
        <w:tblOverlap w:val="never"/>
        <w:tblW w:w="8711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1661"/>
        <w:gridCol w:w="1661"/>
        <w:gridCol w:w="1"/>
        <w:gridCol w:w="1660"/>
        <w:gridCol w:w="166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变量名称</w:t>
            </w:r>
          </w:p>
        </w:tc>
        <w:tc>
          <w:tcPr>
            <w:tcW w:w="6646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基层公共产品供给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创业规模的影响</w:t>
            </w:r>
          </w:p>
        </w:tc>
        <w:tc>
          <w:tcPr>
            <w:tcW w:w="3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shd w:val="clear" w:color="auto" w:fill="auto"/>
                <w14:ligatures w14:val="none"/>
              </w:rPr>
              <w:t>社会资本的影响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  <w:insideH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（1）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（2）</w:t>
            </w: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（3）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（4）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乡村创业活动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0.013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0.013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0.013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0.010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3.721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3.698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3.721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2.720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经济规模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0.000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8.764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乡村创业活动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经济规模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0.000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3.441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社会资本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0.130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8.306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乡村创业活动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经济规模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0.009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vertAlign w:val="superscript"/>
                <w:lang w:eastAsia="zh-CN"/>
                <w14:ligatures w14:val="none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4.155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常数项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1.362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1.424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1.362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1.947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0.344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0.361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0.344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（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−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0.500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控制变量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乡镇固定效应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年份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省份固定效应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已控制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观测值数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219962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219962</w:t>
            </w: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219962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219962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6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  <w:t>调整的R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0.877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0.878</w:t>
            </w:r>
          </w:p>
        </w:tc>
        <w:tc>
          <w:tcPr>
            <w:tcW w:w="1661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0.877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14:ligatures w14:val="none"/>
              </w:rPr>
              <w:t>0.881</w:t>
            </w:r>
          </w:p>
        </w:tc>
      </w:tr>
    </w:tbl>
    <w:p>
      <w:pPr>
        <w:spacing w:line="240" w:lineRule="atLeast"/>
        <w:ind w:firstLine="420" w:firstLineChars="0"/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注：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14:ligatures w14:val="none"/>
        </w:rPr>
        <w:t>①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eastAsia="zh-CN"/>
          <w14:ligatures w14:val="none"/>
        </w:rPr>
        <w:t>***、**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:lang w:val="en-US" w:eastAsia="zh-CN"/>
          <w14:ligatures w14:val="none"/>
        </w:rPr>
        <w:t>和*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vertAlign w:val="baseline"/>
          <w14:ligatures w14:val="none"/>
        </w:rPr>
        <w:t>分别表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示1%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eastAsia="zh-CN"/>
          <w14:ligatures w14:val="none"/>
        </w:rPr>
        <w:t>、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5%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和10%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的显著性水平。②括号内为</w:t>
      </w:r>
      <w:r>
        <w:rPr>
          <w:rFonts w:hint="eastAsia" w:ascii="Times New Roman" w:hAnsi="Times New Roman" w:eastAsia="宋体" w:cs="Times New Roman"/>
          <w:color w:val="auto"/>
          <w:sz w:val="18"/>
          <w:szCs w:val="18"/>
          <w:highlight w:val="none"/>
          <w:lang w:val="en-US" w:eastAsia="zh-CN"/>
          <w14:ligatures w14:val="none"/>
        </w:rPr>
        <w:t>t值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highlight w:val="none"/>
          <w14:ligatures w14:val="none"/>
        </w:rPr>
        <w:t>。</w:t>
      </w:r>
    </w:p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/>
          <w:lang w:val="en-US" w:eastAsia="zh-CN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  <w:bookmarkStart w:id="2" w:name="_GoBack"/>
      <w:bookmarkEnd w:id="2"/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刘志阳等：惠泽乡里：乡村创业活动提升基层公共产品供给水平的作用机制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</w:t>
    </w:r>
    <w:r>
      <w:rPr>
        <w:rFonts w:hint="eastAsia" w:ascii="黑体" w:hAnsi="黑体" w:eastAsia="黑体" w:cs="黑体"/>
        <w:spacing w:val="-2"/>
        <w:lang w:val="en-US" w:eastAsia="zh-CN"/>
      </w:rPr>
      <w:t>刘志阳等：惠泽乡里：乡村创业活动提升基层公共产品供给水平的作用机制</w:t>
    </w:r>
    <w:r>
      <w:rPr>
        <w:rFonts w:hint="eastAsia" w:cs="Times New Roman"/>
        <w:spacing w:val="-2"/>
        <w:lang w:val="en-US" w:eastAsia="zh-CN"/>
      </w:rPr>
      <w:t xml:space="preserve"> </w:t>
    </w:r>
    <w:r>
      <w:rPr>
        <w:rFonts w:ascii="Times New Roman" w:hAnsi="Times New Roman" w:eastAsia="黑体" w:cs="Times New Roman"/>
        <w:spacing w:val="-2"/>
      </w:rPr>
      <w:t>202</w:t>
    </w:r>
    <w:r>
      <w:rPr>
        <w:rFonts w:hint="eastAsia" w:eastAsia="黑体" w:cs="Times New Roman"/>
        <w:spacing w:val="-2"/>
        <w:lang w:val="en-US" w:eastAsia="zh-CN"/>
      </w:rPr>
      <w:t>5年第4期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8EA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0DC60C3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AF056D5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857BA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9E76DA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等线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6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99"/>
    <w:next w:val="1"/>
    <w:link w:val="100"/>
    <w:qFormat/>
    <w:uiPriority w:val="0"/>
    <w:pPr>
      <w:tabs>
        <w:tab w:val="center" w:pos="4320"/>
        <w:tab w:val="right" w:pos="8620"/>
        <w:tab w:val="right" w:pos="10103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paragraph" w:customStyle="1" w:styleId="99">
    <w:name w:val="公式"/>
    <w:basedOn w:val="1"/>
    <w:unhideWhenUsed/>
    <w:qFormat/>
    <w:uiPriority w:val="0"/>
    <w:pPr>
      <w:tabs>
        <w:tab w:val="right" w:pos="10103"/>
      </w:tabs>
      <w:spacing w:line="360" w:lineRule="auto"/>
      <w:jc w:val="center"/>
    </w:pPr>
  </w:style>
  <w:style w:type="character" w:customStyle="1" w:styleId="100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6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7">
    <w:name w:val="无格式表格 21"/>
    <w:basedOn w:val="33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18">
    <w:name w:val="论文三线表2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19">
    <w:name w:val="论文三线表3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20">
    <w:name w:val="论文三线表4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21">
    <w:name w:val="论文三线表5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22">
    <w:name w:val="论文三线表7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1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deng</cp:lastModifiedBy>
  <cp:lastPrinted>2023-06-28T09:19:00Z</cp:lastPrinted>
  <dcterms:modified xsi:type="dcterms:W3CDTF">2025-04-16T04:05:50Z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