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回归结果截图</w:t>
      </w:r>
      <w:r>
        <w:rPr>
          <w:rStyle w:val="7"/>
          <w:rFonts w:hint="eastAsia"/>
          <w:lang w:val="en-US" w:eastAsia="zh-CN"/>
        </w:rPr>
        <w:footnoteReference w:id="0"/>
      </w:r>
    </w:p>
    <w:p>
      <w:pPr>
        <w:spacing w:line="240" w:lineRule="atLeast"/>
        <w:ind w:firstLine="360" w:firstLineChars="200"/>
        <w:rPr>
          <w:rFonts w:hint="eastAsia" w:eastAsia="黑体"/>
          <w:bCs/>
          <w:color w:val="000000"/>
          <w:sz w:val="18"/>
          <w:szCs w:val="18"/>
        </w:rPr>
      </w:pPr>
      <w:r>
        <w:rPr>
          <w:rFonts w:hint="eastAsia" w:eastAsia="黑体"/>
          <w:bCs/>
          <w:color w:val="000000"/>
          <w:sz w:val="18"/>
          <w:szCs w:val="18"/>
        </w:rPr>
        <w:t>表2</w:t>
      </w:r>
      <w:r>
        <w:rPr>
          <w:rFonts w:eastAsia="黑体"/>
          <w:bCs/>
          <w:color w:val="000000"/>
          <w:sz w:val="18"/>
          <w:szCs w:val="18"/>
        </w:rPr>
        <w:t xml:space="preserve">                </w:t>
      </w:r>
      <w:r>
        <w:rPr>
          <w:rFonts w:hint="eastAsia" w:eastAsia="黑体"/>
          <w:bCs/>
          <w:color w:val="000000"/>
          <w:sz w:val="18"/>
          <w:szCs w:val="18"/>
        </w:rPr>
        <w:t xml:space="preserve"> </w:t>
      </w:r>
      <w:r>
        <w:rPr>
          <w:rFonts w:eastAsia="黑体"/>
          <w:bCs/>
          <w:color w:val="000000"/>
          <w:sz w:val="18"/>
          <w:szCs w:val="18"/>
        </w:rPr>
        <w:t xml:space="preserve">  </w:t>
      </w:r>
      <w:r>
        <w:rPr>
          <w:rFonts w:hint="eastAsia" w:eastAsia="黑体"/>
          <w:bCs/>
          <w:color w:val="000000"/>
          <w:sz w:val="18"/>
          <w:szCs w:val="18"/>
        </w:rPr>
        <w:t xml:space="preserve">  </w:t>
      </w:r>
      <w:r>
        <w:rPr>
          <w:rFonts w:hint="eastAsia" w:eastAsia="黑体"/>
          <w:bCs/>
          <w:color w:val="000000"/>
          <w:sz w:val="18"/>
          <w:szCs w:val="18"/>
          <w:lang w:val="en-US" w:eastAsia="zh-CN"/>
        </w:rPr>
        <w:t xml:space="preserve">   </w:t>
      </w:r>
      <w:r>
        <w:rPr>
          <w:rFonts w:hint="eastAsia" w:eastAsia="黑体"/>
          <w:bCs/>
          <w:color w:val="000000"/>
          <w:sz w:val="18"/>
          <w:szCs w:val="18"/>
        </w:rPr>
        <w:t xml:space="preserve"> 政府补贴对“空壳社”形成的影响：基准回归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038475" cy="1797050"/>
            <wp:effectExtent l="0" t="0" r="9525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2924810" cy="2115185"/>
            <wp:effectExtent l="0" t="0" r="21590" b="184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24810" cy="21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2830830" cy="2082800"/>
            <wp:effectExtent l="0" t="0" r="1397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30830" cy="20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2898140" cy="1737360"/>
            <wp:effectExtent l="0" t="0" r="22860" b="152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9814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2929255" cy="2163445"/>
            <wp:effectExtent l="0" t="0" r="17145" b="209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29255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2889885" cy="2032000"/>
            <wp:effectExtent l="0" t="0" r="571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89885" cy="2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240" w:lineRule="atLeast"/>
        <w:ind w:left="0" w:right="0" w:firstLine="180" w:firstLineChars="100"/>
        <w:jc w:val="both"/>
        <w:rPr>
          <w:rFonts w:hint="default" w:ascii="Times New Roman" w:hAnsi="Times New Roman" w:eastAsia="黑体" w:cs="Times New Roman"/>
          <w:szCs w:val="21"/>
          <w:lang w:val="en-US"/>
        </w:rPr>
      </w:pPr>
      <w:r>
        <w:rPr>
          <w:rFonts w:hint="eastAsia" w:ascii="Times New Roman" w:hAnsi="Times New Roman" w:eastAsia="黑体" w:cs="Times New Roman"/>
          <w:bCs/>
          <w:color w:val="000000"/>
          <w:kern w:val="2"/>
          <w:sz w:val="18"/>
          <w:szCs w:val="18"/>
          <w:lang w:val="en-US" w:eastAsia="zh-CN" w:bidi="ar"/>
        </w:rPr>
        <w:t>附表</w:t>
      </w:r>
      <w:r>
        <w:rPr>
          <w:rFonts w:hint="default" w:ascii="Times New Roman" w:hAnsi="Times New Roman" w:eastAsia="黑体" w:cs="Times New Roman"/>
          <w:bCs/>
          <w:color w:val="000000"/>
          <w:kern w:val="2"/>
          <w:sz w:val="18"/>
          <w:szCs w:val="18"/>
          <w:lang w:val="en-US" w:eastAsia="zh-CN" w:bidi="ar"/>
        </w:rPr>
        <w:t xml:space="preserve">2                           </w:t>
      </w:r>
      <w:r>
        <w:rPr>
          <w:rFonts w:hint="eastAsia" w:ascii="Times New Roman" w:hAnsi="Times New Roman" w:eastAsia="黑体" w:cs="Times New Roman"/>
          <w:bCs/>
          <w:color w:val="000000"/>
          <w:kern w:val="2"/>
          <w:sz w:val="18"/>
          <w:szCs w:val="18"/>
          <w:lang w:val="en-US" w:eastAsia="zh-CN" w:bidi="ar"/>
        </w:rPr>
        <w:t>政府补贴强度（未取对数）对“空壳社”形成的影响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2904490" cy="1873885"/>
            <wp:effectExtent l="0" t="0" r="1651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04490" cy="187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088640" cy="2403475"/>
            <wp:effectExtent l="0" t="0" r="1016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88640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439160" cy="2640965"/>
            <wp:effectExtent l="0" t="0" r="15240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39160" cy="264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584575" cy="2348865"/>
            <wp:effectExtent l="0" t="0" r="22225" b="133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84575" cy="234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121025" cy="2415540"/>
            <wp:effectExtent l="0" t="0" r="3175" b="2286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21025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3150870" cy="2442210"/>
            <wp:effectExtent l="0" t="0" r="24130" b="215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50870" cy="244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 w:firstLine="360" w:firstLineChars="200"/>
        <w:jc w:val="both"/>
        <w:rPr>
          <w:rFonts w:ascii="Times New Roman" w:hAnsi="Times New Roman" w:eastAsia="宋体"/>
          <w:szCs w:val="21"/>
        </w:rPr>
      </w:pPr>
      <w:r>
        <w:rPr>
          <w:rFonts w:hint="eastAsia" w:ascii="黑体" w:hAnsi="黑体" w:eastAsia="黑体" w:cs="黑体"/>
          <w:kern w:val="2"/>
          <w:sz w:val="18"/>
          <w:szCs w:val="18"/>
          <w:lang w:val="en-US" w:eastAsia="zh-CN" w:bidi="ar"/>
        </w:rPr>
        <w:t xml:space="preserve">附表3 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 xml:space="preserve">                  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</w:rPr>
        <w:t xml:space="preserve">   政府补贴对“空壳社”形成的影响：稳健性检验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343275" cy="2457450"/>
            <wp:effectExtent l="0" t="0" r="9525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471545" cy="2583815"/>
            <wp:effectExtent l="0" t="0" r="8255" b="698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71545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216275" cy="2422525"/>
            <wp:effectExtent l="0" t="0" r="9525" b="158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16275" cy="242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395980" cy="2522855"/>
            <wp:effectExtent l="0" t="0" r="7620" b="1714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95980" cy="252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655695" cy="268097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rcRect t="4067"/>
                    <a:stretch>
                      <a:fillRect/>
                    </a:stretch>
                  </pic:blipFill>
                  <pic:spPr>
                    <a:xfrm>
                      <a:off x="0" y="0"/>
                      <a:ext cx="3655695" cy="268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393440" cy="2506980"/>
            <wp:effectExtent l="0" t="0" r="1016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344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456305" cy="2496185"/>
            <wp:effectExtent l="0" t="0" r="23495" b="1841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56305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3322955" cy="2477770"/>
            <wp:effectExtent l="0" t="0" r="4445" b="1143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22955" cy="247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tLeast"/>
        <w:ind w:firstLine="360" w:firstLineChars="200"/>
        <w:rPr>
          <w:rFonts w:ascii="Times New Roman" w:hAnsi="Times New Roman" w:eastAsia="黑体"/>
          <w:szCs w:val="21"/>
        </w:rPr>
      </w:pPr>
      <w:r>
        <w:rPr>
          <w:rFonts w:hint="eastAsia" w:ascii="Times New Roman" w:hAnsi="Times New Roman" w:eastAsia="黑体" w:cs="Times New Roman"/>
          <w:bCs/>
          <w:sz w:val="18"/>
          <w:szCs w:val="18"/>
          <w:lang w:val="en-US" w:eastAsia="zh-CN"/>
        </w:rPr>
        <w:t>附表4</w:t>
      </w:r>
      <w:r>
        <w:rPr>
          <w:rFonts w:ascii="Times New Roman" w:hAnsi="Times New Roman" w:eastAsia="黑体" w:cs="Times New Roman"/>
          <w:bCs/>
          <w:sz w:val="18"/>
          <w:szCs w:val="18"/>
        </w:rPr>
        <w:t xml:space="preserve">                  </w:t>
      </w:r>
      <w:r>
        <w:rPr>
          <w:rFonts w:hint="eastAsia" w:ascii="Times New Roman" w:hAnsi="Times New Roman" w:eastAsia="黑体" w:cs="Times New Roman"/>
          <w:bCs/>
          <w:sz w:val="18"/>
          <w:szCs w:val="18"/>
        </w:rPr>
        <w:t xml:space="preserve">   政府补贴对“空壳社”形成的影响：工具变量法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582035" cy="3114675"/>
            <wp:effectExtent l="0" t="0" r="24765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58203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591560" cy="2249805"/>
            <wp:effectExtent l="0" t="0" r="15240" b="1079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rcRect t="12041"/>
                    <a:stretch>
                      <a:fillRect/>
                    </a:stretch>
                  </pic:blipFill>
                  <pic:spPr>
                    <a:xfrm>
                      <a:off x="0" y="0"/>
                      <a:ext cx="3591560" cy="224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320415" cy="2926715"/>
            <wp:effectExtent l="0" t="0" r="6985" b="1968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20415" cy="292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2926715" cy="1864995"/>
            <wp:effectExtent l="0" t="0" r="19685" b="1460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26715" cy="186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tLeast"/>
        <w:ind w:firstLine="360" w:firstLineChars="200"/>
        <w:rPr>
          <w:rFonts w:eastAsia="黑体"/>
          <w:bCs/>
          <w:color w:val="000000"/>
          <w:sz w:val="18"/>
          <w:szCs w:val="18"/>
        </w:rPr>
      </w:pPr>
      <w:r>
        <w:rPr>
          <w:rFonts w:hint="eastAsia" w:eastAsia="黑体"/>
          <w:bCs/>
          <w:color w:val="000000"/>
          <w:sz w:val="18"/>
          <w:szCs w:val="18"/>
        </w:rPr>
        <w:t>表3</w:t>
      </w:r>
      <w:r>
        <w:rPr>
          <w:rFonts w:eastAsia="黑体"/>
          <w:bCs/>
          <w:color w:val="000000"/>
          <w:sz w:val="18"/>
          <w:szCs w:val="18"/>
        </w:rPr>
        <w:t xml:space="preserve">                 </w:t>
      </w:r>
      <w:r>
        <w:rPr>
          <w:rFonts w:hint="eastAsia" w:eastAsia="黑体"/>
          <w:bCs/>
          <w:color w:val="000000"/>
          <w:sz w:val="18"/>
          <w:szCs w:val="18"/>
        </w:rPr>
        <w:t xml:space="preserve">          政府补贴对“空壳社”形成的激励扭曲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199765" cy="2506345"/>
            <wp:effectExtent l="0" t="0" r="635" b="825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99765" cy="250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2933065" cy="2403475"/>
            <wp:effectExtent l="0" t="0" r="1333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33065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222625" cy="2737485"/>
            <wp:effectExtent l="0" t="0" r="3175" b="571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22625" cy="273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075940" cy="2653665"/>
            <wp:effectExtent l="0" t="0" r="22860" b="1333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75940" cy="265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380740" cy="2489835"/>
            <wp:effectExtent l="0" t="0" r="22860" b="2476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380740" cy="248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272790" cy="2415540"/>
            <wp:effectExtent l="0" t="0" r="3810" b="2286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272790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3051175" cy="2254250"/>
            <wp:effectExtent l="0" t="0" r="22225" b="635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051175" cy="225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2943860" cy="2195195"/>
            <wp:effectExtent l="0" t="0" r="2540" b="1460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43860" cy="219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tLeast"/>
        <w:ind w:firstLine="360" w:firstLineChars="200"/>
        <w:rPr>
          <w:rFonts w:ascii="Times New Roman" w:hAnsi="Times New Roman" w:eastAsia="黑体"/>
          <w:szCs w:val="21"/>
        </w:rPr>
      </w:pP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附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</w:rPr>
        <w:t>表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  <w:lang w:val="en-US" w:eastAsia="zh-CN"/>
        </w:rPr>
        <w:t>5</w:t>
      </w:r>
      <w:r>
        <w:rPr>
          <w:rFonts w:ascii="Times New Roman" w:hAnsi="Times New Roman" w:eastAsia="黑体" w:cs="Times New Roman"/>
          <w:bCs/>
          <w:color w:val="000000"/>
          <w:sz w:val="18"/>
          <w:szCs w:val="18"/>
        </w:rPr>
        <w:t xml:space="preserve">         </w:t>
      </w:r>
      <w:r>
        <w:rPr>
          <w:rFonts w:hint="eastAsia" w:ascii="Times New Roman" w:hAnsi="Times New Roman" w:eastAsia="黑体" w:cs="Times New Roman"/>
          <w:bCs/>
          <w:color w:val="000000"/>
          <w:sz w:val="18"/>
          <w:szCs w:val="18"/>
        </w:rPr>
        <w:t xml:space="preserve">              政府补贴激励扭曲效应的失效：基于整县推进试点的分析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2973705" cy="2372995"/>
            <wp:effectExtent l="0" t="0" r="23495" b="1460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973705" cy="237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2675255" cy="2141855"/>
            <wp:effectExtent l="0" t="0" r="17145" b="1714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675255" cy="214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2570480" cy="1904365"/>
            <wp:effectExtent l="0" t="0" r="20320" b="63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570480" cy="190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2687955" cy="2005330"/>
            <wp:effectExtent l="0" t="0" r="4445" b="127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687955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2707005" cy="2042795"/>
            <wp:effectExtent l="0" t="0" r="10795" b="1460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707005" cy="204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2628265" cy="1891030"/>
            <wp:effectExtent l="0" t="0" r="13335" b="1397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628265" cy="189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</w:rPr>
      </w:pPr>
    </w:p>
    <w:p>
      <w:pPr>
        <w:tabs>
          <w:tab w:val="left" w:pos="390"/>
          <w:tab w:val="center" w:pos="4309"/>
        </w:tabs>
        <w:spacing w:line="240" w:lineRule="atLeast"/>
        <w:ind w:firstLine="360" w:firstLineChars="200"/>
        <w:jc w:val="left"/>
        <w:rPr>
          <w:rFonts w:eastAsia="黑体"/>
          <w:bCs/>
          <w:sz w:val="18"/>
          <w:szCs w:val="18"/>
        </w:rPr>
      </w:pPr>
      <w:r>
        <w:rPr>
          <w:rFonts w:hint="eastAsia" w:eastAsia="黑体"/>
          <w:bCs/>
          <w:sz w:val="18"/>
          <w:szCs w:val="18"/>
        </w:rPr>
        <w:t xml:space="preserve">表4             </w:t>
      </w:r>
      <w:r>
        <w:rPr>
          <w:rFonts w:hint="eastAsia" w:eastAsia="黑体"/>
          <w:bCs/>
          <w:sz w:val="18"/>
          <w:szCs w:val="18"/>
          <w:lang w:val="en-US" w:eastAsia="zh-CN"/>
        </w:rPr>
        <w:t xml:space="preserve"> </w:t>
      </w:r>
      <w:r>
        <w:rPr>
          <w:rFonts w:hint="eastAsia" w:eastAsia="黑体"/>
          <w:bCs/>
          <w:sz w:val="18"/>
          <w:szCs w:val="18"/>
        </w:rPr>
        <w:t xml:space="preserve">       政府补贴激励扭曲的矫正机制：“空壳社”转型发展</w:t>
      </w:r>
    </w:p>
    <w:p>
      <w:pPr>
        <w:pStyle w:val="2"/>
        <w:ind w:left="0" w:leftChars="0" w:firstLine="0" w:firstLineChars="0"/>
        <w:rPr>
          <w:rFonts w:hint="eastAsia" w:eastAsia="黑体"/>
          <w:bCs/>
          <w:color w:val="000000"/>
          <w:sz w:val="18"/>
          <w:szCs w:val="18"/>
        </w:rPr>
      </w:pPr>
      <w:r>
        <w:drawing>
          <wp:inline distT="0" distB="0" distL="114300" distR="114300">
            <wp:extent cx="2783840" cy="2212340"/>
            <wp:effectExtent l="0" t="0" r="10160" b="2286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783840" cy="221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 w:eastAsia="黑体"/>
          <w:bCs/>
          <w:color w:val="000000"/>
          <w:sz w:val="18"/>
          <w:szCs w:val="18"/>
        </w:rPr>
      </w:pPr>
      <w:r>
        <w:drawing>
          <wp:inline distT="0" distB="0" distL="114300" distR="114300">
            <wp:extent cx="2769870" cy="2227580"/>
            <wp:effectExtent l="0" t="0" r="24130" b="762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769870" cy="222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 w:eastAsia="黑体"/>
          <w:bCs/>
          <w:color w:val="000000"/>
          <w:sz w:val="18"/>
          <w:szCs w:val="18"/>
        </w:rPr>
      </w:pPr>
      <w:r>
        <w:drawing>
          <wp:inline distT="0" distB="0" distL="114300" distR="114300">
            <wp:extent cx="2623185" cy="2025650"/>
            <wp:effectExtent l="0" t="0" r="18415" b="635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623185" cy="202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 w:eastAsia="黑体"/>
          <w:bCs/>
          <w:color w:val="000000"/>
          <w:sz w:val="18"/>
          <w:szCs w:val="18"/>
        </w:rPr>
      </w:pPr>
      <w:r>
        <w:drawing>
          <wp:inline distT="0" distB="0" distL="114300" distR="114300">
            <wp:extent cx="2625725" cy="1973580"/>
            <wp:effectExtent l="0" t="0" r="15875" b="762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625725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 w:eastAsia="黑体"/>
          <w:bCs/>
          <w:color w:val="000000"/>
          <w:sz w:val="18"/>
          <w:szCs w:val="18"/>
        </w:rPr>
      </w:pPr>
      <w:r>
        <w:drawing>
          <wp:inline distT="0" distB="0" distL="114300" distR="114300">
            <wp:extent cx="3077845" cy="2384425"/>
            <wp:effectExtent l="0" t="0" r="20955" b="317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077845" cy="238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default" w:eastAsia="黑体"/>
          <w:bCs/>
          <w:color w:val="000000"/>
          <w:sz w:val="18"/>
          <w:szCs w:val="18"/>
          <w:lang w:val="en-US" w:eastAsia="zh-CN"/>
        </w:rPr>
      </w:pPr>
      <w:r>
        <w:drawing>
          <wp:inline distT="0" distB="0" distL="114300" distR="114300">
            <wp:extent cx="3074035" cy="2190115"/>
            <wp:effectExtent l="0" t="0" r="24765" b="1968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074035" cy="219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7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仿宋_GB2312">
    <w:altName w:val="方正仿宋_GBK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黑体">
    <w:altName w:val="汉仪中黑KW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2">
    <w:p>
      <w:r>
        <w:separator/>
      </w:r>
    </w:p>
  </w:footnote>
  <w:footnote w:type="continuationSeparator" w:id="3">
    <w:p>
      <w:r>
        <w:continuationSeparator/>
      </w:r>
    </w:p>
  </w:footnote>
  <w:footnote w:id="0">
    <w:p>
      <w:pPr>
        <w:pStyle w:val="4"/>
        <w:snapToGrid w:val="0"/>
        <w:rPr>
          <w:rFonts w:hint="default" w:eastAsiaTheme="minorEastAsia"/>
          <w:lang w:val="en-US" w:eastAsia="zh-CN"/>
        </w:rPr>
      </w:pPr>
      <w:r>
        <w:rPr>
          <w:rStyle w:val="7"/>
        </w:rPr>
        <w:footnoteRef/>
      </w:r>
      <w:r>
        <w:t xml:space="preserve"> </w:t>
      </w:r>
      <w:r>
        <w:rPr>
          <w:rFonts w:hint="eastAsia"/>
          <w:lang w:val="en-US" w:eastAsia="zh-CN"/>
        </w:rPr>
        <w:t>按照正文顺序展示回归结果截图。正文和附录所汇报的观测值统一为</w:t>
      </w:r>
      <w:bookmarkStart w:id="0" w:name="_GoBack"/>
      <w:bookmarkEnd w:id="0"/>
      <w:r>
        <w:rPr>
          <w:rFonts w:hint="eastAsia"/>
          <w:lang w:val="en-US" w:eastAsia="zh-CN"/>
        </w:rPr>
        <w:t>进入回归分析时的完整样本量。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2"/>
    <w:footnote w:id="3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EF6FC968"/>
    <w:rsid w:val="1FF15F08"/>
    <w:rsid w:val="3BFF0930"/>
    <w:rsid w:val="6F3A324D"/>
    <w:rsid w:val="76775DD3"/>
    <w:rsid w:val="76BDFBD4"/>
    <w:rsid w:val="7BF39BF9"/>
    <w:rsid w:val="7E5F4601"/>
    <w:rsid w:val="7F9F6B6F"/>
    <w:rsid w:val="7FFA7F5C"/>
    <w:rsid w:val="EF6FC968"/>
    <w:rsid w:val="EFD36C3C"/>
    <w:rsid w:val="FDFF07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Body Text First Indent 21"/>
    <w:basedOn w:val="3"/>
    <w:qFormat/>
    <w:uiPriority w:val="99"/>
    <w:pPr>
      <w:ind w:left="0" w:firstLine="420"/>
    </w:pPr>
    <w:rPr>
      <w:rFonts w:ascii="仿宋_GB2312" w:eastAsia="仿宋_GB2312" w:cs="仿宋_GB2312"/>
      <w:sz w:val="32"/>
      <w:szCs w:val="32"/>
    </w:rPr>
  </w:style>
  <w:style w:type="paragraph" w:customStyle="1" w:styleId="3">
    <w:name w:val="Body Text Indent1"/>
    <w:basedOn w:val="1"/>
    <w:qFormat/>
    <w:uiPriority w:val="99"/>
    <w:pPr>
      <w:ind w:left="420" w:leftChars="200"/>
    </w:pPr>
  </w:style>
  <w:style w:type="paragraph" w:styleId="4">
    <w:name w:val="footnote text"/>
    <w:basedOn w:val="1"/>
    <w:uiPriority w:val="0"/>
    <w:pPr>
      <w:snapToGrid w:val="0"/>
      <w:jc w:val="left"/>
    </w:pPr>
    <w:rPr>
      <w:sz w:val="18"/>
    </w:rPr>
  </w:style>
  <w:style w:type="character" w:styleId="7">
    <w:name w:val="footnote reference"/>
    <w:basedOn w:val="6"/>
    <w:uiPriority w:val="0"/>
    <w:rPr>
      <w:vertAlign w:val="superscript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9" Type="http://schemas.openxmlformats.org/officeDocument/2006/relationships/fontTable" Target="fontTable.xml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notes" Target="footnotes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Office_6.5.2.8766_F1E327BC-269C-435d-A152-05C5408002CA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2025-03-25T12:15:00Z</dcterms:created>
  <dc:creator>作者</dc:creator>
  <cp:lastModifiedBy>作者</cp:lastModifiedBy>
  <dcterms:modified xsi:type="dcterms:W3CDTF">2025-03-25T15:43:14Z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2052-6.5.2.8766</vt:lpwstr>
  </property>
  <property fmtid="{D5CDD505-2E9C-101B-9397-08002B2CF9AE}" pid="3" name="ICV">
    <vt:lpwstr>710CC076FE5EDF25CF2DE2679A180008_41</vt:lpwstr>
  </property>
</Properties>
</file>