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jc w:val="both"/>
        <w:rPr>
          <w:rFonts w:hint="default" w:ascii="Times New Roman Regular" w:hAnsi="Times New Roman Regular" w:eastAsia="黑体" w:cs="Times New Roman Regular"/>
          <w:sz w:val="21"/>
          <w:szCs w:val="21"/>
          <w14:ligatures w14:val="none"/>
        </w:rPr>
      </w:pP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textAlignment w:val="auto"/>
        <w:rPr>
          <w:rFonts w:hint="eastAsia" w:ascii="黑体" w:hAnsi="黑体" w:eastAsia="黑体" w:cs="黑体"/>
          <w:sz w:val="24"/>
          <w:szCs w:val="24"/>
        </w:rPr>
      </w:pPr>
      <w:r>
        <w:rPr>
          <w:rFonts w:hint="eastAsia" w:ascii="黑体" w:hAnsi="黑体" w:eastAsia="黑体" w:cs="黑体"/>
          <w:sz w:val="24"/>
          <w:szCs w:val="24"/>
        </w:rPr>
        <w:t>东西部协作典型项目案例</w:t>
      </w:r>
    </w:p>
    <w:p>
      <w:pPr>
        <w:spacing w:line="240" w:lineRule="atLeast"/>
        <w:ind w:firstLine="332" w:firstLineChars="200"/>
        <w:rPr>
          <w:rFonts w:hint="default" w:ascii="Times New Roman Regular" w:hAnsi="Times New Roman Regular" w:eastAsia="黑体" w:cs="Times New Roman Regular"/>
          <w:color w:val="000000"/>
          <w:kern w:val="0"/>
          <w:sz w:val="18"/>
          <w:szCs w:val="18"/>
          <w:lang w:val="en-US" w:eastAsia="zh-CN" w:bidi="ar"/>
        </w:rPr>
      </w:pPr>
      <w:r>
        <w:rPr>
          <w:rFonts w:hint="default" w:ascii="Times New Roman Regular" w:hAnsi="Times New Roman Regular" w:eastAsia="黑体" w:cs="Times New Roman Regular"/>
          <w:color w:val="000000"/>
          <w:kern w:val="0"/>
          <w:sz w:val="18"/>
          <w:szCs w:val="18"/>
          <w:lang w:bidi="ar"/>
        </w:rPr>
        <w:t>附表1</w:t>
      </w:r>
      <w:r>
        <w:rPr>
          <w:rFonts w:hint="eastAsia" w:ascii="Times New Roman Regular" w:hAnsi="Times New Roman Regular" w:eastAsia="黑体" w:cs="Times New Roman Regular"/>
          <w:color w:val="000000"/>
          <w:kern w:val="0"/>
          <w:sz w:val="18"/>
          <w:szCs w:val="18"/>
          <w:lang w:val="en-US" w:eastAsia="zh-CN" w:bidi="ar"/>
        </w:rPr>
        <w:t xml:space="preserve">              </w:t>
      </w:r>
      <w:r>
        <w:rPr>
          <w:rFonts w:hint="default" w:ascii="Times New Roman Regular" w:hAnsi="Times New Roman Regular" w:eastAsia="黑体" w:cs="Times New Roman Regular"/>
          <w:color w:val="000000"/>
          <w:kern w:val="0"/>
          <w:sz w:val="18"/>
          <w:szCs w:val="18"/>
          <w:lang w:bidi="ar"/>
        </w:rPr>
        <w:t>东西部协作典型项目：以</w:t>
      </w:r>
      <w:r>
        <w:rPr>
          <w:rFonts w:hint="default" w:ascii="Times New Roman Regular" w:hAnsi="Times New Roman Regular" w:eastAsia="黑体" w:cs="Times New Roman Regular"/>
          <w:color w:val="000000"/>
          <w:kern w:val="0"/>
          <w:sz w:val="18"/>
          <w:szCs w:val="18"/>
          <w:lang w:val="en-US" w:eastAsia="zh-CN" w:bidi="ar"/>
        </w:rPr>
        <w:t>浙江省</w:t>
      </w:r>
      <w:r>
        <w:rPr>
          <w:rFonts w:hint="default" w:ascii="Times New Roman Regular" w:hAnsi="Times New Roman Regular" w:eastAsia="黑体" w:cs="Times New Roman Regular"/>
          <w:color w:val="000000"/>
          <w:kern w:val="0"/>
          <w:sz w:val="18"/>
          <w:szCs w:val="18"/>
          <w:lang w:bidi="ar"/>
        </w:rPr>
        <w:t>莲都区结对帮扶四川省叙永县</w:t>
      </w:r>
      <w:r>
        <w:rPr>
          <w:rFonts w:hint="default" w:ascii="Times New Roman Regular" w:hAnsi="Times New Roman Regular" w:eastAsia="黑体" w:cs="Times New Roman Regular"/>
          <w:color w:val="000000"/>
          <w:kern w:val="0"/>
          <w:sz w:val="18"/>
          <w:szCs w:val="18"/>
          <w:lang w:val="en-US" w:eastAsia="zh-CN" w:bidi="ar"/>
        </w:rPr>
        <w:t>为例</w:t>
      </w:r>
    </w:p>
    <w:tbl>
      <w:tblPr>
        <w:tblStyle w:val="34"/>
        <w:tblW w:w="865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50"/>
        <w:gridCol w:w="650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tcBorders>
              <w:bottom w:val="single" w:color="auto" w:sz="4" w:space="0"/>
            </w:tcBorders>
            <w:vAlign w:val="center"/>
          </w:tcPr>
          <w:p>
            <w:pPr>
              <w:spacing w:line="300" w:lineRule="exact"/>
              <w:jc w:val="center"/>
              <w:rPr>
                <w:rFonts w:hint="default" w:ascii="Times New Roman Regular" w:hAnsi="Times New Roman Regular" w:eastAsia="宋体" w:cs="Times New Roman Regular"/>
                <w:kern w:val="0"/>
                <w:sz w:val="18"/>
                <w:szCs w:val="18"/>
                <w:lang w:val="en-US" w:eastAsia="zh-CN"/>
                <w14:ligatures w14:val="none"/>
              </w:rPr>
            </w:pPr>
            <w:r>
              <w:rPr>
                <w:rFonts w:hint="eastAsia" w:ascii="Times New Roman Regular" w:hAnsi="Times New Roman Regular" w:eastAsia="宋体" w:cs="Times New Roman Regular"/>
                <w:kern w:val="0"/>
                <w:sz w:val="18"/>
                <w:szCs w:val="18"/>
                <w:lang w:val="en-US" w:eastAsia="zh-CN"/>
                <w14:ligatures w14:val="none"/>
              </w:rPr>
              <w:t>协作领域</w:t>
            </w:r>
          </w:p>
        </w:tc>
        <w:tc>
          <w:tcPr>
            <w:tcW w:w="6500" w:type="dxa"/>
            <w:tcBorders>
              <w:bottom w:val="single" w:color="auto" w:sz="4" w:space="0"/>
            </w:tcBorders>
          </w:tcPr>
          <w:p>
            <w:pPr>
              <w:spacing w:line="300" w:lineRule="exact"/>
              <w:jc w:val="center"/>
              <w:rPr>
                <w:rFonts w:hint="default" w:ascii="Times New Roman Regular" w:hAnsi="Times New Roman Regular" w:eastAsia="宋体" w:cs="Times New Roman Regular"/>
                <w:kern w:val="0"/>
                <w:sz w:val="18"/>
                <w:szCs w:val="18"/>
                <w:lang w:eastAsia="en-US"/>
                <w14:ligatures w14:val="none"/>
              </w:rPr>
            </w:pPr>
            <w:r>
              <w:rPr>
                <w:rFonts w:hint="eastAsia" w:ascii="Times New Roman Regular" w:hAnsi="Times New Roman Regular" w:eastAsia="宋体" w:cs="Times New Roman Regular"/>
                <w:kern w:val="0"/>
                <w:sz w:val="18"/>
                <w:szCs w:val="18"/>
                <w:lang w:val="en-US" w:eastAsia="zh-CN"/>
                <w14:ligatures w14:val="none"/>
              </w:rPr>
              <w:t>具体</w:t>
            </w:r>
            <w:r>
              <w:rPr>
                <w:rFonts w:hint="default" w:ascii="Times New Roman Regular" w:hAnsi="Times New Roman Regular" w:eastAsia="宋体" w:cs="Times New Roman Regular"/>
                <w:kern w:val="0"/>
                <w:sz w:val="18"/>
                <w:szCs w:val="18"/>
                <w:lang w:eastAsia="en-US"/>
                <w14:ligatures w14:val="none"/>
              </w:rPr>
              <w:t>内容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restart"/>
            <w:tcBorders>
              <w:top w:val="single" w:color="auto" w:sz="4" w:space="0"/>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en-US"/>
                <w14:ligatures w14:val="none"/>
              </w:rPr>
            </w:pPr>
            <w:r>
              <w:rPr>
                <w:rFonts w:hint="default" w:ascii="Times New Roman Regular" w:hAnsi="Times New Roman Regular" w:eastAsia="宋体" w:cs="Times New Roman Regular"/>
                <w:kern w:val="0"/>
                <w:sz w:val="18"/>
                <w:szCs w:val="18"/>
                <w:lang w:eastAsia="en-US"/>
                <w14:ligatures w14:val="none"/>
              </w:rPr>
              <w:t>产业转移</w:t>
            </w:r>
          </w:p>
        </w:tc>
        <w:tc>
          <w:tcPr>
            <w:tcW w:w="6500" w:type="dxa"/>
            <w:tcBorders>
              <w:top w:val="single" w:color="auto" w:sz="4" w:space="0"/>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引导5个企业到受帮扶地区投资兴业，实际投资额5亿元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企业吸纳农村劳动力475人，其中脱贫人口就业208人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共建（新建）产业园区2个，共建（新建）农业产业园区1个</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新增到园区落地企业2个，落地企业实际投资2300万元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参与结对的东部企业5个</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single" w:color="auto" w:sz="4" w:space="0"/>
            </w:tcBorders>
            <w:vAlign w:val="center"/>
          </w:tcPr>
          <w:p>
            <w:pPr>
              <w:spacing w:line="300" w:lineRule="exact"/>
              <w:jc w:val="both"/>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single" w:color="auto" w:sz="4" w:space="0"/>
            </w:tcBorders>
          </w:tcPr>
          <w:p>
            <w:pPr>
              <w:spacing w:line="300" w:lineRule="exact"/>
              <w:rPr>
                <w:rFonts w:hint="default" w:ascii="Times New Roman Regular" w:hAnsi="Times New Roman Regular" w:eastAsia="宋体" w:cs="Times New Roman Regular"/>
                <w:kern w:val="0"/>
                <w:sz w:val="18"/>
                <w:szCs w:val="18"/>
                <w:lang w:eastAsia="en-US"/>
                <w14:ligatures w14:val="none"/>
              </w:rPr>
            </w:pPr>
            <w:r>
              <w:rPr>
                <w:rFonts w:hint="default" w:ascii="Times New Roman Regular" w:hAnsi="Times New Roman Regular" w:eastAsia="宋体" w:cs="Times New Roman Regular"/>
                <w:kern w:val="0"/>
                <w:sz w:val="18"/>
                <w:szCs w:val="18"/>
                <w:lang w:eastAsia="en-US"/>
                <w14:ligatures w14:val="none"/>
              </w:rPr>
              <w:t>消费帮扶1500万元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restart"/>
            <w:tcBorders>
              <w:top w:val="single" w:color="auto" w:sz="4" w:space="0"/>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en-US"/>
                <w14:ligatures w14:val="none"/>
              </w:rPr>
            </w:pPr>
            <w:r>
              <w:rPr>
                <w:rFonts w:hint="default" w:ascii="Times New Roman Regular" w:hAnsi="Times New Roman Regular" w:eastAsia="宋体" w:cs="Times New Roman Regular"/>
                <w:kern w:val="0"/>
                <w:sz w:val="18"/>
                <w:szCs w:val="18"/>
                <w:lang w:eastAsia="en-US"/>
                <w14:ligatures w14:val="none"/>
              </w:rPr>
              <w:t>就业帮扶</w:t>
            </w:r>
          </w:p>
        </w:tc>
        <w:tc>
          <w:tcPr>
            <w:tcW w:w="6500" w:type="dxa"/>
            <w:tcBorders>
              <w:top w:val="single" w:color="auto" w:sz="4" w:space="0"/>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帮助四川省劳动力到浙江就业500人，其中脱贫人口就业50人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帮助四川省劳动力在当地就近就业1686人，其中脱贫人口就业947人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帮助四川省劳动力到其他地区就业1135人，其中脱贫人口就业453人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single" w:color="auto" w:sz="4" w:space="0"/>
            </w:tcBorders>
            <w:vAlign w:val="center"/>
          </w:tcPr>
          <w:p>
            <w:pPr>
              <w:spacing w:line="300" w:lineRule="exact"/>
              <w:jc w:val="both"/>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single" w:color="auto" w:sz="4" w:space="0"/>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援建帮扶车间6个，吸纳农村劳动力就业75人，其中脱贫人口50人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restart"/>
            <w:tcBorders>
              <w:top w:val="single" w:color="auto" w:sz="4" w:space="0"/>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公共服务和基础设施建设</w:t>
            </w:r>
          </w:p>
        </w:tc>
        <w:tc>
          <w:tcPr>
            <w:tcW w:w="6500" w:type="dxa"/>
            <w:tcBorders>
              <w:top w:val="single" w:color="auto" w:sz="4" w:space="0"/>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动员社会捐赠款物金额150万元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nil"/>
            </w:tcBorders>
          </w:tcPr>
          <w:p>
            <w:pPr>
              <w:spacing w:line="300" w:lineRule="exact"/>
              <w:rPr>
                <w:rFonts w:hint="default" w:ascii="Times New Roman Regular" w:hAnsi="Times New Roman Regular" w:eastAsia="宋体" w:cs="Times New Roman Regular"/>
                <w:kern w:val="0"/>
                <w:sz w:val="18"/>
                <w:szCs w:val="18"/>
                <w:lang w:eastAsia="en-US"/>
                <w14:ligatures w14:val="none"/>
              </w:rPr>
            </w:pPr>
            <w:r>
              <w:rPr>
                <w:rFonts w:hint="default" w:ascii="Times New Roman Regular" w:hAnsi="Times New Roman Regular" w:eastAsia="宋体" w:cs="Times New Roman Regular"/>
                <w:kern w:val="0"/>
                <w:sz w:val="18"/>
                <w:szCs w:val="18"/>
                <w:lang w:eastAsia="en-US"/>
                <w14:ligatures w14:val="none"/>
              </w:rPr>
              <w:t>结对医院1所，学校1所</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en-US"/>
                <w14:ligatures w14:val="none"/>
              </w:rPr>
            </w:pPr>
          </w:p>
        </w:tc>
        <w:tc>
          <w:tcPr>
            <w:tcW w:w="6500" w:type="dxa"/>
            <w:tcBorders>
              <w:top w:val="nil"/>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参与结对的东部社会组织1个</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single" w:color="auto" w:sz="4" w:space="0"/>
            </w:tcBorders>
            <w:vAlign w:val="center"/>
          </w:tcPr>
          <w:p>
            <w:pPr>
              <w:spacing w:line="300" w:lineRule="exact"/>
              <w:jc w:val="both"/>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single" w:color="auto" w:sz="4" w:space="0"/>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帮助受援地打造乡村振兴示范村2个</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restart"/>
            <w:tcBorders>
              <w:top w:val="single" w:color="auto" w:sz="4" w:space="0"/>
              <w:bottom w:val="nil"/>
            </w:tcBorders>
            <w:vAlign w:val="center"/>
          </w:tcPr>
          <w:p>
            <w:pPr>
              <w:spacing w:line="300" w:lineRule="exact"/>
              <w:jc w:val="both"/>
              <w:rPr>
                <w:rFonts w:hint="default" w:ascii="Times New Roman Regular" w:hAnsi="Times New Roman Regular" w:eastAsia="宋体" w:cs="Times New Roman Regular"/>
                <w:kern w:val="0"/>
                <w:sz w:val="18"/>
                <w:szCs w:val="18"/>
                <w:lang w:eastAsia="en-US"/>
                <w14:ligatures w14:val="none"/>
              </w:rPr>
            </w:pPr>
            <w:r>
              <w:rPr>
                <w:rFonts w:hint="default" w:ascii="Times New Roman Regular" w:hAnsi="Times New Roman Regular" w:eastAsia="宋体" w:cs="Times New Roman Regular"/>
                <w:kern w:val="0"/>
                <w:sz w:val="18"/>
                <w:szCs w:val="18"/>
                <w:lang w:eastAsia="en-US"/>
                <w14:ligatures w14:val="none"/>
              </w:rPr>
              <w:t>干部交流和人才培养</w:t>
            </w:r>
          </w:p>
        </w:tc>
        <w:tc>
          <w:tcPr>
            <w:tcW w:w="6500" w:type="dxa"/>
            <w:tcBorders>
              <w:top w:val="single" w:color="auto" w:sz="4" w:space="0"/>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向受援地选派专业技术人员12人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培训受援地乡村振兴干部500人次，乡村振兴人才750人次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nil"/>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培训四川省农村劳动力人数1000人，其中培训脱贫人口600人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150" w:type="dxa"/>
            <w:vMerge w:val="continue"/>
            <w:tcBorders>
              <w:top w:val="nil"/>
              <w:bottom w:val="single" w:color="auto" w:sz="12" w:space="0"/>
            </w:tcBorders>
          </w:tcPr>
          <w:p>
            <w:pPr>
              <w:spacing w:line="300" w:lineRule="exact"/>
              <w:rPr>
                <w:rFonts w:hint="default" w:ascii="Times New Roman Regular" w:hAnsi="Times New Roman Regular" w:eastAsia="宋体" w:cs="Times New Roman Regular"/>
                <w:kern w:val="0"/>
                <w:sz w:val="18"/>
                <w:szCs w:val="18"/>
                <w:lang w:eastAsia="zh-CN"/>
                <w14:ligatures w14:val="none"/>
              </w:rPr>
            </w:pPr>
          </w:p>
        </w:tc>
        <w:tc>
          <w:tcPr>
            <w:tcW w:w="6500" w:type="dxa"/>
            <w:tcBorders>
              <w:top w:val="nil"/>
              <w:bottom w:val="single" w:color="auto" w:sz="12" w:space="0"/>
            </w:tcBorders>
          </w:tcPr>
          <w:p>
            <w:pPr>
              <w:spacing w:line="300" w:lineRule="exact"/>
              <w:rPr>
                <w:rFonts w:hint="default" w:ascii="Times New Roman Regular" w:hAnsi="Times New Roman Regular" w:eastAsia="宋体" w:cs="Times New Roman Regular"/>
                <w:kern w:val="0"/>
                <w:sz w:val="18"/>
                <w:szCs w:val="18"/>
                <w:lang w:eastAsia="zh-CN"/>
                <w14:ligatures w14:val="none"/>
              </w:rPr>
            </w:pPr>
            <w:r>
              <w:rPr>
                <w:rFonts w:hint="default" w:ascii="Times New Roman Regular" w:hAnsi="Times New Roman Regular" w:eastAsia="宋体" w:cs="Times New Roman Regular"/>
                <w:kern w:val="0"/>
                <w:sz w:val="18"/>
                <w:szCs w:val="18"/>
                <w:lang w:eastAsia="zh-CN"/>
                <w14:ligatures w14:val="none"/>
              </w:rPr>
              <w:t>组织四川省农村学生到援助地就读职业院校6人</w:t>
            </w:r>
          </w:p>
        </w:tc>
      </w:tr>
    </w:tbl>
    <w:p>
      <w:pPr>
        <w:keepNext w:val="0"/>
        <w:keepLines w:val="0"/>
        <w:pageBreakBefore w:val="0"/>
        <w:widowControl/>
        <w:kinsoku/>
        <w:wordWrap w:val="0"/>
        <w:overflowPunct/>
        <w:topLinePunct w:val="0"/>
        <w:autoSpaceDE/>
        <w:autoSpaceDN/>
        <w:bidi w:val="0"/>
        <w:adjustRightInd/>
        <w:snapToGrid/>
        <w:spacing w:line="240" w:lineRule="atLeast"/>
        <w:ind w:firstLine="332" w:firstLineChars="200"/>
        <w:jc w:val="both"/>
        <w:textAlignment w:val="auto"/>
        <w:rPr>
          <w:rFonts w:hint="default" w:ascii="Times New Roman Regular" w:hAnsi="Times New Roman Regular" w:eastAsia="宋体" w:cs="Times New Roman Regular"/>
          <w:b w:val="0"/>
          <w:bCs w:val="0"/>
          <w:sz w:val="18"/>
          <w:szCs w:val="18"/>
          <w14:ligatures w14:val="none"/>
        </w:rPr>
      </w:pPr>
      <w:r>
        <w:rPr>
          <w:rFonts w:hint="default" w:ascii="Times New Roman Regular" w:hAnsi="Times New Roman Regular" w:eastAsia="宋体" w:cs="Times New Roman Regular"/>
          <w:b w:val="0"/>
          <w:bCs w:val="0"/>
          <w:sz w:val="18"/>
          <w:szCs w:val="18"/>
          <w14:ligatures w14:val="none"/>
        </w:rPr>
        <w:t>资料来源：《关于莲都区2021年东西部协作主要任务指标完成情况的通报》，https://www.liandu.gov.cn/art/2021/11/8/art_1229617850_2390376.html。</w:t>
      </w:r>
    </w:p>
    <w:p>
      <w:pPr>
        <w:pStyle w:val="96"/>
        <w:keepNext w:val="0"/>
        <w:keepLines w:val="0"/>
        <w:pageBreakBefore w:val="0"/>
        <w:widowControl/>
        <w:numPr>
          <w:ilvl w:val="0"/>
          <w:numId w:val="0"/>
        </w:numPr>
        <w:kinsoku/>
        <w:wordWrap/>
        <w:overflowPunct/>
        <w:topLinePunct w:val="0"/>
        <w:autoSpaceDE/>
        <w:autoSpaceDN/>
        <w:bidi w:val="0"/>
        <w:adjustRightInd/>
        <w:snapToGrid/>
        <w:spacing w:line="480" w:lineRule="auto"/>
        <w:ind w:leftChars="0" w:right="0" w:rightChars="0"/>
        <w:jc w:val="both"/>
        <w:textAlignment w:val="auto"/>
        <w:rPr>
          <w:rFonts w:hint="eastAsia" w:ascii="黑体" w:hAnsi="黑体" w:eastAsia="黑体" w:cs="黑体"/>
          <w:spacing w:val="0"/>
          <w:sz w:val="24"/>
          <w:szCs w:val="24"/>
          <w14:ligatures w14:val="none"/>
        </w:rPr>
      </w:pPr>
      <w:r>
        <w:rPr>
          <w:rFonts w:hint="eastAsia" w:ascii="黑体" w:hAnsi="黑体" w:eastAsia="黑体" w:cs="黑体"/>
          <w:spacing w:val="0"/>
          <w:sz w:val="24"/>
          <w:szCs w:val="24"/>
          <w:lang w:eastAsia="zh-CN"/>
          <w14:ligatures w14:val="none"/>
        </w:rPr>
        <w:t>（</w:t>
      </w:r>
      <w:r>
        <w:rPr>
          <w:rFonts w:hint="eastAsia" w:ascii="黑体" w:hAnsi="黑体" w:eastAsia="黑体" w:cs="黑体"/>
          <w:spacing w:val="0"/>
          <w:sz w:val="24"/>
          <w:szCs w:val="24"/>
          <w:lang w:val="en-US" w:eastAsia="zh-CN"/>
          <w14:ligatures w14:val="none"/>
        </w:rPr>
        <w:t>二</w:t>
      </w:r>
      <w:r>
        <w:rPr>
          <w:rFonts w:hint="eastAsia" w:ascii="黑体" w:hAnsi="黑体" w:eastAsia="黑体" w:cs="黑体"/>
          <w:spacing w:val="0"/>
          <w:sz w:val="24"/>
          <w:szCs w:val="24"/>
          <w:lang w:eastAsia="zh-CN"/>
          <w14:ligatures w14:val="none"/>
        </w:rPr>
        <w:t>）</w:t>
      </w:r>
      <w:r>
        <w:rPr>
          <w:rFonts w:hint="eastAsia" w:ascii="黑体" w:hAnsi="黑体" w:eastAsia="黑体" w:cs="黑体"/>
          <w:spacing w:val="0"/>
          <w:sz w:val="24"/>
          <w:szCs w:val="24"/>
          <w14:ligatures w14:val="none"/>
        </w:rPr>
        <w:t>均值差异检验</w:t>
      </w:r>
    </w:p>
    <w:p>
      <w:pPr>
        <w:keepNext w:val="0"/>
        <w:keepLines w:val="0"/>
        <w:pageBreakBefore w:val="0"/>
        <w:widowControl/>
        <w:kinsoku/>
        <w:wordWrap/>
        <w:overflowPunct/>
        <w:topLinePunct w:val="0"/>
        <w:autoSpaceDE/>
        <w:autoSpaceDN/>
        <w:bidi w:val="0"/>
        <w:adjustRightInd/>
        <w:snapToGrid/>
        <w:spacing w:line="240" w:lineRule="atLeast"/>
        <w:ind w:firstLine="392" w:firstLineChars="20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本文</w:t>
      </w:r>
      <w:r>
        <w:rPr>
          <w:rFonts w:hint="default" w:ascii="Times New Roman Regular" w:hAnsi="Times New Roman Regular" w:eastAsia="宋体" w:cs="Times New Roman Regular"/>
          <w:lang w:val="en-US" w:eastAsia="zh-CN"/>
        </w:rPr>
        <w:t>基于</w:t>
      </w:r>
      <w:r>
        <w:rPr>
          <w:rFonts w:hint="default" w:ascii="Times New Roman Regular" w:hAnsi="Times New Roman Regular" w:eastAsia="宋体" w:cs="Times New Roman Regular"/>
        </w:rPr>
        <w:t>是否参与协作结对</w:t>
      </w:r>
      <w:r>
        <w:rPr>
          <w:rFonts w:hint="default" w:ascii="Times New Roman Regular" w:hAnsi="Times New Roman Regular" w:eastAsia="宋体" w:cs="Times New Roman Regular"/>
          <w:lang w:val="en-US" w:eastAsia="zh-CN"/>
        </w:rPr>
        <w:t>和</w:t>
      </w:r>
      <w:r>
        <w:rPr>
          <w:rFonts w:hint="default" w:ascii="Times New Roman Regular" w:hAnsi="Times New Roman Regular" w:eastAsia="宋体" w:cs="Times New Roman Regular"/>
        </w:rPr>
        <w:t>结对帮扶时长</w:t>
      </w:r>
      <w:r>
        <w:rPr>
          <w:rFonts w:hint="default" w:ascii="Times New Roman Regular" w:hAnsi="Times New Roman Regular" w:eastAsia="宋体" w:cs="Times New Roman Regular"/>
          <w:lang w:val="en-US" w:eastAsia="zh-CN"/>
        </w:rPr>
        <w:t>两个维度</w:t>
      </w:r>
      <w:r>
        <w:rPr>
          <w:rFonts w:hint="default" w:ascii="Times New Roman Regular" w:hAnsi="Times New Roman Regular" w:eastAsia="宋体" w:cs="Times New Roman Regular"/>
        </w:rPr>
        <w:t>，将样本分为两组</w:t>
      </w:r>
      <w:r>
        <w:rPr>
          <w:rFonts w:hint="default" w:ascii="Times New Roman Regular" w:hAnsi="Times New Roman Regular" w:eastAsia="宋体" w:cs="Times New Roman Regular"/>
          <w:lang w:val="en-US" w:eastAsia="zh-CN"/>
        </w:rPr>
        <w:t>进行了</w:t>
      </w:r>
      <w:r>
        <w:rPr>
          <w:rFonts w:hint="default" w:ascii="Times New Roman Regular" w:hAnsi="Times New Roman Regular" w:eastAsia="宋体" w:cs="Times New Roman Regular"/>
        </w:rPr>
        <w:t>均值差异</w:t>
      </w:r>
      <w:r>
        <w:rPr>
          <w:rFonts w:hint="default" w:ascii="Times New Roman Regular" w:hAnsi="Times New Roman Regular" w:eastAsia="宋体" w:cs="Times New Roman Regular"/>
          <w:lang w:val="en-US" w:eastAsia="zh-CN"/>
        </w:rPr>
        <w:t>检验，</w:t>
      </w:r>
      <w:r>
        <w:rPr>
          <w:rFonts w:hint="default" w:ascii="Times New Roman Regular" w:hAnsi="Times New Roman Regular" w:eastAsia="宋体" w:cs="Times New Roman Regular"/>
        </w:rPr>
        <w:t>结果如附表2所示。</w:t>
      </w:r>
    </w:p>
    <w:p>
      <w:pPr>
        <w:widowControl/>
        <w:snapToGrid w:val="0"/>
        <w:spacing w:line="240" w:lineRule="atLeast"/>
        <w:ind w:firstLine="332" w:firstLineChars="200"/>
        <w:rPr>
          <w:rFonts w:hint="default" w:ascii="Times New Roman Regular" w:hAnsi="Times New Roman Regular" w:eastAsia="黑体" w:cs="Times New Roman Regular"/>
          <w:color w:val="000000"/>
          <w:kern w:val="0"/>
          <w:sz w:val="18"/>
          <w:szCs w:val="18"/>
          <w:highlight w:val="none"/>
          <w:lang w:bidi="ar"/>
        </w:rPr>
      </w:pPr>
    </w:p>
    <w:p>
      <w:pPr>
        <w:widowControl/>
        <w:snapToGrid w:val="0"/>
        <w:spacing w:line="240" w:lineRule="atLeast"/>
        <w:ind w:firstLine="332" w:firstLineChars="200"/>
        <w:rPr>
          <w:rFonts w:hint="default" w:ascii="Times New Roman Regular" w:hAnsi="Times New Roman Regular" w:eastAsia="黑体" w:cs="Times New Roman Regular"/>
          <w:color w:val="000000"/>
          <w:kern w:val="0"/>
          <w:sz w:val="18"/>
          <w:szCs w:val="18"/>
          <w:highlight w:val="none"/>
          <w:lang w:bidi="ar"/>
        </w:rPr>
      </w:pPr>
    </w:p>
    <w:p>
      <w:pPr>
        <w:keepNext w:val="0"/>
        <w:keepLines w:val="0"/>
        <w:pageBreakBefore w:val="0"/>
        <w:widowControl/>
        <w:kinsoku/>
        <w:wordWrap/>
        <w:overflowPunct/>
        <w:topLinePunct w:val="0"/>
        <w:autoSpaceDE/>
        <w:autoSpaceDN/>
        <w:bidi w:val="0"/>
        <w:adjustRightInd/>
        <w:snapToGrid/>
        <w:spacing w:line="240" w:lineRule="atLeast"/>
        <w:ind w:firstLine="332" w:firstLineChars="200"/>
        <w:textAlignment w:val="auto"/>
        <w:rPr>
          <w:rFonts w:hint="default" w:ascii="Times New Roman Regular" w:hAnsi="Times New Roman Regular" w:eastAsia="黑体" w:cs="Times New Roman Regular"/>
          <w:color w:val="000000"/>
          <w:kern w:val="0"/>
          <w:sz w:val="18"/>
          <w:szCs w:val="18"/>
          <w:highlight w:val="none"/>
          <w:lang w:bidi="ar"/>
        </w:rPr>
      </w:pPr>
      <w:r>
        <w:rPr>
          <w:rFonts w:hint="default" w:ascii="Times New Roman Regular" w:hAnsi="Times New Roman Regular" w:eastAsia="黑体" w:cs="Times New Roman Regular"/>
          <w:color w:val="000000"/>
          <w:kern w:val="0"/>
          <w:sz w:val="18"/>
          <w:szCs w:val="18"/>
          <w:highlight w:val="none"/>
          <w:lang w:bidi="ar"/>
        </w:rPr>
        <w:t>附表2</w:t>
      </w:r>
      <w:r>
        <w:rPr>
          <w:rFonts w:hint="eastAsia" w:ascii="Times New Roman Regular" w:hAnsi="Times New Roman Regular" w:eastAsia="黑体" w:cs="Times New Roman Regular"/>
          <w:color w:val="000000"/>
          <w:kern w:val="0"/>
          <w:sz w:val="18"/>
          <w:szCs w:val="18"/>
          <w:highlight w:val="none"/>
          <w:lang w:val="en-US" w:eastAsia="zh-CN" w:bidi="ar"/>
        </w:rPr>
        <w:t xml:space="preserve">                                  </w:t>
      </w:r>
      <w:r>
        <w:rPr>
          <w:rFonts w:hint="default" w:ascii="Times New Roman Regular" w:hAnsi="Times New Roman Regular" w:eastAsia="黑体" w:cs="Times New Roman Regular"/>
          <w:color w:val="000000"/>
          <w:kern w:val="0"/>
          <w:sz w:val="18"/>
          <w:szCs w:val="18"/>
          <w:highlight w:val="none"/>
          <w:lang w:bidi="ar"/>
        </w:rPr>
        <w:t>均值差异显著性</w:t>
      </w:r>
    </w:p>
    <w:tbl>
      <w:tblPr>
        <w:tblStyle w:val="34"/>
        <w:tblW w:w="8676" w:type="dxa"/>
        <w:jc w:val="center"/>
        <w:tblInd w:w="153" w:type="dxa"/>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79"/>
        <w:gridCol w:w="3198"/>
        <w:gridCol w:w="3199"/>
      </w:tblGrid>
      <w:tr>
        <w:tblPrEx>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PrEx>
        <w:trPr>
          <w:trHeight w:val="317" w:hRule="atLeast"/>
          <w:jc w:val="center"/>
        </w:trPr>
        <w:tc>
          <w:tcPr>
            <w:tcW w:w="2279" w:type="dxa"/>
            <w:tcBorders>
              <w:top w:val="single" w:color="000000" w:sz="12"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Regular" w:hAnsi="Times New Roman Regular" w:eastAsia="宋体" w:cs="Times New Roman Regular"/>
                <w:sz w:val="18"/>
                <w:szCs w:val="18"/>
                <w:highlight w:val="none"/>
              </w:rPr>
            </w:pPr>
            <w:r>
              <w:rPr>
                <w:rFonts w:hint="default" w:ascii="Times New Roman Regular" w:hAnsi="Times New Roman Regular" w:eastAsia="宋体" w:cs="Times New Roman Regular"/>
                <w:sz w:val="18"/>
                <w:szCs w:val="18"/>
                <w:highlight w:val="none"/>
              </w:rPr>
              <w:t>变量</w:t>
            </w:r>
          </w:p>
        </w:tc>
        <w:tc>
          <w:tcPr>
            <w:tcW w:w="3198" w:type="dxa"/>
            <w:tcBorders>
              <w:top w:val="single" w:color="000000" w:sz="12" w:space="0"/>
              <w:left w:val="single" w:color="000000" w:sz="4" w:space="0"/>
              <w:bottom w:val="single" w:color="000000"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Regular" w:hAnsi="Times New Roman Regular" w:eastAsia="宋体" w:cs="Times New Roman Regular"/>
                <w:sz w:val="18"/>
                <w:szCs w:val="18"/>
                <w:highlight w:val="none"/>
              </w:rPr>
            </w:pPr>
            <w:r>
              <w:rPr>
                <w:rFonts w:hint="default" w:ascii="Times New Roman Regular" w:hAnsi="Times New Roman Regular" w:eastAsia="宋体" w:cs="Times New Roman Regular"/>
                <w:sz w:val="18"/>
                <w:szCs w:val="18"/>
                <w:highlight w:val="none"/>
                <w:lang w:eastAsia="zh-CN"/>
              </w:rPr>
              <w:t>受援县</w:t>
            </w:r>
            <w:r>
              <w:rPr>
                <w:rFonts w:hint="default" w:ascii="Times New Roman Regular" w:hAnsi="Times New Roman Regular" w:eastAsia="宋体" w:cs="Times New Roman Regular"/>
                <w:sz w:val="18"/>
                <w:szCs w:val="18"/>
                <w:highlight w:val="none"/>
              </w:rPr>
              <w:t>与非</w:t>
            </w:r>
            <w:r>
              <w:rPr>
                <w:rFonts w:hint="default" w:ascii="Times New Roman Regular" w:hAnsi="Times New Roman Regular" w:eastAsia="宋体" w:cs="Times New Roman Regular"/>
                <w:sz w:val="18"/>
                <w:szCs w:val="18"/>
                <w:highlight w:val="none"/>
                <w:lang w:eastAsia="zh-CN"/>
              </w:rPr>
              <w:t>受援县</w:t>
            </w:r>
            <w:r>
              <w:rPr>
                <w:rFonts w:hint="default" w:ascii="Times New Roman Regular" w:hAnsi="Times New Roman Regular" w:eastAsia="宋体" w:cs="Times New Roman Regular"/>
                <w:sz w:val="18"/>
                <w:szCs w:val="18"/>
                <w:highlight w:val="none"/>
              </w:rPr>
              <w:t>平均值</w:t>
            </w:r>
          </w:p>
        </w:tc>
        <w:tc>
          <w:tcPr>
            <w:tcW w:w="3199" w:type="dxa"/>
            <w:tcBorders>
              <w:top w:val="single" w:color="000000" w:sz="12" w:space="0"/>
              <w:left w:val="nil"/>
              <w:bottom w:val="single" w:color="000000"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Regular" w:hAnsi="Times New Roman Regular" w:eastAsia="宋体" w:cs="Times New Roman Regular"/>
                <w:sz w:val="18"/>
                <w:szCs w:val="18"/>
                <w:highlight w:val="none"/>
              </w:rPr>
            </w:pPr>
            <w:r>
              <w:rPr>
                <w:rFonts w:hint="default" w:ascii="Times New Roman Regular" w:hAnsi="Times New Roman Regular" w:eastAsia="宋体" w:cs="Times New Roman Regular"/>
                <w:sz w:val="18"/>
                <w:szCs w:val="18"/>
                <w:highlight w:val="none"/>
              </w:rPr>
              <w:t>较短与较长帮扶时长平均值</w:t>
            </w:r>
          </w:p>
        </w:tc>
      </w:tr>
      <w:tr>
        <w:tblPrEx>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79" w:type="dxa"/>
            <w:tcBorders>
              <w:top w:val="single" w:color="000000" w:sz="4" w:space="0"/>
              <w:bottom w:val="nil"/>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default"/>
                <w:lang w:val="en-US" w:eastAsia="zh-CN"/>
              </w:rPr>
            </w:pPr>
            <w:r>
              <w:rPr>
                <w:rFonts w:hint="default" w:ascii="Times New Roman Regular" w:hAnsi="Times New Roman Regular" w:eastAsia="宋体" w:cs="Times New Roman Regular"/>
                <w:sz w:val="18"/>
                <w:szCs w:val="18"/>
                <w:highlight w:val="none"/>
              </w:rPr>
              <w:t>城乡融合</w:t>
            </w:r>
            <w:r>
              <w:rPr>
                <w:rFonts w:hint="eastAsia" w:ascii="Times New Roman Regular" w:hAnsi="Times New Roman Regular" w:eastAsia="宋体" w:cs="Times New Roman Regular"/>
                <w:sz w:val="18"/>
                <w:szCs w:val="18"/>
                <w:highlight w:val="none"/>
                <w:lang w:val="en-US" w:eastAsia="zh-CN"/>
              </w:rPr>
              <w:t>发展水平</w:t>
            </w:r>
          </w:p>
        </w:tc>
        <w:tc>
          <w:tcPr>
            <w:tcW w:w="3198" w:type="dxa"/>
            <w:tcBorders>
              <w:top w:val="single" w:color="000000" w:sz="4" w:space="0"/>
              <w:left w:val="single" w:color="000000"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eastAsia="宋体"/>
                <w:lang w:val="en-US" w:eastAsia="zh-CN"/>
              </w:rPr>
            </w:pPr>
            <w:r>
              <w:rPr>
                <w:rFonts w:hint="default" w:ascii="Times New Roman Regular" w:hAnsi="Times New Roman Regular" w:eastAsia="宋体" w:cs="Times New Roman Regular"/>
                <w:sz w:val="18"/>
                <w:szCs w:val="18"/>
                <w:highlight w:val="none"/>
              </w:rPr>
              <w:t>0.066</w:t>
            </w:r>
            <w:r>
              <w:rPr>
                <w:rFonts w:hint="default" w:ascii="Times New Roman Regular" w:hAnsi="Times New Roman Regular" w:eastAsia="宋体" w:cs="Times New Roman Regular"/>
                <w:sz w:val="18"/>
                <w:szCs w:val="18"/>
                <w:highlight w:val="none"/>
                <w:vertAlign w:val="superscript"/>
              </w:rPr>
              <w:t>***</w:t>
            </w:r>
          </w:p>
        </w:tc>
        <w:tc>
          <w:tcPr>
            <w:tcW w:w="3199" w:type="dxa"/>
            <w:tcBorders>
              <w:top w:val="single" w:color="000000" w:sz="4" w:space="0"/>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eastAsia="仿宋_GB2312"/>
                <w:lang w:val="en-US" w:eastAsia="zh-CN"/>
              </w:rPr>
            </w:pPr>
            <w:r>
              <w:rPr>
                <w:rFonts w:hint="default" w:ascii="Times New Roman Regular" w:hAnsi="Times New Roman Regular" w:eastAsia="宋体" w:cs="Times New Roman Regular"/>
                <w:sz w:val="18"/>
                <w:szCs w:val="18"/>
                <w:highlight w:val="none"/>
              </w:rPr>
              <w:t>0.226</w:t>
            </w:r>
            <w:r>
              <w:rPr>
                <w:rFonts w:hint="default" w:ascii="Times New Roman Regular" w:hAnsi="Times New Roman Regular" w:eastAsia="宋体" w:cs="Times New Roman Regular"/>
                <w:sz w:val="18"/>
                <w:szCs w:val="18"/>
                <w:highlight w:val="none"/>
                <w:vertAlign w:val="superscript"/>
              </w:rPr>
              <w:t>***</w:t>
            </w:r>
          </w:p>
        </w:tc>
      </w:tr>
      <w:tr>
        <w:tblPrEx>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79" w:type="dxa"/>
            <w:tcBorders>
              <w:top w:val="nil"/>
              <w:bottom w:val="nil"/>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default" w:ascii="Times New Roman Regular" w:hAnsi="Times New Roman Regular" w:eastAsia="宋体" w:cs="Times New Roman Regular"/>
                <w:sz w:val="18"/>
                <w:szCs w:val="18"/>
                <w:highlight w:val="none"/>
                <w:lang w:val="en-US" w:eastAsia="zh-CN"/>
              </w:rPr>
            </w:pPr>
            <w:r>
              <w:rPr>
                <w:rFonts w:hint="default" w:ascii="Times New Roman Regular" w:hAnsi="Times New Roman Regular" w:eastAsia="宋体" w:cs="Times New Roman Regular"/>
                <w:sz w:val="18"/>
                <w:szCs w:val="18"/>
                <w:highlight w:val="none"/>
              </w:rPr>
              <w:t>人的融合</w:t>
            </w:r>
            <w:r>
              <w:rPr>
                <w:rFonts w:hint="eastAsia" w:ascii="Times New Roman Regular" w:hAnsi="Times New Roman Regular" w:eastAsia="宋体" w:cs="Times New Roman Regular"/>
                <w:sz w:val="18"/>
                <w:szCs w:val="18"/>
                <w:highlight w:val="none"/>
                <w:lang w:val="en-US" w:eastAsia="zh-CN"/>
              </w:rPr>
              <w:t>发展水平</w:t>
            </w:r>
          </w:p>
        </w:tc>
        <w:tc>
          <w:tcPr>
            <w:tcW w:w="3198" w:type="dxa"/>
            <w:tcBorders>
              <w:top w:val="nil"/>
              <w:left w:val="single" w:color="000000"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Regular" w:hAnsi="Times New Roman Regular" w:eastAsia="宋体" w:cs="Times New Roman Regular"/>
                <w:sz w:val="18"/>
                <w:szCs w:val="18"/>
                <w:highlight w:val="none"/>
              </w:rPr>
              <w:t>0.022</w:t>
            </w:r>
            <w:r>
              <w:rPr>
                <w:rFonts w:hint="default" w:ascii="Times New Roman Regular" w:hAnsi="Times New Roman Regular" w:eastAsia="宋体" w:cs="Times New Roman Regular"/>
                <w:sz w:val="18"/>
                <w:szCs w:val="18"/>
                <w:highlight w:val="none"/>
                <w:vertAlign w:val="superscript"/>
              </w:rPr>
              <w:t>**</w:t>
            </w:r>
          </w:p>
        </w:tc>
        <w:tc>
          <w:tcPr>
            <w:tcW w:w="3199"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cs="Times New Roman"/>
                <w:sz w:val="18"/>
                <w:szCs w:val="18"/>
                <w:lang w:val="en-US" w:eastAsia="zh-CN"/>
              </w:rPr>
            </w:pPr>
            <w:r>
              <w:rPr>
                <w:rFonts w:hint="default" w:ascii="Times New Roman" w:hAnsi="Times New Roman" w:eastAsia="宋体" w:cs="Times New Roman"/>
                <w:bCs w:val="0"/>
                <w:color w:val="auto"/>
                <w:kern w:val="2"/>
                <w:sz w:val="18"/>
                <w:szCs w:val="18"/>
                <w:highlight w:val="none"/>
                <w:lang w:eastAsia="zh-CN"/>
              </w:rPr>
              <w:t>−</w:t>
            </w:r>
            <w:r>
              <w:rPr>
                <w:rFonts w:hint="default" w:ascii="Times New Roman Regular" w:hAnsi="Times New Roman Regular" w:eastAsia="宋体" w:cs="Times New Roman Regular"/>
                <w:sz w:val="18"/>
                <w:szCs w:val="18"/>
                <w:highlight w:val="none"/>
              </w:rPr>
              <w:t>0.240</w:t>
            </w:r>
            <w:r>
              <w:rPr>
                <w:rFonts w:hint="default" w:ascii="Times New Roman Regular" w:hAnsi="Times New Roman Regular" w:eastAsia="宋体" w:cs="Times New Roman Regular"/>
                <w:sz w:val="18"/>
                <w:szCs w:val="18"/>
                <w:highlight w:val="none"/>
                <w:vertAlign w:val="superscript"/>
              </w:rPr>
              <w:t>***</w:t>
            </w:r>
          </w:p>
        </w:tc>
      </w:tr>
      <w:tr>
        <w:tblPrEx>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79" w:type="dxa"/>
            <w:tcBorders>
              <w:top w:val="nil"/>
              <w:bottom w:val="nil"/>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default" w:ascii="Times New Roman Regular" w:hAnsi="Times New Roman Regular" w:eastAsia="宋体" w:cs="Times New Roman Regular"/>
                <w:sz w:val="18"/>
                <w:szCs w:val="18"/>
                <w:highlight w:val="none"/>
                <w:lang w:val="en-US" w:eastAsia="zh-CN"/>
              </w:rPr>
            </w:pPr>
            <w:r>
              <w:rPr>
                <w:rFonts w:hint="default" w:ascii="Times New Roman Regular" w:hAnsi="Times New Roman Regular" w:eastAsia="宋体" w:cs="Times New Roman Regular"/>
                <w:sz w:val="18"/>
                <w:szCs w:val="18"/>
                <w:highlight w:val="none"/>
              </w:rPr>
              <w:t>经济融合</w:t>
            </w:r>
            <w:r>
              <w:rPr>
                <w:rFonts w:hint="eastAsia" w:ascii="Times New Roman Regular" w:hAnsi="Times New Roman Regular" w:eastAsia="宋体" w:cs="Times New Roman Regular"/>
                <w:sz w:val="18"/>
                <w:szCs w:val="18"/>
                <w:highlight w:val="none"/>
                <w:lang w:val="en-US" w:eastAsia="zh-CN"/>
              </w:rPr>
              <w:t>发展水平</w:t>
            </w:r>
          </w:p>
        </w:tc>
        <w:tc>
          <w:tcPr>
            <w:tcW w:w="3198" w:type="dxa"/>
            <w:tcBorders>
              <w:top w:val="nil"/>
              <w:left w:val="single" w:color="000000"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Regular" w:hAnsi="Times New Roman Regular" w:eastAsia="宋体" w:cs="Times New Roman Regular"/>
                <w:sz w:val="18"/>
                <w:szCs w:val="18"/>
                <w:highlight w:val="none"/>
              </w:rPr>
              <w:t>1.068</w:t>
            </w:r>
            <w:r>
              <w:rPr>
                <w:rFonts w:hint="default" w:ascii="Times New Roman Regular" w:hAnsi="Times New Roman Regular" w:eastAsia="宋体" w:cs="Times New Roman Regular"/>
                <w:sz w:val="18"/>
                <w:szCs w:val="18"/>
                <w:highlight w:val="none"/>
                <w:vertAlign w:val="superscript"/>
              </w:rPr>
              <w:t>***</w:t>
            </w:r>
          </w:p>
        </w:tc>
        <w:tc>
          <w:tcPr>
            <w:tcW w:w="3199"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cs="Times New Roman"/>
                <w:sz w:val="18"/>
                <w:szCs w:val="18"/>
                <w:lang w:val="en-US" w:eastAsia="zh-CN"/>
              </w:rPr>
            </w:pPr>
            <w:r>
              <w:rPr>
                <w:rFonts w:hint="default" w:ascii="Times New Roman Regular" w:hAnsi="Times New Roman Regular" w:eastAsia="宋体" w:cs="Times New Roman Regular"/>
                <w:sz w:val="18"/>
                <w:szCs w:val="18"/>
                <w:highlight w:val="none"/>
              </w:rPr>
              <w:t>0.447</w:t>
            </w:r>
            <w:r>
              <w:rPr>
                <w:rFonts w:hint="default" w:ascii="Times New Roman Regular" w:hAnsi="Times New Roman Regular" w:eastAsia="宋体" w:cs="Times New Roman Regular"/>
                <w:sz w:val="18"/>
                <w:szCs w:val="18"/>
                <w:highlight w:val="none"/>
                <w:vertAlign w:val="superscript"/>
              </w:rPr>
              <w:t>***</w:t>
            </w:r>
          </w:p>
        </w:tc>
      </w:tr>
      <w:tr>
        <w:tblPrEx>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79" w:type="dxa"/>
            <w:tcBorders>
              <w:top w:val="nil"/>
              <w:bottom w:val="nil"/>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default" w:ascii="Times New Roman Regular" w:hAnsi="Times New Roman Regular" w:eastAsia="宋体" w:cs="Times New Roman Regular"/>
                <w:sz w:val="18"/>
                <w:szCs w:val="18"/>
                <w:highlight w:val="none"/>
                <w:lang w:val="en-US" w:eastAsia="zh-CN"/>
              </w:rPr>
            </w:pPr>
            <w:r>
              <w:rPr>
                <w:rFonts w:hint="default" w:ascii="Times New Roman Regular" w:hAnsi="Times New Roman Regular" w:eastAsia="宋体" w:cs="Times New Roman Regular"/>
                <w:sz w:val="18"/>
                <w:szCs w:val="18"/>
                <w:highlight w:val="none"/>
              </w:rPr>
              <w:t>社会融合</w:t>
            </w:r>
            <w:r>
              <w:rPr>
                <w:rFonts w:hint="eastAsia" w:ascii="Times New Roman Regular" w:hAnsi="Times New Roman Regular" w:eastAsia="宋体" w:cs="Times New Roman Regular"/>
                <w:sz w:val="18"/>
                <w:szCs w:val="18"/>
                <w:highlight w:val="none"/>
                <w:lang w:val="en-US" w:eastAsia="zh-CN"/>
              </w:rPr>
              <w:t>发展水平</w:t>
            </w:r>
          </w:p>
        </w:tc>
        <w:tc>
          <w:tcPr>
            <w:tcW w:w="3198" w:type="dxa"/>
            <w:tcBorders>
              <w:top w:val="nil"/>
              <w:left w:val="single" w:color="000000"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Regular" w:hAnsi="Times New Roman Regular" w:eastAsia="宋体" w:cs="Times New Roman Regular"/>
                <w:sz w:val="18"/>
                <w:szCs w:val="18"/>
                <w:highlight w:val="none"/>
              </w:rPr>
              <w:t>0.842</w:t>
            </w:r>
            <w:r>
              <w:rPr>
                <w:rFonts w:hint="default" w:ascii="Times New Roman Regular" w:hAnsi="Times New Roman Regular" w:eastAsia="宋体" w:cs="Times New Roman Regular"/>
                <w:sz w:val="18"/>
                <w:szCs w:val="18"/>
                <w:highlight w:val="none"/>
                <w:vertAlign w:val="superscript"/>
              </w:rPr>
              <w:t>***</w:t>
            </w:r>
          </w:p>
        </w:tc>
        <w:tc>
          <w:tcPr>
            <w:tcW w:w="3199"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cs="Times New Roman"/>
                <w:sz w:val="18"/>
                <w:szCs w:val="18"/>
                <w:lang w:val="en-US" w:eastAsia="zh-CN"/>
              </w:rPr>
            </w:pPr>
            <w:r>
              <w:rPr>
                <w:rFonts w:hint="default" w:ascii="Times New Roman Regular" w:hAnsi="Times New Roman Regular" w:eastAsia="宋体" w:cs="Times New Roman Regular"/>
                <w:sz w:val="18"/>
                <w:szCs w:val="18"/>
                <w:highlight w:val="none"/>
              </w:rPr>
              <w:t>0.200</w:t>
            </w:r>
            <w:r>
              <w:rPr>
                <w:rFonts w:hint="default" w:ascii="Times New Roman Regular" w:hAnsi="Times New Roman Regular" w:eastAsia="宋体" w:cs="Times New Roman Regular"/>
                <w:sz w:val="18"/>
                <w:szCs w:val="18"/>
                <w:highlight w:val="none"/>
                <w:vertAlign w:val="superscript"/>
              </w:rPr>
              <w:t>***</w:t>
            </w:r>
          </w:p>
        </w:tc>
      </w:tr>
      <w:tr>
        <w:tblPrEx>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79" w:type="dxa"/>
            <w:tcBorders>
              <w:top w:val="nil"/>
              <w:bottom w:val="nil"/>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default" w:ascii="Times New Roman Regular" w:hAnsi="Times New Roman Regular" w:eastAsia="宋体" w:cs="Times New Roman Regular"/>
                <w:sz w:val="18"/>
                <w:szCs w:val="18"/>
                <w:highlight w:val="none"/>
                <w:lang w:val="en-US" w:eastAsia="zh-CN"/>
              </w:rPr>
            </w:pPr>
            <w:r>
              <w:rPr>
                <w:rFonts w:hint="default" w:ascii="Times New Roman Regular" w:hAnsi="Times New Roman Regular" w:eastAsia="宋体" w:cs="Times New Roman Regular"/>
                <w:sz w:val="18"/>
                <w:szCs w:val="18"/>
                <w:highlight w:val="none"/>
              </w:rPr>
              <w:t>地区生产总值</w:t>
            </w:r>
          </w:p>
        </w:tc>
        <w:tc>
          <w:tcPr>
            <w:tcW w:w="3198" w:type="dxa"/>
            <w:tcBorders>
              <w:top w:val="nil"/>
              <w:left w:val="single" w:color="000000"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Regular" w:hAnsi="Times New Roman Regular" w:eastAsia="宋体" w:cs="Times New Roman Regular"/>
                <w:sz w:val="18"/>
                <w:szCs w:val="18"/>
                <w:highlight w:val="none"/>
              </w:rPr>
              <w:t>1.125</w:t>
            </w:r>
            <w:r>
              <w:rPr>
                <w:rFonts w:hint="default" w:ascii="Times New Roman Regular" w:hAnsi="Times New Roman Regular" w:eastAsia="宋体" w:cs="Times New Roman Regular"/>
                <w:sz w:val="18"/>
                <w:szCs w:val="18"/>
                <w:highlight w:val="none"/>
                <w:vertAlign w:val="superscript"/>
              </w:rPr>
              <w:t>***</w:t>
            </w:r>
          </w:p>
        </w:tc>
        <w:tc>
          <w:tcPr>
            <w:tcW w:w="3199"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cs="Times New Roman"/>
                <w:sz w:val="18"/>
                <w:szCs w:val="18"/>
                <w:lang w:val="en-US" w:eastAsia="zh-CN"/>
              </w:rPr>
            </w:pPr>
            <w:r>
              <w:rPr>
                <w:rFonts w:hint="default" w:ascii="Times New Roman" w:hAnsi="Times New Roman" w:eastAsia="宋体" w:cs="Times New Roman"/>
                <w:bCs w:val="0"/>
                <w:color w:val="auto"/>
                <w:kern w:val="2"/>
                <w:sz w:val="18"/>
                <w:szCs w:val="18"/>
                <w:highlight w:val="none"/>
                <w:lang w:eastAsia="zh-CN"/>
              </w:rPr>
              <w:t>−</w:t>
            </w:r>
            <w:r>
              <w:rPr>
                <w:rFonts w:hint="default" w:ascii="Times New Roman Regular" w:hAnsi="Times New Roman Regular" w:eastAsia="宋体" w:cs="Times New Roman Regular"/>
                <w:sz w:val="18"/>
                <w:szCs w:val="18"/>
                <w:highlight w:val="none"/>
              </w:rPr>
              <w:t>0.348</w:t>
            </w:r>
            <w:r>
              <w:rPr>
                <w:rFonts w:hint="default" w:ascii="Times New Roman Regular" w:hAnsi="Times New Roman Regular" w:eastAsia="宋体" w:cs="Times New Roman Regular"/>
                <w:sz w:val="18"/>
                <w:szCs w:val="18"/>
                <w:highlight w:val="none"/>
                <w:vertAlign w:val="superscript"/>
              </w:rPr>
              <w:t>***</w:t>
            </w:r>
          </w:p>
        </w:tc>
      </w:tr>
      <w:tr>
        <w:tblPrEx>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79" w:type="dxa"/>
            <w:tcBorders>
              <w:top w:val="nil"/>
              <w:bottom w:val="nil"/>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default" w:ascii="Times New Roman Regular" w:hAnsi="Times New Roman Regular" w:eastAsia="宋体" w:cs="Times New Roman Regular"/>
                <w:sz w:val="18"/>
                <w:szCs w:val="18"/>
                <w:highlight w:val="none"/>
                <w:lang w:val="en-US" w:eastAsia="zh-CN"/>
              </w:rPr>
            </w:pPr>
            <w:r>
              <w:rPr>
                <w:rFonts w:hint="default" w:ascii="Times New Roman Regular" w:hAnsi="Times New Roman Regular" w:eastAsia="宋体" w:cs="Times New Roman Regular"/>
                <w:sz w:val="18"/>
                <w:szCs w:val="18"/>
                <w:highlight w:val="none"/>
              </w:rPr>
              <w:t>金融发展水平</w:t>
            </w:r>
          </w:p>
        </w:tc>
        <w:tc>
          <w:tcPr>
            <w:tcW w:w="3198" w:type="dxa"/>
            <w:tcBorders>
              <w:top w:val="nil"/>
              <w:left w:val="single" w:color="000000"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Regular" w:hAnsi="Times New Roman Regular" w:eastAsia="宋体" w:cs="Times New Roman Regular"/>
                <w:sz w:val="18"/>
                <w:szCs w:val="18"/>
                <w:highlight w:val="none"/>
              </w:rPr>
              <w:t>0.393</w:t>
            </w:r>
            <w:r>
              <w:rPr>
                <w:rFonts w:hint="default" w:ascii="Times New Roman Regular" w:hAnsi="Times New Roman Regular" w:eastAsia="宋体" w:cs="Times New Roman Regular"/>
                <w:sz w:val="18"/>
                <w:szCs w:val="18"/>
                <w:highlight w:val="none"/>
                <w:vertAlign w:val="superscript"/>
              </w:rPr>
              <w:t>***</w:t>
            </w:r>
          </w:p>
        </w:tc>
        <w:tc>
          <w:tcPr>
            <w:tcW w:w="3199"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cs="Times New Roman"/>
                <w:sz w:val="18"/>
                <w:szCs w:val="18"/>
                <w:lang w:val="en-US" w:eastAsia="zh-CN"/>
              </w:rPr>
            </w:pPr>
            <w:r>
              <w:rPr>
                <w:rFonts w:hint="default" w:ascii="Times New Roman" w:hAnsi="Times New Roman" w:eastAsia="宋体" w:cs="Times New Roman"/>
                <w:bCs w:val="0"/>
                <w:color w:val="auto"/>
                <w:kern w:val="2"/>
                <w:sz w:val="18"/>
                <w:szCs w:val="18"/>
                <w:highlight w:val="none"/>
                <w:lang w:eastAsia="zh-CN"/>
              </w:rPr>
              <w:t>−</w:t>
            </w:r>
            <w:r>
              <w:rPr>
                <w:rFonts w:hint="default" w:ascii="Times New Roman Regular" w:hAnsi="Times New Roman Regular" w:eastAsia="宋体" w:cs="Times New Roman Regular"/>
                <w:sz w:val="18"/>
                <w:szCs w:val="18"/>
                <w:highlight w:val="none"/>
              </w:rPr>
              <w:t>0.427</w:t>
            </w:r>
            <w:r>
              <w:rPr>
                <w:rFonts w:hint="default" w:ascii="Times New Roman Regular" w:hAnsi="Times New Roman Regular" w:eastAsia="宋体" w:cs="Times New Roman Regular"/>
                <w:sz w:val="18"/>
                <w:szCs w:val="18"/>
                <w:highlight w:val="none"/>
                <w:vertAlign w:val="superscript"/>
              </w:rPr>
              <w:t>***</w:t>
            </w:r>
          </w:p>
        </w:tc>
      </w:tr>
      <w:tr>
        <w:tblPrEx>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79" w:type="dxa"/>
            <w:tcBorders>
              <w:top w:val="nil"/>
              <w:bottom w:val="nil"/>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default" w:ascii="Times New Roman Regular" w:hAnsi="Times New Roman Regular" w:eastAsia="宋体" w:cs="Times New Roman Regular"/>
                <w:sz w:val="18"/>
                <w:szCs w:val="18"/>
                <w:highlight w:val="none"/>
                <w:lang w:val="en-US" w:eastAsia="zh-CN"/>
              </w:rPr>
            </w:pPr>
            <w:r>
              <w:rPr>
                <w:rFonts w:hint="default" w:ascii="Times New Roman Regular" w:hAnsi="Times New Roman Regular" w:eastAsia="宋体" w:cs="Times New Roman Regular"/>
                <w:sz w:val="18"/>
                <w:szCs w:val="18"/>
                <w:highlight w:val="none"/>
              </w:rPr>
              <w:t>农业现代化</w:t>
            </w:r>
          </w:p>
        </w:tc>
        <w:tc>
          <w:tcPr>
            <w:tcW w:w="3198" w:type="dxa"/>
            <w:tcBorders>
              <w:top w:val="nil"/>
              <w:left w:val="single" w:color="000000"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Regular" w:hAnsi="Times New Roman Regular" w:eastAsia="宋体" w:cs="Times New Roman Regular"/>
                <w:sz w:val="18"/>
                <w:szCs w:val="18"/>
                <w:highlight w:val="none"/>
              </w:rPr>
              <w:t>0.</w:t>
            </w:r>
            <w:r>
              <w:rPr>
                <w:rFonts w:hint="eastAsia" w:ascii="Times New Roman Regular" w:hAnsi="Times New Roman Regular" w:cs="Times New Roman Regular"/>
                <w:sz w:val="18"/>
                <w:szCs w:val="18"/>
                <w:highlight w:val="none"/>
                <w:lang w:val="en-US" w:eastAsia="zh-CN"/>
              </w:rPr>
              <w:t>120</w:t>
            </w:r>
            <w:r>
              <w:rPr>
                <w:rFonts w:hint="default" w:ascii="Times New Roman Regular" w:hAnsi="Times New Roman Regular" w:eastAsia="宋体" w:cs="Times New Roman Regular"/>
                <w:sz w:val="18"/>
                <w:szCs w:val="18"/>
                <w:highlight w:val="none"/>
                <w:vertAlign w:val="superscript"/>
              </w:rPr>
              <w:t>***</w:t>
            </w:r>
          </w:p>
        </w:tc>
        <w:tc>
          <w:tcPr>
            <w:tcW w:w="3199"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cs="Times New Roman"/>
                <w:sz w:val="18"/>
                <w:szCs w:val="18"/>
                <w:lang w:val="en-US" w:eastAsia="zh-CN"/>
              </w:rPr>
            </w:pPr>
            <w:r>
              <w:rPr>
                <w:rFonts w:hint="default" w:ascii="Times New Roman" w:hAnsi="Times New Roman" w:eastAsia="宋体" w:cs="Times New Roman"/>
                <w:bCs w:val="0"/>
                <w:color w:val="auto"/>
                <w:kern w:val="2"/>
                <w:sz w:val="18"/>
                <w:szCs w:val="18"/>
                <w:highlight w:val="none"/>
                <w:lang w:eastAsia="zh-CN"/>
              </w:rPr>
              <w:t>−</w:t>
            </w:r>
            <w:r>
              <w:rPr>
                <w:rFonts w:hint="eastAsia" w:ascii="Times New Roman Regular" w:hAnsi="Times New Roman Regular" w:cs="Times New Roman Regular"/>
                <w:sz w:val="18"/>
                <w:szCs w:val="18"/>
                <w:highlight w:val="none"/>
                <w:vertAlign w:val="baseline"/>
                <w:lang w:val="en-US" w:eastAsia="zh-CN"/>
              </w:rPr>
              <w:t>0.146</w:t>
            </w:r>
            <w:r>
              <w:rPr>
                <w:rFonts w:hint="default" w:ascii="Times New Roman Regular" w:hAnsi="Times New Roman Regular" w:eastAsia="宋体" w:cs="Times New Roman Regular"/>
                <w:sz w:val="18"/>
                <w:szCs w:val="18"/>
                <w:highlight w:val="none"/>
                <w:vertAlign w:val="superscript"/>
              </w:rPr>
              <w:t>**</w:t>
            </w:r>
          </w:p>
        </w:tc>
      </w:tr>
      <w:tr>
        <w:tblPrEx>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79" w:type="dxa"/>
            <w:tcBorders>
              <w:top w:val="nil"/>
              <w:bottom w:val="nil"/>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default" w:ascii="Times New Roman Regular" w:hAnsi="Times New Roman Regular" w:eastAsia="宋体" w:cs="Times New Roman Regular"/>
                <w:sz w:val="18"/>
                <w:szCs w:val="18"/>
                <w:highlight w:val="none"/>
                <w:lang w:val="en-US" w:eastAsia="zh-CN"/>
              </w:rPr>
            </w:pPr>
            <w:r>
              <w:rPr>
                <w:rFonts w:hint="default" w:ascii="Times New Roman Regular" w:hAnsi="Times New Roman Regular" w:eastAsia="宋体" w:cs="Times New Roman Regular"/>
                <w:sz w:val="18"/>
                <w:szCs w:val="18"/>
                <w:highlight w:val="none"/>
              </w:rPr>
              <w:t>城镇化率</w:t>
            </w:r>
          </w:p>
        </w:tc>
        <w:tc>
          <w:tcPr>
            <w:tcW w:w="3198" w:type="dxa"/>
            <w:tcBorders>
              <w:top w:val="nil"/>
              <w:left w:val="single" w:color="000000" w:sz="4" w:space="0"/>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Regular" w:hAnsi="Times New Roman Regular" w:eastAsia="宋体" w:cs="Times New Roman Regular"/>
                <w:sz w:val="18"/>
                <w:szCs w:val="18"/>
                <w:highlight w:val="none"/>
              </w:rPr>
              <w:t>0.151</w:t>
            </w:r>
            <w:r>
              <w:rPr>
                <w:rFonts w:hint="default" w:ascii="Times New Roman Regular" w:hAnsi="Times New Roman Regular" w:eastAsia="宋体" w:cs="Times New Roman Regular"/>
                <w:sz w:val="18"/>
                <w:szCs w:val="18"/>
                <w:highlight w:val="none"/>
                <w:vertAlign w:val="superscript"/>
              </w:rPr>
              <w:t>***</w:t>
            </w:r>
          </w:p>
        </w:tc>
        <w:tc>
          <w:tcPr>
            <w:tcW w:w="3199" w:type="dxa"/>
            <w:tcBorders>
              <w:top w:val="nil"/>
              <w:left w:val="nil"/>
              <w:bottom w:val="nil"/>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cs="Times New Roman"/>
                <w:sz w:val="18"/>
                <w:szCs w:val="18"/>
                <w:lang w:val="en-US" w:eastAsia="zh-CN"/>
              </w:rPr>
            </w:pPr>
            <w:r>
              <w:rPr>
                <w:rFonts w:hint="default" w:ascii="Times New Roman Regular" w:hAnsi="Times New Roman Regular" w:eastAsia="宋体" w:cs="Times New Roman Regular"/>
                <w:sz w:val="18"/>
                <w:szCs w:val="18"/>
                <w:highlight w:val="none"/>
              </w:rPr>
              <w:t>0.004</w:t>
            </w:r>
          </w:p>
        </w:tc>
      </w:tr>
      <w:tr>
        <w:tblPrEx>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79" w:type="dxa"/>
            <w:tcBorders>
              <w:top w:val="nil"/>
              <w:bottom w:val="single" w:color="auto"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default" w:ascii="Times New Roman Regular" w:hAnsi="Times New Roman Regular" w:eastAsia="宋体" w:cs="Times New Roman Regular"/>
                <w:sz w:val="18"/>
                <w:szCs w:val="18"/>
                <w:highlight w:val="none"/>
                <w:lang w:val="en-US" w:eastAsia="zh-CN"/>
              </w:rPr>
            </w:pPr>
            <w:r>
              <w:rPr>
                <w:rFonts w:hint="default" w:ascii="Times New Roman Regular" w:hAnsi="Times New Roman Regular" w:eastAsia="宋体" w:cs="Times New Roman Regular"/>
                <w:sz w:val="18"/>
                <w:szCs w:val="18"/>
                <w:highlight w:val="none"/>
              </w:rPr>
              <w:t>政府</w:t>
            </w:r>
            <w:r>
              <w:rPr>
                <w:rFonts w:hint="default" w:ascii="Times New Roman Regular" w:hAnsi="Times New Roman Regular" w:eastAsia="宋体" w:cs="Times New Roman Regular"/>
                <w:sz w:val="18"/>
                <w:szCs w:val="18"/>
                <w:highlight w:val="none"/>
                <w:lang w:val="en-US" w:eastAsia="zh-CN"/>
              </w:rPr>
              <w:t>财政支持</w:t>
            </w:r>
          </w:p>
        </w:tc>
        <w:tc>
          <w:tcPr>
            <w:tcW w:w="3198" w:type="dxa"/>
            <w:tcBorders>
              <w:top w:val="nil"/>
              <w:left w:val="single" w:color="000000" w:sz="4" w:space="0"/>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bCs w:val="0"/>
                <w:color w:val="auto"/>
                <w:kern w:val="2"/>
                <w:sz w:val="18"/>
                <w:szCs w:val="18"/>
                <w:highlight w:val="none"/>
                <w:lang w:eastAsia="zh-CN"/>
              </w:rPr>
              <w:t>−</w:t>
            </w:r>
            <w:r>
              <w:rPr>
                <w:rFonts w:hint="default" w:ascii="Times New Roman Regular" w:hAnsi="Times New Roman Regular" w:eastAsia="宋体" w:cs="Times New Roman Regular"/>
                <w:sz w:val="18"/>
                <w:szCs w:val="18"/>
                <w:highlight w:val="none"/>
              </w:rPr>
              <w:t>0.269</w:t>
            </w:r>
            <w:r>
              <w:rPr>
                <w:rFonts w:hint="default" w:ascii="Times New Roman Regular" w:hAnsi="Times New Roman Regular" w:eastAsia="宋体" w:cs="Times New Roman Regular"/>
                <w:sz w:val="18"/>
                <w:szCs w:val="18"/>
                <w:highlight w:val="none"/>
                <w:vertAlign w:val="superscript"/>
              </w:rPr>
              <w:t>***</w:t>
            </w:r>
          </w:p>
        </w:tc>
        <w:tc>
          <w:tcPr>
            <w:tcW w:w="3199" w:type="dxa"/>
            <w:tcBorders>
              <w:top w:val="nil"/>
              <w:left w:val="nil"/>
              <w:bottom w:val="single" w:color="auto" w:sz="4"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cs="Times New Roman"/>
                <w:sz w:val="18"/>
                <w:szCs w:val="18"/>
                <w:lang w:val="en-US" w:eastAsia="zh-CN"/>
              </w:rPr>
            </w:pPr>
            <w:r>
              <w:rPr>
                <w:rFonts w:hint="default" w:ascii="Times New Roman Regular" w:hAnsi="Times New Roman Regular" w:eastAsia="宋体" w:cs="Times New Roman Regular"/>
                <w:sz w:val="18"/>
                <w:szCs w:val="18"/>
                <w:highlight w:val="none"/>
              </w:rPr>
              <w:t>0.086</w:t>
            </w:r>
            <w:r>
              <w:rPr>
                <w:rFonts w:hint="default" w:ascii="Times New Roman Regular" w:hAnsi="Times New Roman Regular" w:eastAsia="宋体" w:cs="Times New Roman Regular"/>
                <w:sz w:val="18"/>
                <w:szCs w:val="18"/>
                <w:highlight w:val="none"/>
                <w:vertAlign w:val="superscript"/>
              </w:rPr>
              <w:t>***</w:t>
            </w:r>
          </w:p>
        </w:tc>
      </w:tr>
      <w:tr>
        <w:tblPrEx>
          <w:tblBorders>
            <w:top w:val="single" w:color="000000" w:sz="0" w:space="0"/>
            <w:left w:val="none" w:color="auto" w:sz="0" w:space="0"/>
            <w:bottom w:val="single" w:color="000000"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atLeast"/>
          <w:jc w:val="center"/>
        </w:trPr>
        <w:tc>
          <w:tcPr>
            <w:tcW w:w="2279" w:type="dxa"/>
            <w:tcBorders>
              <w:top w:val="single" w:color="auto" w:sz="4" w:space="0"/>
              <w:bottom w:val="single" w:color="000000" w:sz="12"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default" w:ascii="Times New Roman Regular" w:hAnsi="Times New Roman Regular" w:eastAsia="宋体" w:cs="Times New Roman Regular"/>
                <w:sz w:val="18"/>
                <w:szCs w:val="18"/>
                <w:highlight w:val="none"/>
                <w:lang w:val="en-US" w:eastAsia="zh-CN"/>
              </w:rPr>
            </w:pPr>
            <w:r>
              <w:rPr>
                <w:rFonts w:hint="default" w:ascii="Times New Roman Regular" w:hAnsi="Times New Roman Regular" w:eastAsia="宋体" w:cs="Times New Roman Regular"/>
                <w:sz w:val="18"/>
                <w:szCs w:val="18"/>
                <w:highlight w:val="none"/>
                <w:lang w:val="en-US" w:eastAsia="zh-CN"/>
              </w:rPr>
              <w:t>样本量</w:t>
            </w:r>
          </w:p>
        </w:tc>
        <w:tc>
          <w:tcPr>
            <w:tcW w:w="3198" w:type="dxa"/>
            <w:tcBorders>
              <w:top w:val="single" w:color="auto" w:sz="4" w:space="0"/>
              <w:left w:val="single" w:color="000000" w:sz="4" w:space="0"/>
              <w:bottom w:val="single" w:color="000000" w:sz="12"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3980</w:t>
            </w:r>
          </w:p>
        </w:tc>
        <w:tc>
          <w:tcPr>
            <w:tcW w:w="3199" w:type="dxa"/>
            <w:tcBorders>
              <w:top w:val="single" w:color="auto" w:sz="4" w:space="0"/>
              <w:left w:val="nil"/>
              <w:bottom w:val="single" w:color="000000" w:sz="12" w:space="0"/>
              <w:right w:val="nil"/>
            </w:tcBorders>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2240</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ascii="Times New Roman Regular" w:hAnsi="Times New Roman Regular" w:eastAsia="宋体" w:cs="Times New Roman Regular"/>
          <w:sz w:val="18"/>
          <w:szCs w:val="18"/>
          <w:highlight w:val="none"/>
          <w:lang w:eastAsia="zh-CN"/>
        </w:rPr>
      </w:pPr>
      <w:r>
        <w:rPr>
          <w:rFonts w:hint="default" w:ascii="Times New Roman Regular" w:hAnsi="Times New Roman Regular" w:eastAsia="宋体" w:cs="Times New Roman Regular"/>
          <w:sz w:val="18"/>
          <w:szCs w:val="18"/>
          <w:highlight w:val="none"/>
        </w:rPr>
        <w:t>注：*、**、***分别</w:t>
      </w:r>
      <w:r>
        <w:rPr>
          <w:rFonts w:hint="default" w:ascii="Times New Roman Regular" w:hAnsi="Times New Roman Regular" w:cs="Times New Roman Regular"/>
          <w:sz w:val="18"/>
          <w:szCs w:val="18"/>
          <w:highlight w:val="none"/>
          <w:lang w:val="en-US" w:eastAsia="zh-CN"/>
        </w:rPr>
        <w:t>表示</w:t>
      </w:r>
      <w:r>
        <w:rPr>
          <w:rFonts w:hint="default" w:ascii="Times New Roman Regular" w:hAnsi="Times New Roman Regular" w:eastAsia="宋体" w:cs="Times New Roman Regular"/>
          <w:sz w:val="18"/>
          <w:szCs w:val="18"/>
          <w:highlight w:val="none"/>
        </w:rPr>
        <w:t>10%、5%、1%的显著性水平</w:t>
      </w:r>
      <w:r>
        <w:rPr>
          <w:rFonts w:hint="default" w:ascii="Times New Roman Regular" w:hAnsi="Times New Roman Regular" w:eastAsia="宋体" w:cs="Times New Roman Regular"/>
          <w:sz w:val="18"/>
          <w:szCs w:val="18"/>
          <w:highlight w:val="none"/>
          <w:lang w:eastAsia="zh-CN"/>
        </w:rPr>
        <w:t>。</w:t>
      </w:r>
    </w:p>
    <w:p>
      <w:pPr>
        <w:keepNext w:val="0"/>
        <w:keepLines w:val="0"/>
        <w:pageBreakBefore w:val="0"/>
        <w:widowControl/>
        <w:kinsoku/>
        <w:wordWrap/>
        <w:overflowPunct/>
        <w:topLinePunct w:val="0"/>
        <w:autoSpaceDE/>
        <w:autoSpaceDN/>
        <w:bidi w:val="0"/>
        <w:adjustRightInd/>
        <w:snapToGrid/>
        <w:spacing w:line="480" w:lineRule="auto"/>
        <w:ind w:firstLine="0" w:firstLineChars="0"/>
        <w:jc w:val="left"/>
        <w:textAlignment w:val="auto"/>
        <w:rPr>
          <w:rFonts w:hint="default" w:ascii="Times New Roman Regular" w:hAnsi="Times New Roman Regular" w:eastAsia="宋体" w:cs="Times New Roman Regular"/>
          <w:sz w:val="24"/>
          <w:szCs w:val="24"/>
          <w:highlight w:val="none"/>
          <w:lang w:eastAsia="zh-CN"/>
        </w:rPr>
      </w:pPr>
      <w:r>
        <w:rPr>
          <w:rFonts w:hint="default" w:ascii="Times New Roman Regular" w:hAnsi="Times New Roman Regular" w:eastAsia="黑体" w:cs="Times New Roman Regular"/>
          <w:sz w:val="24"/>
          <w:szCs w:val="24"/>
          <w14:ligatures w14:val="none"/>
        </w:rPr>
        <w:t>（</w:t>
      </w:r>
      <w:r>
        <w:rPr>
          <w:rFonts w:hint="eastAsia" w:ascii="Times New Roman Regular" w:hAnsi="Times New Roman Regular" w:eastAsia="黑体" w:cs="Times New Roman Regular"/>
          <w:sz w:val="24"/>
          <w:szCs w:val="24"/>
          <w:lang w:val="en-US" w:eastAsia="zh-CN"/>
          <w14:ligatures w14:val="none"/>
        </w:rPr>
        <w:t>三</w:t>
      </w:r>
      <w:r>
        <w:rPr>
          <w:rFonts w:hint="default" w:ascii="Times New Roman Regular" w:hAnsi="Times New Roman Regular" w:eastAsia="黑体" w:cs="Times New Roman Regular"/>
          <w:sz w:val="24"/>
          <w:szCs w:val="24"/>
          <w14:ligatures w14:val="none"/>
        </w:rPr>
        <w:t>）</w:t>
      </w:r>
      <w:r>
        <w:rPr>
          <w:rFonts w:hint="default" w:ascii="Times New Roman Regular" w:hAnsi="Times New Roman Regular" w:eastAsia="黑体" w:cs="Times New Roman Regular"/>
          <w:sz w:val="24"/>
          <w:szCs w:val="24"/>
        </w:rPr>
        <w:t>东西部协作对城乡融合发展中三个维度融合</w:t>
      </w:r>
      <w:r>
        <w:rPr>
          <w:rFonts w:hint="eastAsia" w:ascii="Times New Roman Regular" w:hAnsi="Times New Roman Regular" w:eastAsia="黑体" w:cs="Times New Roman Regular"/>
          <w:sz w:val="24"/>
          <w:szCs w:val="24"/>
          <w:lang w:val="en-US" w:eastAsia="zh-CN"/>
        </w:rPr>
        <w:t>发展</w:t>
      </w:r>
      <w:r>
        <w:rPr>
          <w:rFonts w:hint="default" w:ascii="Times New Roman Regular" w:hAnsi="Times New Roman Regular" w:eastAsia="黑体" w:cs="Times New Roman Regular"/>
          <w:sz w:val="24"/>
          <w:szCs w:val="24"/>
        </w:rPr>
        <w:t>影响的回归结果</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ascii="Times New Roman" w:hAnsi="Times New Roman" w:eastAsia="黑体" w:cs="Times New Roman"/>
          <w:sz w:val="18"/>
          <w:szCs w:val="18"/>
          <w:lang w:bidi="ar"/>
        </w:rPr>
      </w:pPr>
      <w:r>
        <w:rPr>
          <w:rFonts w:hint="eastAsia" w:ascii="Times New Roman" w:hAnsi="Times New Roman" w:eastAsia="黑体" w:cs="Times New Roman"/>
          <w:sz w:val="18"/>
          <w:szCs w:val="18"/>
          <w:lang w:val="en-US" w:eastAsia="zh-CN" w:bidi="ar"/>
        </w:rPr>
        <w:t>附表3</w:t>
      </w:r>
      <w:r>
        <w:rPr>
          <w:rFonts w:ascii="Times New Roman" w:hAnsi="Times New Roman" w:eastAsia="黑体" w:cs="Times New Roman"/>
          <w:sz w:val="18"/>
          <w:szCs w:val="18"/>
          <w:lang w:bidi="ar"/>
        </w:rPr>
        <w:t xml:space="preserve">              </w:t>
      </w:r>
      <w:r>
        <w:rPr>
          <w:rFonts w:hint="eastAsia" w:ascii="Times New Roman" w:hAnsi="Times New Roman" w:eastAsia="黑体" w:cs="Times New Roman"/>
          <w:sz w:val="18"/>
          <w:szCs w:val="18"/>
          <w:lang w:val="en-US" w:eastAsia="zh-CN" w:bidi="ar"/>
        </w:rPr>
        <w:t xml:space="preserve">  </w:t>
      </w:r>
      <w:r>
        <w:rPr>
          <w:rFonts w:hint="eastAsia" w:ascii="黑体" w:hAnsi="黑体" w:eastAsia="黑体" w:cs="Times New Roman"/>
          <w:color w:val="000000"/>
          <w:sz w:val="18"/>
          <w:szCs w:val="18"/>
        </w:rPr>
        <w:t>东西部协作</w:t>
      </w:r>
      <w:r>
        <w:rPr>
          <w:rFonts w:hint="eastAsia" w:ascii="黑体" w:hAnsi="黑体" w:eastAsia="黑体" w:cs="Times New Roman"/>
          <w:color w:val="000000"/>
          <w:sz w:val="18"/>
          <w:szCs w:val="18"/>
          <w:lang w:val="en-US" w:eastAsia="zh-CN"/>
        </w:rPr>
        <w:t>对</w:t>
      </w:r>
      <w:r>
        <w:rPr>
          <w:rFonts w:ascii="Times New Roman" w:hAnsi="Times New Roman" w:eastAsia="黑体" w:cs="Times New Roman"/>
          <w:sz w:val="18"/>
          <w:szCs w:val="18"/>
          <w:lang w:bidi="ar"/>
        </w:rPr>
        <w:t>城乡融合</w:t>
      </w:r>
      <w:r>
        <w:rPr>
          <w:rFonts w:hint="eastAsia" w:eastAsia="黑体" w:cs="Times New Roman"/>
          <w:sz w:val="18"/>
          <w:szCs w:val="18"/>
          <w:lang w:val="en-US" w:eastAsia="zh-CN" w:bidi="ar"/>
        </w:rPr>
        <w:t>发展</w:t>
      </w:r>
      <w:r>
        <w:rPr>
          <w:rFonts w:hint="eastAsia" w:ascii="Times New Roman" w:hAnsi="Times New Roman" w:eastAsia="黑体" w:cs="Times New Roman"/>
          <w:sz w:val="18"/>
          <w:szCs w:val="18"/>
          <w:lang w:val="en-US" w:eastAsia="zh-CN" w:bidi="ar"/>
        </w:rPr>
        <w:t>中</w:t>
      </w:r>
      <w:r>
        <w:rPr>
          <w:rFonts w:ascii="Times New Roman" w:hAnsi="Times New Roman" w:eastAsia="黑体" w:cs="Times New Roman"/>
          <w:sz w:val="18"/>
          <w:szCs w:val="18"/>
          <w:lang w:bidi="ar"/>
        </w:rPr>
        <w:t>三个维度</w:t>
      </w:r>
      <w:r>
        <w:rPr>
          <w:rFonts w:hint="eastAsia" w:ascii="Times New Roman" w:hAnsi="Times New Roman" w:eastAsia="黑体" w:cs="Times New Roman"/>
          <w:sz w:val="18"/>
          <w:szCs w:val="18"/>
          <w:lang w:val="en-US" w:eastAsia="zh-CN" w:bidi="ar"/>
        </w:rPr>
        <w:t>融合发展</w:t>
      </w:r>
      <w:r>
        <w:rPr>
          <w:rFonts w:hint="eastAsia" w:eastAsia="黑体" w:cs="Times New Roman"/>
          <w:sz w:val="18"/>
          <w:szCs w:val="18"/>
          <w:lang w:val="en-US" w:eastAsia="zh-CN" w:bidi="ar"/>
        </w:rPr>
        <w:t>影响</w:t>
      </w:r>
      <w:r>
        <w:rPr>
          <w:rFonts w:ascii="Times New Roman" w:hAnsi="Times New Roman" w:eastAsia="黑体" w:cs="Times New Roman"/>
          <w:sz w:val="18"/>
          <w:szCs w:val="18"/>
          <w:lang w:bidi="ar"/>
        </w:rPr>
        <w:t>的</w:t>
      </w:r>
      <w:r>
        <w:rPr>
          <w:rFonts w:hint="eastAsia" w:ascii="Times New Roman" w:hAnsi="Times New Roman" w:eastAsia="黑体" w:cs="Times New Roman"/>
          <w:sz w:val="18"/>
          <w:szCs w:val="18"/>
          <w:lang w:bidi="ar"/>
        </w:rPr>
        <w:t>回归</w:t>
      </w:r>
      <w:r>
        <w:rPr>
          <w:rFonts w:hint="eastAsia" w:eastAsia="黑体" w:cs="Times New Roman"/>
          <w:sz w:val="18"/>
          <w:szCs w:val="18"/>
          <w:lang w:val="en-US" w:eastAsia="zh-CN" w:bidi="ar"/>
        </w:rPr>
        <w:t>结果</w:t>
      </w:r>
    </w:p>
    <w:tbl>
      <w:tblPr>
        <w:tblStyle w:val="34"/>
        <w:tblW w:w="8593" w:type="dxa"/>
        <w:jc w:val="center"/>
        <w:tblInd w:w="0" w:type="dxa"/>
        <w:tblBorders>
          <w:top w:val="single" w:color="000000" w:sz="0" w:space="0"/>
          <w:left w:val="none" w:color="000000" w:sz="0" w:space="0"/>
          <w:bottom w:val="singl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
      <w:tblGrid>
        <w:gridCol w:w="2254"/>
        <w:gridCol w:w="2106"/>
        <w:gridCol w:w="2106"/>
        <w:gridCol w:w="2127"/>
      </w:tblGrid>
      <w:tr>
        <w:tblPrEx>
          <w:tblBorders>
            <w:top w:val="single" w:color="000000" w:sz="0" w:space="0"/>
            <w:left w:val="none" w:color="000000" w:sz="0" w:space="0"/>
            <w:bottom w:val="singl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Ex>
        <w:trPr>
          <w:trHeight w:val="317" w:hRule="atLeast"/>
          <w:jc w:val="center"/>
        </w:trPr>
        <w:tc>
          <w:tcPr>
            <w:tcW w:w="2254" w:type="dxa"/>
            <w:vMerge w:val="restart"/>
            <w:tcBorders>
              <w:top w:val="single" w:color="000000" w:sz="12"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ascii="Times New Roman" w:hAnsi="Times New Roman" w:eastAsia="宋体" w:cs="Times New Roman"/>
                <w:sz w:val="18"/>
              </w:rPr>
              <w:t>变量</w:t>
            </w:r>
          </w:p>
        </w:tc>
        <w:tc>
          <w:tcPr>
            <w:tcW w:w="2106" w:type="dxa"/>
            <w:tcBorders>
              <w:top w:val="single" w:color="000000" w:sz="12" w:space="0"/>
              <w:left w:val="single" w:color="000000" w:sz="2"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hint="eastAsia" w:ascii="Times New Roman" w:hAnsi="Times New Roman" w:eastAsia="宋体" w:cs="Times New Roman"/>
                <w:sz w:val="18"/>
                <w:lang w:eastAsia="zh-CN"/>
              </w:rPr>
              <w:t>（</w:t>
            </w:r>
            <w:r>
              <w:rPr>
                <w:rFonts w:hint="eastAsia" w:ascii="Times New Roman" w:hAnsi="Times New Roman" w:eastAsia="宋体" w:cs="Times New Roman"/>
                <w:sz w:val="18"/>
                <w:lang w:val="en-US" w:eastAsia="zh-CN"/>
              </w:rPr>
              <w:t>1</w:t>
            </w:r>
            <w:r>
              <w:rPr>
                <w:rFonts w:hint="eastAsia" w:ascii="Times New Roman" w:hAnsi="Times New Roman" w:eastAsia="宋体" w:cs="Times New Roman"/>
                <w:sz w:val="18"/>
                <w:lang w:eastAsia="zh-CN"/>
              </w:rPr>
              <w:t>）</w:t>
            </w:r>
          </w:p>
        </w:tc>
        <w:tc>
          <w:tcPr>
            <w:tcW w:w="2106" w:type="dxa"/>
            <w:tcBorders>
              <w:top w:val="single" w:color="000000" w:sz="12"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hint="eastAsia" w:ascii="Times New Roman" w:hAnsi="Times New Roman" w:eastAsia="宋体" w:cs="Times New Roman"/>
                <w:sz w:val="18"/>
                <w:lang w:eastAsia="zh-CN"/>
              </w:rPr>
              <w:t>（</w:t>
            </w:r>
            <w:r>
              <w:rPr>
                <w:rFonts w:hint="eastAsia" w:ascii="Times New Roman" w:hAnsi="Times New Roman" w:eastAsia="宋体" w:cs="Times New Roman"/>
                <w:sz w:val="18"/>
                <w:lang w:val="en-US" w:eastAsia="zh-CN"/>
              </w:rPr>
              <w:t>2</w:t>
            </w:r>
            <w:r>
              <w:rPr>
                <w:rFonts w:hint="eastAsia" w:ascii="Times New Roman" w:hAnsi="Times New Roman" w:eastAsia="宋体" w:cs="Times New Roman"/>
                <w:sz w:val="18"/>
                <w:lang w:eastAsia="zh-CN"/>
              </w:rPr>
              <w:t>）</w:t>
            </w:r>
          </w:p>
        </w:tc>
        <w:tc>
          <w:tcPr>
            <w:tcW w:w="2127" w:type="dxa"/>
            <w:tcBorders>
              <w:top w:val="single" w:color="000000" w:sz="12" w:space="0"/>
              <w:left w:val="nil"/>
              <w:bottom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hint="eastAsia" w:ascii="Times New Roman" w:hAnsi="Times New Roman" w:eastAsia="宋体" w:cs="Times New Roman"/>
                <w:sz w:val="18"/>
                <w:lang w:eastAsia="zh-CN"/>
              </w:rPr>
              <w:t>（</w:t>
            </w:r>
            <w:r>
              <w:rPr>
                <w:rFonts w:hint="eastAsia" w:ascii="Times New Roman" w:hAnsi="Times New Roman" w:eastAsia="宋体" w:cs="Times New Roman"/>
                <w:sz w:val="18"/>
                <w:lang w:val="en-US" w:eastAsia="zh-CN"/>
              </w:rPr>
              <w:t>3</w:t>
            </w:r>
            <w:r>
              <w:rPr>
                <w:rFonts w:hint="eastAsia" w:ascii="Times New Roman" w:hAnsi="Times New Roman" w:eastAsia="宋体" w:cs="Times New Roman"/>
                <w:sz w:val="18"/>
                <w:lang w:eastAsia="zh-CN"/>
              </w:rPr>
              <w:t>）</w:t>
            </w:r>
          </w:p>
        </w:tc>
      </w:tr>
      <w:tr>
        <w:tblPrEx>
          <w:tblBorders>
            <w:top w:val="single" w:color="000000" w:sz="0" w:space="0"/>
            <w:left w:val="none" w:color="000000" w:sz="0" w:space="0"/>
            <w:bottom w:val="singl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Ex>
        <w:trPr>
          <w:trHeight w:val="317" w:hRule="atLeast"/>
          <w:jc w:val="center"/>
        </w:trPr>
        <w:tc>
          <w:tcPr>
            <w:tcW w:w="2254" w:type="dxa"/>
            <w:vMerge w:val="continue"/>
            <w:tcBorders>
              <w:bottom w:val="single" w:color="000000" w:sz="4"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p>
        </w:tc>
        <w:tc>
          <w:tcPr>
            <w:tcW w:w="2106" w:type="dxa"/>
            <w:tcBorders>
              <w:top w:val="nil"/>
              <w:left w:val="single" w:color="000000" w:sz="2" w:space="0"/>
              <w:bottom w:val="single" w:color="000000"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ascii="Times New Roman" w:hAnsi="Times New Roman" w:eastAsia="宋体" w:cs="Times New Roman"/>
                <w:sz w:val="18"/>
              </w:rPr>
              <w:t>人的融合</w:t>
            </w:r>
          </w:p>
        </w:tc>
        <w:tc>
          <w:tcPr>
            <w:tcW w:w="2106" w:type="dxa"/>
            <w:tcBorders>
              <w:top w:val="nil"/>
              <w:left w:val="nil"/>
              <w:bottom w:val="single" w:color="000000"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ascii="Times New Roman" w:hAnsi="Times New Roman" w:eastAsia="宋体" w:cs="Times New Roman"/>
                <w:sz w:val="18"/>
              </w:rPr>
              <w:t>经济融合</w:t>
            </w:r>
          </w:p>
        </w:tc>
        <w:tc>
          <w:tcPr>
            <w:tcW w:w="2127" w:type="dxa"/>
            <w:tcBorders>
              <w:top w:val="nil"/>
              <w:left w:val="nil"/>
              <w:bottom w:val="single" w:color="000000" w:sz="4"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ascii="Times New Roman" w:hAnsi="Times New Roman" w:eastAsia="宋体" w:cs="Times New Roman"/>
                <w:sz w:val="18"/>
              </w:rPr>
              <w:t>社会融合</w:t>
            </w:r>
          </w:p>
        </w:tc>
      </w:tr>
      <w:tr>
        <w:tblPrEx>
          <w:tblBorders>
            <w:top w:val="single" w:color="000000" w:sz="0" w:space="0"/>
            <w:left w:val="none" w:color="000000" w:sz="0" w:space="0"/>
            <w:bottom w:val="singl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Ex>
        <w:trPr>
          <w:trHeight w:val="317" w:hRule="atLeast"/>
          <w:jc w:val="center"/>
        </w:trPr>
        <w:tc>
          <w:tcPr>
            <w:tcW w:w="2254" w:type="dxa"/>
            <w:tcBorders>
              <w:top w:val="single" w:color="000000" w:sz="4" w:space="0"/>
              <w:bottom w:val="nil"/>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sz w:val="18"/>
              </w:rPr>
            </w:pPr>
            <w:r>
              <w:rPr>
                <w:rFonts w:ascii="Times New Roman" w:hAnsi="Times New Roman" w:eastAsia="宋体" w:cs="Times New Roman"/>
                <w:sz w:val="18"/>
              </w:rPr>
              <w:t>东西部协作</w:t>
            </w:r>
          </w:p>
        </w:tc>
        <w:tc>
          <w:tcPr>
            <w:tcW w:w="2106" w:type="dxa"/>
            <w:tcBorders>
              <w:top w:val="single" w:color="000000" w:sz="4" w:space="0"/>
              <w:left w:val="single" w:color="000000" w:sz="4" w:space="0"/>
              <w:bottom w:val="nil"/>
              <w:right w:val="nil"/>
            </w:tcBorders>
            <w:vAlign w:val="top"/>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sz w:val="18"/>
                <w:szCs w:val="18"/>
              </w:rPr>
            </w:pPr>
            <w:r>
              <w:rPr>
                <w:rFonts w:hint="default" w:ascii="Times New Roman" w:hAnsi="Times New Roman" w:eastAsia="宋体" w:cs="Times New Roman"/>
                <w:bCs w:val="0"/>
                <w:color w:val="auto"/>
                <w:kern w:val="2"/>
                <w:sz w:val="18"/>
                <w:szCs w:val="18"/>
                <w:highlight w:val="none"/>
                <w:lang w:eastAsia="zh-CN"/>
              </w:rPr>
              <w:t>−</w:t>
            </w:r>
            <w:r>
              <w:rPr>
                <w:rFonts w:ascii="Times New Roman" w:hAnsi="Times New Roman" w:cs="Times New Roman"/>
                <w:sz w:val="18"/>
                <w:szCs w:val="18"/>
              </w:rPr>
              <w:t>0.023</w:t>
            </w:r>
            <w:r>
              <w:rPr>
                <w:rFonts w:ascii="Times New Roman" w:hAnsi="Times New Roman" w:cs="Times New Roman"/>
                <w:sz w:val="18"/>
                <w:szCs w:val="18"/>
                <w:vertAlign w:val="superscript"/>
              </w:rPr>
              <w:t>***</w:t>
            </w:r>
          </w:p>
        </w:tc>
        <w:tc>
          <w:tcPr>
            <w:tcW w:w="2106" w:type="dxa"/>
            <w:tcBorders>
              <w:top w:val="single" w:color="000000" w:sz="4" w:space="0"/>
              <w:left w:val="nil"/>
              <w:bottom w:val="nil"/>
              <w:right w:val="nil"/>
            </w:tcBorders>
            <w:vAlign w:val="top"/>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0.306</w:t>
            </w:r>
            <w:r>
              <w:rPr>
                <w:rFonts w:ascii="Times New Roman" w:hAnsi="Times New Roman" w:cs="Times New Roman"/>
                <w:sz w:val="18"/>
                <w:szCs w:val="18"/>
                <w:vertAlign w:val="superscript"/>
              </w:rPr>
              <w:t>***</w:t>
            </w:r>
          </w:p>
        </w:tc>
        <w:tc>
          <w:tcPr>
            <w:tcW w:w="2127" w:type="dxa"/>
            <w:tcBorders>
              <w:top w:val="single" w:color="000000" w:sz="4" w:space="0"/>
              <w:left w:val="nil"/>
              <w:bottom w:val="nil"/>
            </w:tcBorders>
            <w:vAlign w:val="top"/>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sz w:val="18"/>
                <w:szCs w:val="18"/>
              </w:rPr>
            </w:pPr>
            <w:r>
              <w:rPr>
                <w:rFonts w:ascii="Times New Roman" w:hAnsi="Times New Roman" w:cs="Times New Roman"/>
                <w:sz w:val="18"/>
                <w:szCs w:val="18"/>
              </w:rPr>
              <w:t>0.340</w:t>
            </w:r>
            <w:r>
              <w:rPr>
                <w:rFonts w:ascii="Times New Roman" w:hAnsi="Times New Roman" w:cs="Times New Roman"/>
                <w:sz w:val="18"/>
                <w:szCs w:val="18"/>
                <w:vertAlign w:val="superscript"/>
              </w:rPr>
              <w:t>***</w:t>
            </w:r>
          </w:p>
        </w:tc>
      </w:tr>
      <w:tr>
        <w:tblPrEx>
          <w:tblBorders>
            <w:top w:val="single" w:color="000000" w:sz="0" w:space="0"/>
            <w:left w:val="none" w:color="000000" w:sz="0" w:space="0"/>
            <w:bottom w:val="singl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Ex>
        <w:trPr>
          <w:trHeight w:val="317" w:hRule="atLeast"/>
          <w:jc w:val="center"/>
        </w:trPr>
        <w:tc>
          <w:tcPr>
            <w:tcW w:w="2254" w:type="dxa"/>
            <w:tcBorders>
              <w:top w:val="nil"/>
              <w:bottom w:val="nil"/>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sz w:val="18"/>
              </w:rPr>
            </w:pPr>
          </w:p>
        </w:tc>
        <w:tc>
          <w:tcPr>
            <w:tcW w:w="2106" w:type="dxa"/>
            <w:tcBorders>
              <w:top w:val="nil"/>
              <w:left w:val="single" w:color="000000" w:sz="4" w:space="0"/>
              <w:bottom w:val="nil"/>
              <w:right w:val="nil"/>
            </w:tcBorders>
            <w:vAlign w:val="top"/>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eastAsia="zh-CN"/>
              </w:rPr>
              <w:t>（</w:t>
            </w:r>
            <w:r>
              <w:rPr>
                <w:rFonts w:ascii="Times New Roman" w:hAnsi="Times New Roman" w:cs="Times New Roman"/>
                <w:sz w:val="18"/>
                <w:szCs w:val="18"/>
              </w:rPr>
              <w:t>0.0</w:t>
            </w:r>
            <w:r>
              <w:rPr>
                <w:rFonts w:hint="default" w:ascii="Times New Roman" w:hAnsi="Times New Roman" w:cs="Times New Roman"/>
                <w:sz w:val="18"/>
                <w:szCs w:val="18"/>
                <w:lang w:val="en-US" w:eastAsia="zh-CN"/>
              </w:rPr>
              <w:t>08</w:t>
            </w:r>
            <w:r>
              <w:rPr>
                <w:rFonts w:hint="default" w:ascii="Times New Roman" w:hAnsi="Times New Roman" w:cs="Times New Roman"/>
                <w:sz w:val="18"/>
                <w:szCs w:val="18"/>
                <w:lang w:eastAsia="zh-CN"/>
              </w:rPr>
              <w:t>）</w:t>
            </w:r>
          </w:p>
        </w:tc>
        <w:tc>
          <w:tcPr>
            <w:tcW w:w="2106" w:type="dxa"/>
            <w:tcBorders>
              <w:top w:val="nil"/>
              <w:left w:val="nil"/>
              <w:bottom w:val="nil"/>
              <w:right w:val="nil"/>
            </w:tcBorders>
            <w:vAlign w:val="top"/>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eastAsia="zh-CN"/>
              </w:rPr>
              <w:t>（</w:t>
            </w:r>
            <w:r>
              <w:rPr>
                <w:rFonts w:ascii="Times New Roman" w:hAnsi="Times New Roman" w:cs="Times New Roman"/>
                <w:sz w:val="18"/>
                <w:szCs w:val="18"/>
              </w:rPr>
              <w:t>0.0</w:t>
            </w:r>
            <w:r>
              <w:rPr>
                <w:rFonts w:hint="default" w:ascii="Times New Roman" w:hAnsi="Times New Roman" w:cs="Times New Roman"/>
                <w:sz w:val="18"/>
                <w:szCs w:val="18"/>
                <w:lang w:val="en-US" w:eastAsia="zh-CN"/>
              </w:rPr>
              <w:t>46</w:t>
            </w:r>
            <w:r>
              <w:rPr>
                <w:rFonts w:hint="default" w:ascii="Times New Roman" w:hAnsi="Times New Roman" w:cs="Times New Roman"/>
                <w:sz w:val="18"/>
                <w:szCs w:val="18"/>
                <w:lang w:eastAsia="zh-CN"/>
              </w:rPr>
              <w:t>）</w:t>
            </w:r>
          </w:p>
        </w:tc>
        <w:tc>
          <w:tcPr>
            <w:tcW w:w="2127" w:type="dxa"/>
            <w:tcBorders>
              <w:top w:val="nil"/>
              <w:left w:val="nil"/>
              <w:bottom w:val="nil"/>
            </w:tcBorders>
            <w:vAlign w:val="top"/>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eastAsia="zh-CN"/>
              </w:rPr>
              <w:t>（</w:t>
            </w:r>
            <w:r>
              <w:rPr>
                <w:rFonts w:ascii="Times New Roman" w:hAnsi="Times New Roman" w:cs="Times New Roman"/>
                <w:sz w:val="18"/>
                <w:szCs w:val="18"/>
              </w:rPr>
              <w:t>0.05</w:t>
            </w:r>
            <w:r>
              <w:rPr>
                <w:rFonts w:hint="default" w:ascii="Times New Roman" w:hAnsi="Times New Roman" w:cs="Times New Roman"/>
                <w:sz w:val="18"/>
                <w:szCs w:val="18"/>
                <w:lang w:val="en-US" w:eastAsia="zh-CN"/>
              </w:rPr>
              <w:t>2</w:t>
            </w:r>
            <w:r>
              <w:rPr>
                <w:rFonts w:hint="default" w:ascii="Times New Roman" w:hAnsi="Times New Roman" w:cs="Times New Roman"/>
                <w:sz w:val="18"/>
                <w:szCs w:val="18"/>
                <w:lang w:eastAsia="zh-CN"/>
              </w:rPr>
              <w:t>）</w:t>
            </w:r>
          </w:p>
        </w:tc>
      </w:tr>
      <w:tr>
        <w:tblPrEx>
          <w:tblBorders>
            <w:top w:val="single" w:color="000000" w:sz="0" w:space="0"/>
            <w:left w:val="none" w:color="000000" w:sz="0" w:space="0"/>
            <w:bottom w:val="singl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Ex>
        <w:trPr>
          <w:trHeight w:val="317" w:hRule="atLeast"/>
          <w:jc w:val="center"/>
        </w:trPr>
        <w:tc>
          <w:tcPr>
            <w:tcW w:w="2254" w:type="dxa"/>
            <w:tcBorders>
              <w:top w:val="nil"/>
              <w:bottom w:val="nil"/>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sz w:val="18"/>
              </w:rPr>
            </w:pPr>
            <w:r>
              <w:rPr>
                <w:rFonts w:ascii="Times New Roman" w:hAnsi="Times New Roman" w:eastAsia="宋体" w:cs="Times New Roman"/>
                <w:sz w:val="18"/>
              </w:rPr>
              <w:t>控制变量</w:t>
            </w:r>
          </w:p>
        </w:tc>
        <w:tc>
          <w:tcPr>
            <w:tcW w:w="2106" w:type="dxa"/>
            <w:tcBorders>
              <w:top w:val="nil"/>
              <w:left w:val="single" w:color="000000" w:sz="4" w:space="0"/>
              <w:bottom w:val="nil"/>
              <w:right w:val="nil"/>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ascii="Times New Roman" w:hAnsi="Times New Roman" w:eastAsia="宋体" w:cs="Times New Roman"/>
                <w:sz w:val="18"/>
                <w:szCs w:val="18"/>
              </w:rPr>
              <w:t>已控制</w:t>
            </w:r>
          </w:p>
        </w:tc>
        <w:tc>
          <w:tcPr>
            <w:tcW w:w="2106" w:type="dxa"/>
            <w:tcBorders>
              <w:top w:val="nil"/>
              <w:left w:val="nil"/>
              <w:bottom w:val="nil"/>
              <w:right w:val="nil"/>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ascii="Times New Roman" w:hAnsi="Times New Roman" w:eastAsia="宋体" w:cs="Times New Roman"/>
                <w:sz w:val="18"/>
              </w:rPr>
              <w:t>已控制</w:t>
            </w:r>
          </w:p>
        </w:tc>
        <w:tc>
          <w:tcPr>
            <w:tcW w:w="2127" w:type="dxa"/>
            <w:tcBorders>
              <w:top w:val="nil"/>
              <w:left w:val="nil"/>
              <w:bottom w:val="nil"/>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ascii="Times New Roman" w:hAnsi="Times New Roman" w:eastAsia="宋体" w:cs="Times New Roman"/>
                <w:sz w:val="18"/>
              </w:rPr>
              <w:t>已控制</w:t>
            </w:r>
          </w:p>
        </w:tc>
      </w:tr>
      <w:tr>
        <w:tblPrEx>
          <w:tblBorders>
            <w:top w:val="single" w:color="000000" w:sz="0" w:space="0"/>
            <w:left w:val="none" w:color="000000" w:sz="0" w:space="0"/>
            <w:bottom w:val="singl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Ex>
        <w:trPr>
          <w:trHeight w:val="317" w:hRule="atLeast"/>
          <w:jc w:val="center"/>
        </w:trPr>
        <w:tc>
          <w:tcPr>
            <w:tcW w:w="2254" w:type="dxa"/>
            <w:tcBorders>
              <w:top w:val="nil"/>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sz w:val="18"/>
              </w:rPr>
            </w:pPr>
            <w:r>
              <w:rPr>
                <w:rFonts w:hint="eastAsia" w:cs="Times New Roman"/>
                <w:sz w:val="18"/>
                <w:lang w:val="en-US" w:eastAsia="zh-CN"/>
              </w:rPr>
              <w:t>县域和年份</w:t>
            </w:r>
            <w:r>
              <w:rPr>
                <w:rFonts w:ascii="Times New Roman" w:hAnsi="Times New Roman" w:eastAsia="宋体" w:cs="Times New Roman"/>
                <w:sz w:val="18"/>
              </w:rPr>
              <w:t>固定效应</w:t>
            </w:r>
          </w:p>
        </w:tc>
        <w:tc>
          <w:tcPr>
            <w:tcW w:w="2106" w:type="dxa"/>
            <w:tcBorders>
              <w:top w:val="nil"/>
              <w:left w:val="single" w:color="000000" w:sz="4" w:space="0"/>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ascii="Times New Roman" w:hAnsi="Times New Roman" w:eastAsia="宋体" w:cs="Times New Roman"/>
                <w:sz w:val="18"/>
                <w:szCs w:val="18"/>
              </w:rPr>
              <w:t>已控制</w:t>
            </w:r>
          </w:p>
        </w:tc>
        <w:tc>
          <w:tcPr>
            <w:tcW w:w="2106" w:type="dxa"/>
            <w:tcBorders>
              <w:top w:val="nil"/>
              <w:left w:val="nil"/>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ascii="Times New Roman" w:hAnsi="Times New Roman" w:eastAsia="宋体" w:cs="Times New Roman"/>
                <w:sz w:val="18"/>
              </w:rPr>
              <w:t>已控制</w:t>
            </w:r>
          </w:p>
        </w:tc>
        <w:tc>
          <w:tcPr>
            <w:tcW w:w="2127" w:type="dxa"/>
            <w:tcBorders>
              <w:top w:val="nil"/>
              <w:left w:val="nil"/>
              <w:bottom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ascii="Times New Roman" w:hAnsi="Times New Roman" w:eastAsia="宋体" w:cs="Times New Roman"/>
                <w:sz w:val="18"/>
              </w:rPr>
              <w:t>已控制</w:t>
            </w:r>
          </w:p>
        </w:tc>
      </w:tr>
      <w:tr>
        <w:tblPrEx>
          <w:tblBorders>
            <w:top w:val="single" w:color="000000" w:sz="0" w:space="0"/>
            <w:left w:val="none" w:color="000000" w:sz="0" w:space="0"/>
            <w:bottom w:val="singl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Ex>
        <w:trPr>
          <w:trHeight w:val="317" w:hRule="atLeast"/>
          <w:jc w:val="center"/>
        </w:trPr>
        <w:tc>
          <w:tcPr>
            <w:tcW w:w="2254" w:type="dxa"/>
            <w:tcBorders>
              <w:top w:val="single" w:color="000000" w:sz="4" w:space="0"/>
              <w:bottom w:val="nil"/>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sz w:val="18"/>
              </w:rPr>
            </w:pPr>
            <w:r>
              <w:rPr>
                <w:rFonts w:ascii="Times New Roman" w:hAnsi="Times New Roman" w:eastAsia="宋体" w:cs="Times New Roman"/>
                <w:sz w:val="18"/>
              </w:rPr>
              <w:t>样本量</w:t>
            </w:r>
          </w:p>
        </w:tc>
        <w:tc>
          <w:tcPr>
            <w:tcW w:w="2106" w:type="dxa"/>
            <w:tcBorders>
              <w:top w:val="single" w:color="auto" w:sz="4" w:space="0"/>
              <w:left w:val="single" w:color="000000" w:sz="4" w:space="0"/>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ascii="Times New Roman" w:hAnsi="Times New Roman" w:eastAsia="宋体" w:cs="Times New Roman"/>
                <w:sz w:val="18"/>
              </w:rPr>
              <w:t>2820</w:t>
            </w:r>
          </w:p>
        </w:tc>
        <w:tc>
          <w:tcPr>
            <w:tcW w:w="2106" w:type="dxa"/>
            <w:tcBorders>
              <w:top w:val="single" w:color="auto" w:sz="4" w:space="0"/>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ascii="Times New Roman" w:hAnsi="Times New Roman" w:eastAsia="宋体" w:cs="Times New Roman"/>
                <w:sz w:val="18"/>
              </w:rPr>
              <w:t>2820</w:t>
            </w:r>
          </w:p>
        </w:tc>
        <w:tc>
          <w:tcPr>
            <w:tcW w:w="2127" w:type="dxa"/>
            <w:tcBorders>
              <w:top w:val="single" w:color="auto" w:sz="4" w:space="0"/>
              <w:left w:val="nil"/>
              <w:bottom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rPr>
            </w:pPr>
            <w:r>
              <w:rPr>
                <w:rFonts w:ascii="Times New Roman" w:hAnsi="Times New Roman" w:eastAsia="宋体" w:cs="Times New Roman"/>
                <w:sz w:val="18"/>
              </w:rPr>
              <w:t>2820</w:t>
            </w:r>
          </w:p>
        </w:tc>
      </w:tr>
      <w:tr>
        <w:tblPrEx>
          <w:tblBorders>
            <w:top w:val="single" w:color="000000" w:sz="0" w:space="0"/>
            <w:left w:val="none" w:color="000000" w:sz="0" w:space="0"/>
            <w:bottom w:val="singl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Ex>
        <w:trPr>
          <w:trHeight w:val="317" w:hRule="atLeast"/>
          <w:jc w:val="center"/>
        </w:trPr>
        <w:tc>
          <w:tcPr>
            <w:tcW w:w="2254" w:type="dxa"/>
            <w:tcBorders>
              <w:top w:val="nil"/>
              <w:bottom w:val="single" w:color="000000" w:sz="12"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z w:val="18"/>
                <w:lang w:val="en-US" w:eastAsia="zh-CN"/>
              </w:rPr>
            </w:pPr>
            <w:r>
              <w:rPr>
                <w:rFonts w:ascii="Times New Roman" w:hAnsi="Times New Roman" w:eastAsia="宋体" w:cs="Times New Roman"/>
                <w:sz w:val="18"/>
              </w:rPr>
              <w:t>调整</w:t>
            </w:r>
            <w:r>
              <w:rPr>
                <w:rFonts w:hint="eastAsia" w:ascii="Times New Roman" w:hAnsi="Times New Roman" w:eastAsia="宋体" w:cs="Times New Roman"/>
                <w:sz w:val="18"/>
                <w:lang w:val="en-US" w:eastAsia="zh-CN"/>
              </w:rPr>
              <w:t>R</w:t>
            </w:r>
            <w:r>
              <w:rPr>
                <w:rFonts w:hint="eastAsia" w:ascii="Times New Roman" w:hAnsi="Times New Roman" w:eastAsia="宋体" w:cs="Times New Roman"/>
                <w:sz w:val="18"/>
                <w:vertAlign w:val="superscript"/>
                <w:lang w:val="en-US" w:eastAsia="zh-CN"/>
              </w:rPr>
              <w:t>2</w:t>
            </w:r>
          </w:p>
        </w:tc>
        <w:tc>
          <w:tcPr>
            <w:tcW w:w="2106" w:type="dxa"/>
            <w:tcBorders>
              <w:top w:val="nil"/>
              <w:left w:val="single" w:color="000000" w:sz="4" w:space="0"/>
              <w:bottom w:val="single" w:color="000000"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lang w:val="en-US" w:eastAsia="zh-CN"/>
              </w:rPr>
            </w:pPr>
            <w:r>
              <w:rPr>
                <w:rFonts w:ascii="Times New Roman" w:hAnsi="Times New Roman" w:eastAsia="宋体" w:cs="Times New Roman"/>
                <w:sz w:val="18"/>
              </w:rPr>
              <w:t>0.0</w:t>
            </w:r>
            <w:r>
              <w:rPr>
                <w:rFonts w:hint="default" w:ascii="Times New Roman" w:hAnsi="Times New Roman" w:cs="Times New Roman"/>
                <w:sz w:val="18"/>
                <w:lang w:val="en-US" w:eastAsia="zh-CN"/>
              </w:rPr>
              <w:t>54</w:t>
            </w:r>
          </w:p>
        </w:tc>
        <w:tc>
          <w:tcPr>
            <w:tcW w:w="2106" w:type="dxa"/>
            <w:tcBorders>
              <w:top w:val="nil"/>
              <w:left w:val="nil"/>
              <w:bottom w:val="single" w:color="000000" w:sz="12"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lang w:val="en-US" w:eastAsia="zh-CN"/>
              </w:rPr>
            </w:pPr>
            <w:r>
              <w:rPr>
                <w:rFonts w:ascii="Times New Roman" w:hAnsi="Times New Roman" w:eastAsia="宋体" w:cs="Times New Roman"/>
                <w:sz w:val="18"/>
              </w:rPr>
              <w:t>0.37</w:t>
            </w:r>
            <w:r>
              <w:rPr>
                <w:rFonts w:hint="default" w:ascii="Times New Roman" w:hAnsi="Times New Roman" w:cs="Times New Roman"/>
                <w:sz w:val="18"/>
                <w:lang w:val="en-US" w:eastAsia="zh-CN"/>
              </w:rPr>
              <w:t>5</w:t>
            </w:r>
          </w:p>
        </w:tc>
        <w:tc>
          <w:tcPr>
            <w:tcW w:w="2127" w:type="dxa"/>
            <w:tcBorders>
              <w:top w:val="nil"/>
              <w:left w:val="nil"/>
              <w:bottom w:val="single" w:color="000000" w:sz="12" w:space="0"/>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lang w:val="en-US" w:eastAsia="zh-CN"/>
              </w:rPr>
            </w:pPr>
            <w:r>
              <w:rPr>
                <w:rFonts w:ascii="Times New Roman" w:hAnsi="Times New Roman" w:eastAsia="宋体" w:cs="Times New Roman"/>
                <w:sz w:val="18"/>
              </w:rPr>
              <w:t>0.26</w:t>
            </w:r>
            <w:r>
              <w:rPr>
                <w:rFonts w:hint="default" w:ascii="Times New Roman" w:hAnsi="Times New Roman" w:cs="Times New Roman"/>
                <w:sz w:val="18"/>
                <w:lang w:val="en-US" w:eastAsia="zh-CN"/>
              </w:rPr>
              <w:t>2</w:t>
            </w:r>
          </w:p>
        </w:tc>
      </w:tr>
    </w:tbl>
    <w:p>
      <w:pPr>
        <w:keepNext w:val="0"/>
        <w:keepLines w:val="0"/>
        <w:pageBreakBefore w:val="0"/>
        <w:widowControl w:val="0"/>
        <w:kinsoku/>
        <w:wordWrap/>
        <w:overflowPunct/>
        <w:topLinePunct w:val="0"/>
        <w:autoSpaceDE/>
        <w:autoSpaceDN/>
        <w:bidi w:val="0"/>
        <w:adjustRightInd/>
        <w:snapToGrid/>
        <w:spacing w:before="0" w:after="0" w:line="240" w:lineRule="atLeast"/>
        <w:ind w:firstLine="332" w:firstLineChars="200"/>
        <w:jc w:val="both"/>
        <w:textAlignment w:val="auto"/>
        <w:rPr>
          <w:rFonts w:hint="default" w:ascii="Times New Roman Regular" w:hAnsi="Times New Roman Regular" w:eastAsia="黑体" w:cs="Times New Roman Regular"/>
          <w:szCs w:val="21"/>
          <w14:ligatures w14:val="none"/>
        </w:rPr>
      </w:pPr>
      <w:r>
        <w:rPr>
          <w:rFonts w:ascii="Times New Roman" w:hAnsi="Times New Roman" w:eastAsia="宋体" w:cs="Times New Roman"/>
          <w:sz w:val="18"/>
          <w:szCs w:val="18"/>
        </w:rPr>
        <w:t>注：</w:t>
      </w:r>
      <w:r>
        <w:rPr>
          <w:rFonts w:hint="eastAsia" w:cs="Times New Roman"/>
          <w:sz w:val="18"/>
          <w:szCs w:val="18"/>
          <w:lang w:val="en-US" w:eastAsia="zh-CN"/>
        </w:rPr>
        <w:t>①</w:t>
      </w:r>
      <w:r>
        <w:rPr>
          <w:rFonts w:ascii="Times New Roman" w:hAnsi="Times New Roman" w:eastAsia="宋体" w:cs="Times New Roman"/>
          <w:sz w:val="18"/>
          <w:szCs w:val="18"/>
        </w:rPr>
        <w:t>***</w:t>
      </w:r>
      <w:r>
        <w:rPr>
          <w:rFonts w:hint="eastAsia" w:cs="Times New Roman"/>
          <w:sz w:val="18"/>
          <w:szCs w:val="18"/>
          <w:lang w:val="en-US" w:eastAsia="zh-CN"/>
        </w:rPr>
        <w:t>表示</w:t>
      </w:r>
      <w:r>
        <w:rPr>
          <w:rFonts w:ascii="Times New Roman" w:hAnsi="Times New Roman" w:eastAsia="宋体" w:cs="Times New Roman"/>
          <w:sz w:val="18"/>
          <w:szCs w:val="18"/>
        </w:rPr>
        <w:t>1%的显著性水平；</w:t>
      </w:r>
      <w:r>
        <w:rPr>
          <w:rFonts w:hint="eastAsia" w:cs="Times New Roman"/>
          <w:sz w:val="18"/>
          <w:szCs w:val="18"/>
          <w:lang w:val="en-US" w:eastAsia="zh-CN"/>
        </w:rPr>
        <w:t>②</w:t>
      </w:r>
      <w:r>
        <w:rPr>
          <w:rFonts w:ascii="Times New Roman" w:hAnsi="Times New Roman" w:eastAsia="宋体" w:cs="Times New Roman"/>
          <w:sz w:val="18"/>
          <w:szCs w:val="18"/>
        </w:rPr>
        <w:t>括号内为县级层面聚类稳健标准误。</w:t>
      </w: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Regular" w:hAnsi="Times New Roman Regular" w:eastAsia="黑体" w:cs="Times New Roman Regular"/>
          <w:sz w:val="24"/>
          <w:szCs w:val="24"/>
          <w:lang w:val="en-US" w:eastAsia="zh-CN"/>
          <w14:ligatures w14:val="none"/>
        </w:rPr>
      </w:pPr>
      <w:r>
        <w:rPr>
          <w:rFonts w:hint="default" w:ascii="Times New Roman Regular" w:hAnsi="Times New Roman Regular" w:eastAsia="黑体" w:cs="Times New Roman Regular"/>
          <w:sz w:val="24"/>
          <w:szCs w:val="24"/>
          <w14:ligatures w14:val="none"/>
        </w:rPr>
        <w:t>（</w:t>
      </w:r>
      <w:r>
        <w:rPr>
          <w:rFonts w:hint="eastAsia" w:ascii="Times New Roman Regular" w:hAnsi="Times New Roman Regular" w:eastAsia="黑体" w:cs="Times New Roman Regular"/>
          <w:sz w:val="24"/>
          <w:szCs w:val="24"/>
          <w:lang w:val="en-US" w:eastAsia="zh-CN"/>
          <w14:ligatures w14:val="none"/>
        </w:rPr>
        <w:t>四</w:t>
      </w:r>
      <w:r>
        <w:rPr>
          <w:rFonts w:hint="default" w:ascii="Times New Roman Regular" w:hAnsi="Times New Roman Regular" w:eastAsia="黑体" w:cs="Times New Roman Regular"/>
          <w:sz w:val="24"/>
          <w:szCs w:val="24"/>
          <w14:ligatures w14:val="none"/>
        </w:rPr>
        <w:t>）</w:t>
      </w:r>
      <w:r>
        <w:rPr>
          <w:rFonts w:hint="default" w:ascii="Times New Roman Regular" w:hAnsi="Times New Roman Regular" w:eastAsia="黑体" w:cs="Times New Roman Regular"/>
          <w:sz w:val="24"/>
          <w:szCs w:val="24"/>
          <w:lang w:val="en-US" w:eastAsia="zh-CN"/>
          <w14:ligatures w14:val="none"/>
        </w:rPr>
        <w:t>关于平行趋势与动态检验中期数</w:t>
      </w:r>
      <w:r>
        <w:rPr>
          <w:rFonts w:hint="default" w:ascii="Times New Roman Regular" w:hAnsi="Times New Roman Regular" w:eastAsia="黑体" w:cs="Times New Roman Regular"/>
          <w:position w:val="-10"/>
          <w:sz w:val="24"/>
          <w:szCs w:val="24"/>
          <w:lang w:val="en-US" w:eastAsia="zh-CN"/>
          <w14:ligatures w14:val="none"/>
        </w:rPr>
        <w:object>
          <v:shape id="_x0000_i1025" o:spt="75" type="#_x0000_t75" style="height:15pt;width:10pt;" o:ole="t" filled="f" o:preferrelative="t" stroked="f" coordsize="21600,21600">
            <v:path/>
            <v:fill on="f" focussize="0,0"/>
            <v:stroke on="f"/>
            <v:imagedata r:id="rId10" o:title=""/>
            <o:lock v:ext="edit" aspectratio="t"/>
            <w10:wrap type="none"/>
            <w10:anchorlock/>
          </v:shape>
          <o:OLEObject Type="Embed" ProgID="Equation.DSMT4" ShapeID="_x0000_i1025" DrawAspect="Content" ObjectID="_1468075725" r:id="rId9">
            <o:LockedField>false</o:LockedField>
          </o:OLEObject>
        </w:object>
      </w:r>
      <w:r>
        <w:rPr>
          <w:rFonts w:hint="default" w:ascii="Times New Roman Regular" w:hAnsi="Times New Roman Regular" w:eastAsia="黑体" w:cs="Times New Roman Regular"/>
          <w:sz w:val="24"/>
          <w:szCs w:val="24"/>
          <w:lang w:val="en-US" w:eastAsia="zh-CN"/>
          <w14:ligatures w14:val="none"/>
        </w:rPr>
        <w:t>取值范围的说明</w:t>
      </w:r>
    </w:p>
    <w:p>
      <w:pPr>
        <w:pStyle w:val="17"/>
        <w:keepNext w:val="0"/>
        <w:keepLines w:val="0"/>
        <w:pageBreakBefore w:val="0"/>
        <w:widowControl w:val="0"/>
        <w:kinsoku/>
        <w:wordWrap/>
        <w:overflowPunct/>
        <w:topLinePunct w:val="0"/>
        <w:autoSpaceDE/>
        <w:autoSpaceDN/>
        <w:bidi w:val="0"/>
        <w:adjustRightInd/>
        <w:snapToGrid/>
        <w:spacing w:line="240" w:lineRule="atLeast"/>
        <w:ind w:firstLine="392" w:firstLineChars="200"/>
        <w:jc w:val="both"/>
        <w:textAlignment w:val="auto"/>
        <w:rPr>
          <w:rFonts w:hint="default" w:ascii="Times New Roman" w:hAnsi="Times New Roman" w:eastAsia="宋体" w:cs="Times New Roman Regular"/>
          <w:i w:val="0"/>
          <w:sz w:val="21"/>
          <w:szCs w:val="21"/>
          <w14:ligatures w14:val="none"/>
        </w:rPr>
      </w:pPr>
      <w:r>
        <w:rPr>
          <w:rFonts w:hint="default" w:ascii="Times New Roman" w:hAnsi="Times New Roman" w:eastAsia="宋体" w:cs="Times New Roman Regular"/>
          <w:i w:val="0"/>
          <w:spacing w:val="0"/>
          <w:kern w:val="2"/>
          <w:sz w:val="21"/>
          <w:szCs w:val="24"/>
          <w:lang w:val="en-US" w:eastAsia="zh-CN" w:bidi="ar-SA"/>
        </w:rPr>
        <w:t>对2015年建立县域结对关系的样本进行事件研究时，研究过程可设置为</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县域结对前第3年</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至</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县域结对后第6年</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10个时点变量；对2016年建立县域结对关系的样本进行事件研究时，研究过程可设置为</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县域结对前第4年</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至</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县域结对后第5年</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10个时点变量；对2017年建立县域结对关系的样本进行事件研究时，研究过程可设置为</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县域结对前第5年</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至</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县域结对后第4年</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10个时点变量；对2018年建立县域结对关系的样本进行事件研究时，研究过程可设置为</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县域结对前第6年</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至</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县域结对后第3年</w:t>
      </w:r>
      <w:r>
        <w:rPr>
          <w:rFonts w:hint="eastAsia" w:ascii="Times New Roman" w:hAnsi="Times New Roman" w:eastAsia="宋体" w:cs="Times New Roman Regular"/>
          <w:i w:val="0"/>
          <w:spacing w:val="0"/>
          <w:kern w:val="2"/>
          <w:sz w:val="21"/>
          <w:szCs w:val="24"/>
          <w:lang w:val="en-US" w:eastAsia="zh-CN" w:bidi="ar-SA"/>
        </w:rPr>
        <w:t>”</w:t>
      </w:r>
      <w:r>
        <w:rPr>
          <w:rFonts w:hint="default" w:ascii="Times New Roman" w:hAnsi="Times New Roman" w:eastAsia="宋体" w:cs="Times New Roman Regular"/>
          <w:i w:val="0"/>
          <w:spacing w:val="0"/>
          <w:kern w:val="2"/>
          <w:sz w:val="21"/>
          <w:szCs w:val="24"/>
          <w:lang w:val="en-US" w:eastAsia="zh-CN" w:bidi="ar-SA"/>
        </w:rPr>
        <w:t>10个时点变量，即</w:t>
      </w:r>
      <w:r>
        <w:rPr>
          <w:rFonts w:hint="default" w:ascii="Times New Roman" w:hAnsi="Times New Roman" w:eastAsia="宋体" w:cs="Times New Roman Regular"/>
          <w:i w:val="0"/>
          <w:spacing w:val="0"/>
          <w:kern w:val="2"/>
          <w:position w:val="-10"/>
          <w:sz w:val="21"/>
          <w:szCs w:val="24"/>
          <w:lang w:val="en-US" w:eastAsia="zh-CN" w:bidi="ar-SA"/>
        </w:rPr>
        <w:object>
          <v:shape id="_x0000_i1026" o:spt="75" type="#_x0000_t75" style="height:15pt;width:10pt;" o:ole="t" filled="f" o:preferrelative="t" stroked="f" coordsize="21600,21600">
            <v:path/>
            <v:fill on="f" focussize="0,0"/>
            <v:stroke on="f"/>
            <v:imagedata r:id="rId12" o:title=""/>
            <o:lock v:ext="edit" aspectratio="t"/>
            <w10:wrap type="none"/>
            <w10:anchorlock/>
          </v:shape>
          <o:OLEObject Type="Embed" ProgID="Equation.DSMT4" ShapeID="_x0000_i1026" DrawAspect="Content" ObjectID="_1468075726" r:id="rId11">
            <o:LockedField>false</o:LockedField>
          </o:OLEObject>
        </w:object>
      </w:r>
      <w:r>
        <w:rPr>
          <w:rFonts w:hint="default" w:ascii="Times New Roman" w:hAnsi="Times New Roman" w:eastAsia="宋体" w:cs="Times New Roman Regular"/>
          <w:i w:val="0"/>
          <w:spacing w:val="0"/>
          <w:kern w:val="2"/>
          <w:sz w:val="21"/>
          <w:szCs w:val="24"/>
          <w:lang w:val="en-US" w:eastAsia="zh-CN" w:bidi="ar-SA"/>
        </w:rPr>
        <w:t>可以取</w:t>
      </w:r>
      <w:r>
        <w:rPr>
          <w:rFonts w:hint="eastAsia" w:ascii="宋体" w:hAnsi="宋体" w:eastAsia="宋体" w:cs="宋体"/>
          <w:i w:val="0"/>
          <w:sz w:val="21"/>
          <w:szCs w:val="21"/>
          <w:highlight w:val="none"/>
        </w:rPr>
        <w:t>[</w:t>
      </w:r>
      <w:r>
        <w:rPr>
          <w:rFonts w:hint="default" w:ascii="Times New Roman" w:hAnsi="Times New Roman" w:eastAsia="宋体" w:cs="Times New Roman"/>
          <w:bCs w:val="0"/>
          <w:color w:val="auto"/>
          <w:kern w:val="2"/>
          <w:sz w:val="21"/>
          <w:szCs w:val="21"/>
          <w:highlight w:val="none"/>
          <w:lang w:eastAsia="zh-CN"/>
        </w:rPr>
        <w:t>−</w:t>
      </w:r>
      <w:r>
        <w:rPr>
          <w:rFonts w:hint="default" w:ascii="Times New Roman" w:hAnsi="Times New Roman" w:eastAsia="宋体" w:cs="Times New Roman Regular"/>
          <w:i w:val="0"/>
          <w:spacing w:val="0"/>
          <w:kern w:val="2"/>
          <w:sz w:val="21"/>
          <w:szCs w:val="24"/>
          <w:highlight w:val="none"/>
          <w:lang w:val="en-US" w:eastAsia="zh-CN" w:bidi="ar-SA"/>
        </w:rPr>
        <w:t>6</w:t>
      </w:r>
      <w:r>
        <w:rPr>
          <w:rFonts w:hint="eastAsia" w:ascii="Times New Roman" w:hAnsi="Times New Roman" w:cs="Times New Roman Regular"/>
          <w:i w:val="0"/>
          <w:spacing w:val="0"/>
          <w:kern w:val="2"/>
          <w:sz w:val="21"/>
          <w:szCs w:val="24"/>
          <w:highlight w:val="none"/>
          <w:lang w:val="en-US" w:eastAsia="zh-CN" w:bidi="ar-SA"/>
        </w:rPr>
        <w:t xml:space="preserve">, </w:t>
      </w:r>
      <w:r>
        <w:rPr>
          <w:rFonts w:hint="default" w:ascii="Times New Roman" w:hAnsi="Times New Roman" w:eastAsia="宋体" w:cs="Times New Roman Regular"/>
          <w:i w:val="0"/>
          <w:spacing w:val="0"/>
          <w:kern w:val="2"/>
          <w:sz w:val="21"/>
          <w:szCs w:val="24"/>
          <w:highlight w:val="none"/>
          <w:lang w:val="en-US" w:eastAsia="zh-CN" w:bidi="ar-SA"/>
        </w:rPr>
        <w:t>6</w:t>
      </w:r>
      <w:r>
        <w:rPr>
          <w:rFonts w:hint="eastAsia" w:ascii="宋体" w:hAnsi="宋体" w:eastAsia="宋体" w:cs="宋体"/>
          <w:i w:val="0"/>
          <w:sz w:val="21"/>
          <w:szCs w:val="21"/>
          <w:highlight w:val="none"/>
        </w:rPr>
        <w:t>]</w:t>
      </w:r>
      <w:r>
        <w:rPr>
          <w:rFonts w:hint="default" w:ascii="Times New Roman" w:hAnsi="Times New Roman" w:eastAsia="宋体" w:cs="Times New Roman Regular"/>
          <w:i w:val="0"/>
          <w:spacing w:val="0"/>
          <w:kern w:val="2"/>
          <w:sz w:val="21"/>
          <w:szCs w:val="24"/>
          <w:lang w:val="en-US" w:eastAsia="zh-CN" w:bidi="ar-SA"/>
        </w:rPr>
        <w:t>之间的所有整数。因县域结对前第6年与县域结对后第5年和第6年样本较少，数据贡献率较低，本文将</w:t>
      </w:r>
      <w:r>
        <w:rPr>
          <w:rFonts w:hint="default" w:ascii="Times New Roman" w:hAnsi="Times New Roman" w:eastAsia="宋体" w:cs="Times New Roman Regular"/>
          <w:i w:val="0"/>
          <w:spacing w:val="0"/>
          <w:kern w:val="2"/>
          <w:position w:val="-10"/>
          <w:sz w:val="21"/>
          <w:szCs w:val="24"/>
          <w:lang w:val="en-US" w:eastAsia="zh-CN" w:bidi="ar-SA"/>
        </w:rPr>
        <w:object>
          <v:shape id="_x0000_i1027" o:spt="75" type="#_x0000_t75" style="height:15pt;width:10pt;" o:ole="t" filled="f" o:preferrelative="t" stroked="f" coordsize="21600,21600">
            <v:path/>
            <v:fill on="f" focussize="0,0"/>
            <v:stroke on="f"/>
            <v:imagedata r:id="rId14" o:title=""/>
            <o:lock v:ext="edit" aspectratio="t"/>
            <w10:wrap type="none"/>
            <w10:anchorlock/>
          </v:shape>
          <o:OLEObject Type="Embed" ProgID="Equation.DSMT4" ShapeID="_x0000_i1027" DrawAspect="Content" ObjectID="_1468075727" r:id="rId13">
            <o:LockedField>false</o:LockedField>
          </o:OLEObject>
        </w:object>
      </w:r>
      <w:r>
        <w:rPr>
          <w:rFonts w:hint="default" w:ascii="Times New Roman" w:hAnsi="Times New Roman" w:eastAsia="宋体" w:cs="Times New Roman Regular"/>
          <w:i w:val="0"/>
          <w:spacing w:val="0"/>
          <w:kern w:val="2"/>
          <w:sz w:val="21"/>
          <w:szCs w:val="24"/>
          <w:lang w:val="en-US" w:eastAsia="zh-CN" w:bidi="ar-SA"/>
        </w:rPr>
        <w:t>取值为</w:t>
      </w:r>
      <w:r>
        <w:rPr>
          <w:rFonts w:hint="default" w:ascii="Times New Roman" w:hAnsi="Times New Roman" w:eastAsia="宋体" w:cs="Times New Roman"/>
          <w:bCs w:val="0"/>
          <w:color w:val="auto"/>
          <w:kern w:val="2"/>
          <w:sz w:val="21"/>
          <w:szCs w:val="21"/>
          <w:highlight w:val="none"/>
          <w:lang w:eastAsia="zh-CN"/>
        </w:rPr>
        <w:t>−</w:t>
      </w:r>
      <w:r>
        <w:rPr>
          <w:rFonts w:hint="default" w:ascii="Times New Roman" w:hAnsi="Times New Roman" w:eastAsia="宋体" w:cs="Times New Roman Regular"/>
          <w:i w:val="0"/>
          <w:spacing w:val="0"/>
          <w:kern w:val="2"/>
          <w:sz w:val="21"/>
          <w:szCs w:val="24"/>
          <w:lang w:val="en-US" w:eastAsia="zh-CN" w:bidi="ar-SA"/>
        </w:rPr>
        <w:t>6、</w:t>
      </w:r>
      <w:r>
        <w:rPr>
          <w:rFonts w:hint="default" w:ascii="Times New Roman" w:hAnsi="Times New Roman" w:eastAsia="宋体" w:cs="Times New Roman"/>
          <w:bCs w:val="0"/>
          <w:color w:val="auto"/>
          <w:kern w:val="2"/>
          <w:sz w:val="21"/>
          <w:szCs w:val="21"/>
          <w:highlight w:val="none"/>
          <w:lang w:eastAsia="zh-CN"/>
        </w:rPr>
        <w:t>−</w:t>
      </w:r>
      <w:r>
        <w:rPr>
          <w:rFonts w:hint="default" w:ascii="Times New Roman" w:hAnsi="Times New Roman" w:eastAsia="宋体" w:cs="Times New Roman Regular"/>
          <w:i w:val="0"/>
          <w:spacing w:val="0"/>
          <w:kern w:val="2"/>
          <w:sz w:val="21"/>
          <w:szCs w:val="24"/>
          <w:lang w:val="en-US" w:eastAsia="zh-CN" w:bidi="ar-SA"/>
        </w:rPr>
        <w:t>5合并到取值为</w:t>
      </w:r>
      <w:r>
        <w:rPr>
          <w:rFonts w:hint="default" w:ascii="Times New Roman" w:hAnsi="Times New Roman" w:eastAsia="宋体" w:cs="Times New Roman"/>
          <w:bCs w:val="0"/>
          <w:color w:val="auto"/>
          <w:kern w:val="2"/>
          <w:sz w:val="21"/>
          <w:szCs w:val="21"/>
          <w:highlight w:val="none"/>
          <w:lang w:eastAsia="zh-CN"/>
        </w:rPr>
        <w:t>−</w:t>
      </w:r>
      <w:r>
        <w:rPr>
          <w:rFonts w:hint="default" w:ascii="Times New Roman" w:hAnsi="Times New Roman" w:eastAsia="宋体" w:cs="Times New Roman Regular"/>
          <w:i w:val="0"/>
          <w:spacing w:val="0"/>
          <w:kern w:val="2"/>
          <w:sz w:val="21"/>
          <w:szCs w:val="24"/>
          <w:lang w:val="en-US" w:eastAsia="zh-CN" w:bidi="ar-SA"/>
        </w:rPr>
        <w:t>4的样本中，将</w:t>
      </w:r>
      <w:r>
        <w:rPr>
          <w:rFonts w:hint="default" w:ascii="Times New Roman" w:hAnsi="Times New Roman" w:eastAsia="宋体" w:cs="Times New Roman Regular"/>
          <w:i w:val="0"/>
          <w:spacing w:val="0"/>
          <w:kern w:val="2"/>
          <w:position w:val="-10"/>
          <w:sz w:val="21"/>
          <w:szCs w:val="24"/>
          <w:lang w:val="en-US" w:eastAsia="zh-CN" w:bidi="ar-SA"/>
        </w:rPr>
        <w:object>
          <v:shape id="_x0000_i1028" o:spt="75" type="#_x0000_t75" style="height:15pt;width:10pt;" o:ole="t" filled="f" o:preferrelative="t" stroked="f" coordsize="21600,21600">
            <v:path/>
            <v:fill on="f" focussize="0,0"/>
            <v:stroke on="f"/>
            <v:imagedata r:id="rId16" o:title=""/>
            <o:lock v:ext="edit" aspectratio="t"/>
            <w10:wrap type="none"/>
            <w10:anchorlock/>
          </v:shape>
          <o:OLEObject Type="Embed" ProgID="Equation.DSMT4" ShapeID="_x0000_i1028" DrawAspect="Content" ObjectID="_1468075728" r:id="rId15">
            <o:LockedField>false</o:LockedField>
          </o:OLEObject>
        </w:object>
      </w:r>
      <w:r>
        <w:rPr>
          <w:rFonts w:hint="default" w:ascii="Times New Roman" w:hAnsi="Times New Roman" w:eastAsia="宋体" w:cs="Times New Roman Regular"/>
          <w:i w:val="0"/>
          <w:spacing w:val="0"/>
          <w:kern w:val="2"/>
          <w:sz w:val="21"/>
          <w:szCs w:val="24"/>
          <w:lang w:val="en-US" w:eastAsia="zh-CN" w:bidi="ar-SA"/>
        </w:rPr>
        <w:t>取值为5、6合并到取值为4的样本中，因此，</w:t>
      </w:r>
      <w:r>
        <w:rPr>
          <w:rFonts w:hint="default" w:ascii="Times New Roman" w:hAnsi="Times New Roman" w:eastAsia="宋体" w:cs="Times New Roman Regular"/>
          <w:i w:val="0"/>
          <w:spacing w:val="0"/>
          <w:kern w:val="2"/>
          <w:position w:val="-10"/>
          <w:sz w:val="21"/>
          <w:szCs w:val="24"/>
          <w:lang w:val="en-US" w:eastAsia="zh-CN" w:bidi="ar-SA"/>
        </w:rPr>
        <w:object>
          <v:shape id="_x0000_i1029" o:spt="75" type="#_x0000_t75" style="height:15pt;width:10pt;" o:ole="t" filled="f" o:preferrelative="t" stroked="f" coordsize="21600,21600">
            <v:path/>
            <v:fill on="f" focussize="0,0"/>
            <v:stroke on="f"/>
            <v:imagedata r:id="rId16" o:title=""/>
            <o:lock v:ext="edit" aspectratio="t"/>
            <w10:wrap type="none"/>
            <w10:anchorlock/>
          </v:shape>
          <o:OLEObject Type="Embed" ProgID="Equation.DSMT4" ShapeID="_x0000_i1029" DrawAspect="Content" ObjectID="_1468075729" r:id="rId17">
            <o:LockedField>false</o:LockedField>
          </o:OLEObject>
        </w:object>
      </w:r>
      <w:r>
        <w:rPr>
          <w:rFonts w:hint="default" w:ascii="Times New Roman" w:hAnsi="Times New Roman" w:eastAsia="宋体" w:cs="Times New Roman Regular"/>
          <w:i w:val="0"/>
          <w:spacing w:val="0"/>
          <w:kern w:val="2"/>
          <w:sz w:val="21"/>
          <w:szCs w:val="24"/>
          <w:lang w:val="en-US" w:eastAsia="zh-CN" w:bidi="ar-SA"/>
        </w:rPr>
        <w:t>取值区间为</w:t>
      </w:r>
      <w:r>
        <w:rPr>
          <w:rFonts w:hint="eastAsia" w:ascii="宋体" w:hAnsi="宋体" w:eastAsia="宋体" w:cs="宋体"/>
          <w:i w:val="0"/>
          <w:sz w:val="21"/>
          <w:szCs w:val="21"/>
        </w:rPr>
        <w:t>[</w:t>
      </w:r>
      <w:r>
        <w:rPr>
          <w:rFonts w:hint="default" w:ascii="Times New Roman" w:hAnsi="Times New Roman" w:eastAsia="宋体" w:cs="Times New Roman"/>
          <w:bCs w:val="0"/>
          <w:color w:val="auto"/>
          <w:kern w:val="2"/>
          <w:sz w:val="21"/>
          <w:szCs w:val="21"/>
          <w:highlight w:val="none"/>
          <w:lang w:eastAsia="zh-CN"/>
        </w:rPr>
        <w:t>−</w:t>
      </w:r>
      <w:r>
        <w:rPr>
          <w:rFonts w:hint="default" w:ascii="Times New Roman" w:hAnsi="Times New Roman" w:eastAsia="宋体" w:cs="Times New Roman Regular"/>
          <w:i w:val="0"/>
          <w:spacing w:val="0"/>
          <w:kern w:val="2"/>
          <w:sz w:val="21"/>
          <w:szCs w:val="24"/>
          <w:lang w:val="en-US" w:eastAsia="zh-CN" w:bidi="ar-SA"/>
        </w:rPr>
        <w:t>4</w:t>
      </w:r>
      <w:r>
        <w:rPr>
          <w:rFonts w:hint="eastAsia" w:ascii="Times New Roman" w:hAnsi="Times New Roman" w:cs="Times New Roman Regular"/>
          <w:i w:val="0"/>
          <w:spacing w:val="0"/>
          <w:kern w:val="2"/>
          <w:sz w:val="21"/>
          <w:szCs w:val="24"/>
          <w:highlight w:val="none"/>
          <w:lang w:val="en-US" w:eastAsia="zh-CN" w:bidi="ar-SA"/>
        </w:rPr>
        <w:t xml:space="preserve">, </w:t>
      </w:r>
      <w:r>
        <w:rPr>
          <w:rFonts w:hint="default" w:ascii="Times New Roman" w:hAnsi="Times New Roman" w:eastAsia="宋体" w:cs="Times New Roman Regular"/>
          <w:i w:val="0"/>
          <w:spacing w:val="0"/>
          <w:kern w:val="2"/>
          <w:sz w:val="21"/>
          <w:szCs w:val="24"/>
          <w:lang w:val="en-US" w:eastAsia="zh-CN" w:bidi="ar-SA"/>
        </w:rPr>
        <w:t>4</w:t>
      </w:r>
      <w:r>
        <w:rPr>
          <w:rFonts w:hint="eastAsia" w:ascii="宋体" w:hAnsi="宋体" w:eastAsia="宋体" w:cs="宋体"/>
          <w:i w:val="0"/>
          <w:sz w:val="21"/>
          <w:szCs w:val="21"/>
        </w:rPr>
        <w:t>]</w:t>
      </w:r>
      <w:r>
        <w:rPr>
          <w:rFonts w:hint="default" w:ascii="Times New Roman" w:hAnsi="Times New Roman" w:eastAsia="宋体" w:cs="Times New Roman Regular"/>
          <w:i w:val="0"/>
          <w:spacing w:val="0"/>
          <w:kern w:val="2"/>
          <w:sz w:val="21"/>
          <w:szCs w:val="24"/>
          <w:lang w:val="en-US" w:eastAsia="zh-CN" w:bidi="ar-SA"/>
        </w:rPr>
        <w:t>。</w:t>
      </w: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Regular" w:hAnsi="Times New Roman Regular" w:eastAsia="黑体" w:cs="Times New Roman Regular"/>
          <w:sz w:val="24"/>
          <w:szCs w:val="24"/>
          <w14:ligatures w14:val="none"/>
        </w:rPr>
      </w:pPr>
      <w:r>
        <w:rPr>
          <w:rFonts w:hint="default" w:ascii="Times New Roman Regular" w:hAnsi="Times New Roman Regular" w:eastAsia="黑体" w:cs="Times New Roman Regular"/>
          <w:sz w:val="24"/>
          <w:szCs w:val="24"/>
          <w14:ligatures w14:val="none"/>
        </w:rPr>
        <w:t>（</w:t>
      </w:r>
      <w:r>
        <w:rPr>
          <w:rFonts w:hint="eastAsia" w:ascii="Times New Roman Regular" w:hAnsi="Times New Roman Regular" w:eastAsia="黑体" w:cs="Times New Roman Regular"/>
          <w:sz w:val="24"/>
          <w:szCs w:val="24"/>
          <w:lang w:val="en-US" w:eastAsia="zh-CN"/>
          <w14:ligatures w14:val="none"/>
        </w:rPr>
        <w:t>五</w:t>
      </w:r>
      <w:r>
        <w:rPr>
          <w:rFonts w:hint="default" w:ascii="Times New Roman Regular" w:hAnsi="Times New Roman Regular" w:eastAsia="黑体" w:cs="Times New Roman Regular"/>
          <w:sz w:val="24"/>
          <w:szCs w:val="24"/>
          <w14:ligatures w14:val="none"/>
        </w:rPr>
        <w:t>）城乡融合平行趋势检验</w:t>
      </w:r>
    </w:p>
    <w:p>
      <w:pPr>
        <w:keepNext w:val="0"/>
        <w:keepLines w:val="0"/>
        <w:pageBreakBefore w:val="0"/>
        <w:widowControl w:val="0"/>
        <w:numPr>
          <w:ilvl w:val="-1"/>
          <w:numId w:val="0"/>
        </w:numPr>
        <w:kinsoku/>
        <w:wordWrap/>
        <w:overflowPunct/>
        <w:topLinePunct w:val="0"/>
        <w:bidi w:val="0"/>
        <w:spacing w:line="240" w:lineRule="atLeast"/>
        <w:ind w:firstLine="392" w:firstLineChars="200"/>
        <w:textAlignment w:val="auto"/>
        <w:rPr>
          <w:rFonts w:hint="default" w:ascii="Times New Roman" w:hAnsi="Times New Roman" w:eastAsia="宋体" w:cs="Times New Roman"/>
        </w:rPr>
      </w:pPr>
      <w:r>
        <w:rPr>
          <w:rFonts w:hint="default" w:ascii="Times New Roman" w:hAnsi="Times New Roman" w:eastAsia="宋体" w:cs="Times New Roman"/>
        </w:rPr>
        <w:t>为进一步考虑潜在的样本选择偏差或对照组的选择可能对事前趋势的影响，在实证工作中，本文除了将PSM-DID检验作为稳健性之外，还通过对样本结构的适当调整，</w:t>
      </w:r>
      <w:r>
        <w:rPr>
          <w:rFonts w:hint="eastAsia" w:ascii="Times New Roman" w:hAnsi="Times New Roman" w:eastAsia="宋体" w:cs="Times New Roman"/>
          <w:lang w:val="en-US" w:eastAsia="zh-CN"/>
        </w:rPr>
        <w:t>即</w:t>
      </w:r>
      <w:r>
        <w:rPr>
          <w:rFonts w:hint="default" w:ascii="Times New Roman" w:hAnsi="Times New Roman" w:eastAsia="宋体" w:cs="Times New Roman"/>
        </w:rPr>
        <w:t>仅保留国</w:t>
      </w:r>
      <w:r>
        <w:rPr>
          <w:rFonts w:hint="default" w:ascii="Times New Roman" w:hAnsi="Times New Roman" w:eastAsia="宋体" w:cs="Times New Roman"/>
          <w:lang w:val="en-US" w:eastAsia="zh-CN"/>
        </w:rPr>
        <w:t>家级</w:t>
      </w:r>
      <w:r>
        <w:rPr>
          <w:rFonts w:hint="default" w:ascii="Times New Roman" w:hAnsi="Times New Roman" w:eastAsia="宋体" w:cs="Times New Roman"/>
        </w:rPr>
        <w:t>贫</w:t>
      </w:r>
      <w:r>
        <w:rPr>
          <w:rFonts w:hint="default" w:ascii="Times New Roman" w:hAnsi="Times New Roman" w:eastAsia="宋体" w:cs="Times New Roman"/>
          <w:lang w:val="en-US" w:eastAsia="zh-CN"/>
        </w:rPr>
        <w:t>困</w:t>
      </w:r>
      <w:r>
        <w:rPr>
          <w:rFonts w:hint="default" w:ascii="Times New Roman" w:hAnsi="Times New Roman" w:eastAsia="宋体" w:cs="Times New Roman"/>
        </w:rPr>
        <w:t>县样本</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进行</w:t>
      </w:r>
      <w:r>
        <w:rPr>
          <w:rFonts w:hint="default" w:ascii="Times New Roman" w:hAnsi="Times New Roman" w:eastAsia="宋体" w:cs="Times New Roman"/>
        </w:rPr>
        <w:t>平行趋势的辅助验证。</w:t>
      </w:r>
      <w:r>
        <w:rPr>
          <w:rFonts w:hint="eastAsia" w:ascii="Times New Roman" w:hAnsi="Times New Roman" w:eastAsia="宋体" w:cs="Times New Roman"/>
          <w:lang w:val="en-US" w:eastAsia="zh-CN"/>
        </w:rPr>
        <w:t>这是因为，</w:t>
      </w:r>
      <w:r>
        <w:rPr>
          <w:rFonts w:hint="default" w:ascii="Times New Roman" w:hAnsi="Times New Roman" w:eastAsia="宋体" w:cs="Times New Roman"/>
        </w:rPr>
        <w:t>东西部协作受援县多为国家级和省级贫困县，但并非所有的贫困县均被纳入受援名单（以2014年全样本为例，220个国</w:t>
      </w:r>
      <w:r>
        <w:rPr>
          <w:rFonts w:hint="default" w:ascii="Times New Roman" w:hAnsi="Times New Roman" w:eastAsia="宋体" w:cs="Times New Roman"/>
          <w:lang w:val="en-US" w:eastAsia="zh-CN"/>
        </w:rPr>
        <w:t>家级</w:t>
      </w:r>
      <w:r>
        <w:rPr>
          <w:rFonts w:hint="default" w:ascii="Times New Roman" w:hAnsi="Times New Roman" w:eastAsia="宋体" w:cs="Times New Roman"/>
        </w:rPr>
        <w:t>贫</w:t>
      </w:r>
      <w:r>
        <w:rPr>
          <w:rFonts w:hint="default" w:ascii="Times New Roman" w:hAnsi="Times New Roman" w:eastAsia="宋体" w:cs="Times New Roman"/>
          <w:lang w:val="en-US" w:eastAsia="zh-CN"/>
        </w:rPr>
        <w:t>困</w:t>
      </w:r>
      <w:r>
        <w:rPr>
          <w:rFonts w:hint="default" w:ascii="Times New Roman" w:hAnsi="Times New Roman" w:eastAsia="宋体" w:cs="Times New Roman"/>
        </w:rPr>
        <w:t>县中有113个为东西部协作受援县，另有107个县未在受援范围），这为考察国</w:t>
      </w:r>
      <w:r>
        <w:rPr>
          <w:rFonts w:hint="default" w:ascii="Times New Roman" w:hAnsi="Times New Roman" w:eastAsia="宋体" w:cs="Times New Roman"/>
          <w:lang w:val="en-US" w:eastAsia="zh-CN"/>
        </w:rPr>
        <w:t>家级</w:t>
      </w:r>
      <w:r>
        <w:rPr>
          <w:rFonts w:hint="default" w:ascii="Times New Roman" w:hAnsi="Times New Roman" w:eastAsia="宋体" w:cs="Times New Roman"/>
        </w:rPr>
        <w:t>贫</w:t>
      </w:r>
      <w:r>
        <w:rPr>
          <w:rFonts w:hint="default" w:ascii="Times New Roman" w:hAnsi="Times New Roman" w:eastAsia="宋体" w:cs="Times New Roman"/>
          <w:lang w:val="en-US" w:eastAsia="zh-CN"/>
        </w:rPr>
        <w:t>困</w:t>
      </w:r>
      <w:r>
        <w:rPr>
          <w:rFonts w:hint="default" w:ascii="Times New Roman" w:hAnsi="Times New Roman" w:eastAsia="宋体" w:cs="Times New Roman"/>
        </w:rPr>
        <w:t>县内部的受援县和非受援县之间的效应差异提供了条件，而且这两类样本的可比性也更强。为此我们剔除非国</w:t>
      </w:r>
      <w:r>
        <w:rPr>
          <w:rFonts w:hint="default" w:ascii="Times New Roman" w:hAnsi="Times New Roman" w:eastAsia="宋体" w:cs="Times New Roman"/>
          <w:lang w:val="en-US" w:eastAsia="zh-CN"/>
        </w:rPr>
        <w:t>家级</w:t>
      </w:r>
      <w:r>
        <w:rPr>
          <w:rFonts w:hint="default" w:ascii="Times New Roman" w:hAnsi="Times New Roman" w:eastAsia="宋体" w:cs="Times New Roman"/>
        </w:rPr>
        <w:t>贫</w:t>
      </w:r>
      <w:r>
        <w:rPr>
          <w:rFonts w:hint="default" w:ascii="Times New Roman" w:hAnsi="Times New Roman" w:eastAsia="宋体" w:cs="Times New Roman"/>
          <w:lang w:val="en-US" w:eastAsia="zh-CN"/>
        </w:rPr>
        <w:t>困</w:t>
      </w:r>
      <w:r>
        <w:rPr>
          <w:rFonts w:hint="default" w:ascii="Times New Roman" w:hAnsi="Times New Roman" w:eastAsia="宋体" w:cs="Times New Roman"/>
        </w:rPr>
        <w:t>县样本后进行了再检验，实证结果如附图1所示，可以看出相比于正文中的图1，其事前趋势不明显，且事后动态效应系数显著为正并逐年上升上述两个检验进一步说明本文实证结果具有较强的稳健性和可靠性。</w:t>
      </w:r>
    </w:p>
    <w:p>
      <w:pPr>
        <w:pStyle w:val="2"/>
        <w:rPr>
          <w:rFonts w:hint="default"/>
          <w:sz w:val="21"/>
          <w:szCs w:val="21"/>
        </w:rPr>
      </w:pPr>
    </w:p>
    <w:p>
      <w:pPr>
        <w:pStyle w:val="2"/>
        <w:keepNext w:val="0"/>
        <w:keepLines w:val="0"/>
        <w:pageBreakBefore w:val="0"/>
        <w:widowControl w:val="0"/>
        <w:kinsoku/>
        <w:wordWrap/>
        <w:overflowPunct/>
        <w:topLinePunct w:val="0"/>
        <w:autoSpaceDE/>
        <w:autoSpaceDN/>
        <w:bidi w:val="0"/>
        <w:adjustRightInd/>
        <w:snapToGrid/>
        <w:ind w:leftChars="0" w:firstLine="0"/>
        <w:jc w:val="center"/>
        <w:textAlignment w:val="auto"/>
        <w:rPr>
          <w:rFonts w:hint="eastAsia" w:eastAsia="仿宋_GB2312"/>
          <w:lang w:eastAsia="zh-CN"/>
        </w:rPr>
      </w:pPr>
      <w:r>
        <w:rPr>
          <w:rFonts w:hint="eastAsia" w:eastAsia="仿宋_GB2312"/>
          <w:lang w:eastAsia="zh-CN"/>
        </w:rPr>
        <w:drawing>
          <wp:inline distT="0" distB="0" distL="114300" distR="114300">
            <wp:extent cx="3349625" cy="2437130"/>
            <wp:effectExtent l="0" t="0" r="3175" b="1270"/>
            <wp:docPr id="3" name="图片 3" descr="平行趋势检验（国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平行趋势检验（国贫）"/>
                    <pic:cNvPicPr>
                      <a:picLocks noChangeAspect="1"/>
                    </pic:cNvPicPr>
                  </pic:nvPicPr>
                  <pic:blipFill>
                    <a:blip r:embed="rId18"/>
                    <a:stretch>
                      <a:fillRect/>
                    </a:stretch>
                  </pic:blipFill>
                  <pic:spPr>
                    <a:xfrm>
                      <a:off x="0" y="0"/>
                      <a:ext cx="3349625" cy="2437130"/>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tLeast"/>
        <w:ind w:leftChars="0" w:firstLine="0"/>
        <w:jc w:val="center"/>
        <w:textAlignment w:val="auto"/>
        <w:rPr>
          <w:rFonts w:hint="default" w:ascii="Times New Roman Regular" w:hAnsi="Times New Roman Regular" w:cs="Times New Roman Regular"/>
        </w:rPr>
      </w:pPr>
      <w:r>
        <w:rPr>
          <w:rFonts w:hint="default" w:ascii="Times New Roman Regular" w:hAnsi="Times New Roman Regular" w:eastAsia="黑体" w:cs="Times New Roman Regular"/>
          <w:sz w:val="18"/>
          <w:szCs w:val="18"/>
        </w:rPr>
        <w:t>附图1</w:t>
      </w:r>
      <w:r>
        <w:rPr>
          <w:rFonts w:hint="eastAsia" w:ascii="Times New Roman Regular" w:hAnsi="Times New Roman Regular" w:eastAsia="黑体" w:cs="Times New Roman Regular"/>
          <w:sz w:val="18"/>
          <w:szCs w:val="18"/>
          <w:lang w:val="en-US" w:eastAsia="zh-CN"/>
        </w:rPr>
        <w:t xml:space="preserve">  </w:t>
      </w:r>
      <w:r>
        <w:rPr>
          <w:rFonts w:hint="default" w:ascii="Times New Roman Regular" w:hAnsi="Times New Roman Regular" w:eastAsia="黑体" w:cs="Times New Roman Regular"/>
          <w:sz w:val="18"/>
          <w:szCs w:val="18"/>
        </w:rPr>
        <w:t>平行</w:t>
      </w:r>
      <w:r>
        <w:rPr>
          <w:rFonts w:hint="eastAsia" w:ascii="黑体" w:hAnsi="黑体" w:eastAsia="黑体" w:cs="黑体"/>
          <w:sz w:val="18"/>
          <w:szCs w:val="18"/>
        </w:rPr>
        <w:t>趋势检验</w:t>
      </w:r>
      <w:r>
        <w:rPr>
          <w:rFonts w:hint="eastAsia" w:ascii="宋体" w:hAnsi="宋体" w:eastAsia="宋体" w:cs="宋体"/>
          <w:sz w:val="18"/>
          <w:szCs w:val="18"/>
        </w:rPr>
        <w:t>（</w:t>
      </w:r>
      <w:r>
        <w:rPr>
          <w:rFonts w:hint="default" w:ascii="Times New Roman Regular" w:hAnsi="Times New Roman Regular" w:eastAsia="黑体" w:cs="Times New Roman Regular"/>
          <w:sz w:val="18"/>
          <w:szCs w:val="18"/>
        </w:rPr>
        <w:t>仅保留国</w:t>
      </w:r>
      <w:r>
        <w:rPr>
          <w:rFonts w:hint="default" w:ascii="Times New Roman Regular" w:hAnsi="Times New Roman Regular" w:eastAsia="黑体" w:cs="Times New Roman Regular"/>
          <w:sz w:val="18"/>
          <w:szCs w:val="18"/>
          <w:lang w:val="en-US" w:eastAsia="zh-CN"/>
        </w:rPr>
        <w:t>家级</w:t>
      </w:r>
      <w:r>
        <w:rPr>
          <w:rFonts w:hint="default" w:ascii="Times New Roman Regular" w:hAnsi="Times New Roman Regular" w:eastAsia="黑体" w:cs="Times New Roman Regular"/>
          <w:sz w:val="18"/>
          <w:szCs w:val="18"/>
        </w:rPr>
        <w:t>贫</w:t>
      </w:r>
      <w:r>
        <w:rPr>
          <w:rFonts w:hint="default" w:ascii="Times New Roman Regular" w:hAnsi="Times New Roman Regular" w:eastAsia="黑体" w:cs="Times New Roman Regular"/>
          <w:sz w:val="18"/>
          <w:szCs w:val="18"/>
          <w:lang w:val="en-US" w:eastAsia="zh-CN"/>
        </w:rPr>
        <w:t>困</w:t>
      </w:r>
      <w:r>
        <w:rPr>
          <w:rFonts w:hint="default" w:ascii="Times New Roman Regular" w:hAnsi="Times New Roman Regular" w:eastAsia="黑体" w:cs="Times New Roman Regular"/>
          <w:sz w:val="18"/>
          <w:szCs w:val="18"/>
        </w:rPr>
        <w:t>县样本）</w:t>
      </w:r>
    </w:p>
    <w:p>
      <w:pPr>
        <w:keepNext w:val="0"/>
        <w:keepLines w:val="0"/>
        <w:pageBreakBefore w:val="0"/>
        <w:widowControl/>
        <w:numPr>
          <w:ilvl w:val="0"/>
          <w:numId w:val="0"/>
        </w:numPr>
        <w:kinsoku/>
        <w:wordWrap/>
        <w:overflowPunct/>
        <w:topLinePunct w:val="0"/>
        <w:autoSpaceDE/>
        <w:autoSpaceDN/>
        <w:bidi w:val="0"/>
        <w:adjustRightInd/>
        <w:snapToGrid/>
        <w:spacing w:line="480" w:lineRule="auto"/>
        <w:jc w:val="left"/>
        <w:textAlignment w:val="auto"/>
        <w:rPr>
          <w:rFonts w:hint="default" w:ascii="Times New Roman Regular" w:hAnsi="Times New Roman Regular" w:eastAsia="黑体" w:cs="Times New Roman Regular"/>
          <w:sz w:val="24"/>
          <w:szCs w:val="24"/>
          <w14:ligatures w14:val="none"/>
        </w:rPr>
      </w:pPr>
      <w:r>
        <w:rPr>
          <w:rFonts w:hint="eastAsia" w:ascii="Times New Roman Regular" w:hAnsi="Times New Roman Regular" w:eastAsia="黑体" w:cs="Times New Roman Regular"/>
          <w:kern w:val="2"/>
          <w:sz w:val="24"/>
          <w:szCs w:val="24"/>
          <w:lang w:val="en-US" w:eastAsia="zh-CN" w:bidi="ar-SA"/>
          <w14:ligatures w14:val="none"/>
        </w:rPr>
        <w:t>（六）</w:t>
      </w:r>
      <w:r>
        <w:rPr>
          <w:rFonts w:hint="eastAsia" w:ascii="Times New Roman Regular" w:hAnsi="Times New Roman Regular" w:eastAsia="黑体" w:cs="Times New Roman Regular"/>
          <w:sz w:val="24"/>
          <w:szCs w:val="24"/>
          <w:lang w:val="en-US" w:eastAsia="zh-CN"/>
          <w14:ligatures w14:val="none"/>
        </w:rPr>
        <w:t>安慰剂</w:t>
      </w:r>
      <w:r>
        <w:rPr>
          <w:rFonts w:hint="default" w:ascii="Times New Roman Regular" w:hAnsi="Times New Roman Regular" w:eastAsia="黑体" w:cs="Times New Roman Regular"/>
          <w:sz w:val="24"/>
          <w:szCs w:val="24"/>
          <w14:ligatures w14:val="none"/>
        </w:rPr>
        <w:t>检验</w:t>
      </w:r>
    </w:p>
    <w:p>
      <w:pPr>
        <w:pStyle w:val="2"/>
        <w:keepNext w:val="0"/>
        <w:keepLines w:val="0"/>
        <w:pageBreakBefore w:val="0"/>
        <w:widowControl w:val="0"/>
        <w:kinsoku/>
        <w:wordWrap/>
        <w:overflowPunct/>
        <w:topLinePunct w:val="0"/>
        <w:autoSpaceDE/>
        <w:autoSpaceDN/>
        <w:bidi w:val="0"/>
        <w:adjustRightInd/>
        <w:snapToGrid/>
        <w:spacing w:line="240" w:lineRule="atLeast"/>
        <w:ind w:leftChars="0" w:firstLine="392" w:firstLineChars="200"/>
        <w:textAlignment w:val="auto"/>
        <w:rPr>
          <w:rFonts w:hint="default" w:ascii="Times New Roman Regular" w:hAnsi="Times New Roman Regular" w:eastAsia="宋体" w:cs="Times New Roman Regular"/>
          <w:spacing w:val="0"/>
          <w:sz w:val="21"/>
        </w:rPr>
      </w:pPr>
      <w:r>
        <w:rPr>
          <w:rFonts w:hint="eastAsia" w:ascii="Times New Roman Regular" w:hAnsi="Times New Roman Regular" w:eastAsia="宋体" w:cs="Times New Roman Regular"/>
          <w:spacing w:val="0"/>
          <w:sz w:val="21"/>
          <w:lang w:val="en-US" w:eastAsia="zh-CN"/>
        </w:rPr>
        <w:t>附图2</w:t>
      </w:r>
      <w:r>
        <w:rPr>
          <w:rFonts w:hint="default" w:ascii="Times New Roman Regular" w:hAnsi="Times New Roman Regular" w:eastAsia="宋体" w:cs="Times New Roman Regular"/>
          <w:spacing w:val="0"/>
          <w:sz w:val="21"/>
        </w:rPr>
        <w:t>汇报了</w:t>
      </w:r>
      <w:r>
        <w:rPr>
          <w:rFonts w:hint="eastAsia" w:ascii="Times New Roman Regular" w:hAnsi="Times New Roman Regular" w:eastAsia="宋体" w:cs="Times New Roman Regular"/>
          <w:spacing w:val="0"/>
          <w:sz w:val="21"/>
          <w:lang w:val="en-US" w:eastAsia="zh-CN"/>
        </w:rPr>
        <w:t>安慰剂检验中</w:t>
      </w:r>
      <w:r>
        <w:rPr>
          <w:rFonts w:hint="default" w:ascii="Times New Roman Regular" w:hAnsi="Times New Roman Regular" w:eastAsia="宋体" w:cs="Times New Roman Regular"/>
          <w:spacing w:val="0"/>
          <w:sz w:val="21"/>
        </w:rPr>
        <w:t>虚假政策变量的估计系数分布情况，</w:t>
      </w:r>
      <w:r>
        <w:rPr>
          <w:rFonts w:hint="eastAsia" w:ascii="Times New Roman Regular" w:hAnsi="Times New Roman Regular" w:eastAsia="宋体" w:cs="Times New Roman Regular"/>
          <w:spacing w:val="0"/>
          <w:sz w:val="21"/>
          <w:lang w:val="en-US" w:eastAsia="zh-CN"/>
        </w:rPr>
        <w:t>图中</w:t>
      </w:r>
      <w:r>
        <w:rPr>
          <w:rFonts w:hint="default" w:ascii="Times New Roman Regular" w:hAnsi="Times New Roman Regular" w:eastAsia="宋体" w:cs="Times New Roman Regular"/>
          <w:spacing w:val="0"/>
          <w:sz w:val="21"/>
        </w:rPr>
        <w:t>虚假政策变量的估计系数集中分布于</w:t>
      </w:r>
      <w:r>
        <w:rPr>
          <w:rFonts w:hint="eastAsia" w:ascii="宋体" w:hAnsi="宋体" w:eastAsia="宋体" w:cs="宋体"/>
          <w:spacing w:val="0"/>
          <w:sz w:val="21"/>
        </w:rPr>
        <w:t>[</w:t>
      </w:r>
      <w:r>
        <w:rPr>
          <w:rFonts w:hint="default" w:ascii="Times New Roman Regular" w:hAnsi="Times New Roman Regular" w:eastAsia="宋体" w:cs="Times New Roman Regular"/>
          <w:spacing w:val="0"/>
          <w:sz w:val="21"/>
        </w:rPr>
        <w:t>−0.015</w:t>
      </w:r>
      <w:r>
        <w:rPr>
          <w:rFonts w:hint="eastAsia" w:ascii="Times New Roman" w:hAnsi="Times New Roman" w:cs="Times New Roman Regular"/>
          <w:i w:val="0"/>
          <w:spacing w:val="0"/>
          <w:kern w:val="2"/>
          <w:sz w:val="21"/>
          <w:szCs w:val="24"/>
          <w:highlight w:val="none"/>
          <w:lang w:val="en-US" w:eastAsia="zh-CN" w:bidi="ar-SA"/>
        </w:rPr>
        <w:t xml:space="preserve">, </w:t>
      </w:r>
      <w:r>
        <w:rPr>
          <w:rFonts w:hint="default" w:ascii="Times New Roman Regular" w:hAnsi="Times New Roman Regular" w:eastAsia="宋体" w:cs="Times New Roman Regular"/>
          <w:spacing w:val="0"/>
          <w:sz w:val="21"/>
        </w:rPr>
        <w:t>0.015</w:t>
      </w:r>
      <w:r>
        <w:rPr>
          <w:rFonts w:hint="eastAsia" w:ascii="宋体" w:hAnsi="宋体" w:eastAsia="宋体" w:cs="宋体"/>
          <w:spacing w:val="0"/>
          <w:sz w:val="21"/>
        </w:rPr>
        <w:t>]</w:t>
      </w:r>
      <w:r>
        <w:rPr>
          <w:rFonts w:hint="default" w:ascii="Times New Roman Regular" w:hAnsi="Times New Roman Regular" w:eastAsia="宋体" w:cs="Times New Roman Regular"/>
          <w:spacing w:val="0"/>
          <w:sz w:val="21"/>
        </w:rPr>
        <w:t>区间中，显著差异于真实政策</w:t>
      </w:r>
      <w:r>
        <w:rPr>
          <w:rFonts w:hint="eastAsia" w:ascii="Times New Roman Regular" w:hAnsi="Times New Roman Regular" w:eastAsia="宋体" w:cs="Times New Roman Regular"/>
          <w:spacing w:val="0"/>
          <w:sz w:val="21"/>
          <w:lang w:val="en-US" w:eastAsia="zh-CN"/>
        </w:rPr>
        <w:t>变量</w:t>
      </w:r>
      <w:r>
        <w:rPr>
          <w:rFonts w:hint="default" w:ascii="Times New Roman Regular" w:hAnsi="Times New Roman Regular" w:eastAsia="宋体" w:cs="Times New Roman Regular"/>
          <w:spacing w:val="0"/>
          <w:sz w:val="21"/>
        </w:rPr>
        <w:t>的</w:t>
      </w:r>
      <w:r>
        <w:rPr>
          <w:rFonts w:hint="eastAsia" w:ascii="Times New Roman Regular" w:hAnsi="Times New Roman Regular" w:eastAsia="宋体" w:cs="Times New Roman Regular"/>
          <w:spacing w:val="0"/>
          <w:sz w:val="21"/>
          <w:lang w:val="en-US" w:eastAsia="zh-CN"/>
        </w:rPr>
        <w:t>系</w:t>
      </w:r>
      <w:r>
        <w:rPr>
          <w:rFonts w:hint="default" w:ascii="Times New Roman Regular" w:hAnsi="Times New Roman Regular" w:eastAsia="宋体" w:cs="Times New Roman Regular"/>
          <w:spacing w:val="0"/>
          <w:sz w:val="21"/>
        </w:rPr>
        <w:t>数估计值0.0</w:t>
      </w:r>
      <w:r>
        <w:rPr>
          <w:rFonts w:hint="eastAsia" w:ascii="Times New Roman Regular" w:hAnsi="Times New Roman Regular" w:eastAsia="宋体" w:cs="Times New Roman Regular"/>
          <w:spacing w:val="0"/>
          <w:sz w:val="21"/>
          <w:lang w:val="en-US" w:eastAsia="zh-CN"/>
        </w:rPr>
        <w:t>70</w:t>
      </w:r>
      <w:r>
        <w:rPr>
          <w:rFonts w:hint="default" w:ascii="Times New Roman Regular" w:hAnsi="Times New Roman Regular" w:eastAsia="宋体" w:cs="Times New Roman Regular"/>
          <w:spacing w:val="0"/>
          <w:sz w:val="21"/>
        </w:rPr>
        <w:t>，表明在模型设定中并不存在严重的遗漏变量问题，核心结论稳健。</w:t>
      </w:r>
    </w:p>
    <w:p>
      <w:pPr>
        <w:keepNext w:val="0"/>
        <w:keepLines w:val="0"/>
        <w:pageBreakBefore w:val="0"/>
        <w:widowControl/>
        <w:kinsoku/>
        <w:wordWrap/>
        <w:overflowPunct/>
        <w:topLinePunct w:val="0"/>
        <w:autoSpaceDE/>
        <w:autoSpaceDN/>
        <w:bidi w:val="0"/>
        <w:adjustRightInd/>
        <w:snapToGrid w:val="0"/>
        <w:spacing w:line="240" w:lineRule="atLeast"/>
        <w:jc w:val="center"/>
        <w:textAlignment w:val="auto"/>
        <w:rPr>
          <w:rFonts w:hint="eastAsia" w:ascii="Times New Roman Regular" w:hAnsi="Times New Roman Regular" w:eastAsia="黑体" w:cs="Times New Roman Regular"/>
          <w:szCs w:val="21"/>
          <w:lang w:eastAsia="zh-CN"/>
          <w14:ligatures w14:val="none"/>
        </w:rPr>
      </w:pPr>
      <w:r>
        <w:rPr>
          <w:rFonts w:hint="eastAsia" w:ascii="Times New Roman" w:hAnsi="Times New Roman" w:eastAsia="宋体" w:cs="Times New Roman"/>
          <w:sz w:val="18"/>
          <w:szCs w:val="18"/>
          <w:lang w:eastAsia="zh-CN"/>
        </w:rPr>
        <w:drawing>
          <wp:inline distT="0" distB="0" distL="114300" distR="114300">
            <wp:extent cx="3280410" cy="2386965"/>
            <wp:effectExtent l="0" t="0" r="15240" b="13335"/>
            <wp:docPr id="2" name="图片 2" descr="安慰剂检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安慰剂检验"/>
                    <pic:cNvPicPr>
                      <a:picLocks noChangeAspect="1"/>
                    </pic:cNvPicPr>
                  </pic:nvPicPr>
                  <pic:blipFill>
                    <a:blip r:embed="rId19"/>
                    <a:stretch>
                      <a:fillRect/>
                    </a:stretch>
                  </pic:blipFill>
                  <pic:spPr>
                    <a:xfrm>
                      <a:off x="0" y="0"/>
                      <a:ext cx="3280410" cy="23869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ascii="Times New Roman" w:hAnsi="Times New Roman" w:eastAsia="黑体" w:cs="Times New Roman"/>
          <w:kern w:val="2"/>
          <w:sz w:val="18"/>
          <w:szCs w:val="18"/>
          <w:lang w:val="en-US" w:eastAsia="zh-CN" w:bidi="ar-SA"/>
        </w:rPr>
      </w:pPr>
      <w:r>
        <w:rPr>
          <w:rFonts w:hint="eastAsia" w:ascii="Times New Roman" w:hAnsi="Times New Roman" w:eastAsia="黑体" w:cs="Times New Roman"/>
          <w:kern w:val="2"/>
          <w:sz w:val="18"/>
          <w:szCs w:val="18"/>
          <w:lang w:val="en-US" w:eastAsia="zh-CN" w:bidi="ar-SA"/>
        </w:rPr>
        <w:t>附</w:t>
      </w:r>
      <w:r>
        <w:rPr>
          <w:rFonts w:ascii="Times New Roman" w:hAnsi="Times New Roman" w:eastAsia="黑体" w:cs="Times New Roman"/>
          <w:kern w:val="2"/>
          <w:sz w:val="18"/>
          <w:szCs w:val="18"/>
          <w:lang w:val="en-US" w:eastAsia="zh-CN" w:bidi="ar-SA"/>
        </w:rPr>
        <w:t>图2</w:t>
      </w:r>
      <w:r>
        <w:rPr>
          <w:rFonts w:hint="eastAsia" w:ascii="Times New Roman" w:hAnsi="Times New Roman" w:eastAsia="黑体" w:cs="Times New Roman"/>
          <w:kern w:val="2"/>
          <w:sz w:val="18"/>
          <w:szCs w:val="18"/>
          <w:lang w:val="en-US" w:eastAsia="zh-CN" w:bidi="ar-SA"/>
        </w:rPr>
        <w:t xml:space="preserve">  </w:t>
      </w:r>
      <w:r>
        <w:rPr>
          <w:rFonts w:ascii="Times New Roman" w:hAnsi="Times New Roman" w:eastAsia="黑体" w:cs="Times New Roman"/>
          <w:kern w:val="2"/>
          <w:sz w:val="18"/>
          <w:szCs w:val="18"/>
          <w:lang w:val="en-US" w:eastAsia="zh-CN" w:bidi="ar-SA"/>
        </w:rPr>
        <w:t>安慰剂检验</w:t>
      </w:r>
    </w:p>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lang w:eastAsia="zh-CN"/>
        </w:rPr>
      </w:pPr>
      <w:r>
        <w:rPr>
          <w:rFonts w:ascii="Times New Roman" w:hAnsi="Times New Roman" w:eastAsia="宋体" w:cs="Times New Roman"/>
          <w:kern w:val="2"/>
          <w:sz w:val="18"/>
          <w:szCs w:val="18"/>
          <w:lang w:val="en-US" w:eastAsia="zh-CN" w:bidi="ar-SA"/>
        </w:rPr>
        <w:t>注：图中纵向虚线为真实政策估计系数所在位置</w:t>
      </w:r>
      <w:r>
        <w:rPr>
          <w:rFonts w:hint="eastAsia" w:ascii="Times New Roman" w:hAnsi="Times New Roman" w:eastAsia="宋体" w:cs="Times New Roman"/>
          <w:kern w:val="2"/>
          <w:sz w:val="18"/>
          <w:szCs w:val="18"/>
          <w:lang w:val="en-US" w:eastAsia="zh-CN" w:bidi="ar-SA"/>
        </w:rPr>
        <w:t>。</w:t>
      </w: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Regular" w:hAnsi="Times New Roman Regular" w:eastAsia="黑体" w:cs="Times New Roman Regular"/>
          <w:sz w:val="24"/>
          <w:szCs w:val="24"/>
          <w14:ligatures w14:val="none"/>
        </w:rPr>
      </w:pPr>
      <w:r>
        <w:rPr>
          <w:rFonts w:hint="default" w:ascii="Times New Roman Regular" w:hAnsi="Times New Roman Regular" w:eastAsia="黑体" w:cs="Times New Roman Regular"/>
          <w:sz w:val="24"/>
          <w:szCs w:val="24"/>
          <w14:ligatures w14:val="none"/>
        </w:rPr>
        <w:t>（</w:t>
      </w:r>
      <w:r>
        <w:rPr>
          <w:rFonts w:hint="eastAsia" w:ascii="Times New Roman Regular" w:hAnsi="Times New Roman Regular" w:eastAsia="黑体" w:cs="Times New Roman Regular"/>
          <w:sz w:val="24"/>
          <w:szCs w:val="24"/>
          <w:lang w:val="en-US" w:eastAsia="zh-CN"/>
          <w14:ligatures w14:val="none"/>
        </w:rPr>
        <w:t>七</w:t>
      </w:r>
      <w:r>
        <w:rPr>
          <w:rFonts w:hint="default" w:ascii="Times New Roman Regular" w:hAnsi="Times New Roman Regular" w:eastAsia="黑体" w:cs="Times New Roman Regular"/>
          <w:sz w:val="24"/>
          <w:szCs w:val="24"/>
          <w14:ligatures w14:val="none"/>
        </w:rPr>
        <w:t>）基于全样本的Goodman</w:t>
      </w:r>
      <w:r>
        <w:rPr>
          <w:rFonts w:hint="eastAsia" w:ascii="Times New Roman Regular" w:hAnsi="Times New Roman Regular" w:eastAsia="黑体" w:cs="Times New Roman Regular"/>
          <w:sz w:val="24"/>
          <w:szCs w:val="24"/>
          <w:lang w:val="en-US" w:eastAsia="zh-CN"/>
          <w14:ligatures w14:val="none"/>
        </w:rPr>
        <w:t>-</w:t>
      </w:r>
      <w:r>
        <w:rPr>
          <w:rFonts w:hint="default" w:ascii="Times New Roman Regular" w:hAnsi="Times New Roman Regular" w:eastAsia="黑体" w:cs="Times New Roman Regular"/>
          <w:sz w:val="24"/>
          <w:szCs w:val="24"/>
          <w14:ligatures w14:val="none"/>
        </w:rPr>
        <w:t>Bacon分解检验</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default" w:ascii="Times New Roman Regular" w:hAnsi="Times New Roman Regular" w:eastAsia="宋体" w:cs="Times New Roman Regular"/>
          <w:kern w:val="2"/>
          <w:sz w:val="21"/>
          <w:szCs w:val="22"/>
          <w:lang w:val="en-US" w:eastAsia="zh-CN" w:bidi="ar-SA"/>
          <w14:ligatures w14:val="standardContextual"/>
        </w:rPr>
      </w:pPr>
      <w:r>
        <w:rPr>
          <w:rFonts w:hint="default" w:ascii="Times New Roman Regular" w:hAnsi="Times New Roman Regular" w:eastAsia="宋体" w:cs="Times New Roman Regular"/>
          <w:kern w:val="2"/>
          <w:sz w:val="21"/>
          <w:szCs w:val="22"/>
          <w:lang w:val="en-US" w:eastAsia="zh-CN" w:bidi="ar-SA"/>
          <w14:ligatures w14:val="standardContextual"/>
        </w:rPr>
        <w:t>附表</w:t>
      </w:r>
      <w:r>
        <w:rPr>
          <w:rFonts w:hint="eastAsia" w:ascii="Times New Roman Regular" w:hAnsi="Times New Roman Regular" w:eastAsia="宋体" w:cs="Times New Roman Regular"/>
          <w:kern w:val="2"/>
          <w:sz w:val="21"/>
          <w:szCs w:val="22"/>
          <w:lang w:val="en-US" w:eastAsia="zh-CN" w:bidi="ar-SA"/>
          <w14:ligatures w14:val="standardContextual"/>
        </w:rPr>
        <w:t>4</w:t>
      </w:r>
      <w:r>
        <w:rPr>
          <w:rFonts w:hint="default" w:ascii="Times New Roman Regular" w:hAnsi="Times New Roman Regular" w:eastAsia="宋体" w:cs="Times New Roman Regular"/>
          <w:kern w:val="2"/>
          <w:sz w:val="21"/>
          <w:szCs w:val="22"/>
          <w:lang w:val="en-US" w:eastAsia="zh-CN" w:bidi="ar-SA"/>
          <w14:ligatures w14:val="standardContextual"/>
        </w:rPr>
        <w:t>是针对全样本做Goodman</w:t>
      </w:r>
      <w:r>
        <w:rPr>
          <w:rFonts w:hint="eastAsia" w:ascii="Times New Roman Regular" w:hAnsi="Times New Roman Regular" w:eastAsia="宋体" w:cs="Times New Roman Regular"/>
          <w:kern w:val="2"/>
          <w:sz w:val="21"/>
          <w:szCs w:val="22"/>
          <w:lang w:val="en-US" w:eastAsia="zh-CN" w:bidi="ar-SA"/>
          <w14:ligatures w14:val="standardContextual"/>
        </w:rPr>
        <w:t>-</w:t>
      </w:r>
      <w:r>
        <w:rPr>
          <w:rFonts w:hint="default" w:ascii="Times New Roman Regular" w:hAnsi="Times New Roman Regular" w:eastAsia="宋体" w:cs="Times New Roman Regular"/>
          <w:kern w:val="2"/>
          <w:sz w:val="21"/>
          <w:szCs w:val="22"/>
          <w:lang w:val="en-US" w:eastAsia="zh-CN" w:bidi="ar-SA"/>
          <w14:ligatures w14:val="standardContextual"/>
        </w:rPr>
        <w:t>Bacon检验的结果，根据表中结果可知：相比剔除部分样本的分解检验结果，</w:t>
      </w:r>
      <w:r>
        <w:rPr>
          <w:rFonts w:hint="eastAsia" w:ascii="Times New Roman Regular" w:hAnsi="Times New Roman Regular" w:eastAsia="宋体" w:cs="Times New Roman Regular"/>
          <w:kern w:val="2"/>
          <w:sz w:val="21"/>
          <w:szCs w:val="22"/>
          <w:lang w:val="en-US" w:eastAsia="zh-CN" w:bidi="ar-SA"/>
          <w14:ligatures w14:val="standardContextual"/>
        </w:rPr>
        <w:t>“坏控制组”</w:t>
      </w:r>
      <w:r>
        <w:rPr>
          <w:rFonts w:hint="default" w:ascii="Times New Roman Regular" w:hAnsi="Times New Roman Regular" w:eastAsia="宋体" w:cs="Times New Roman Regular"/>
          <w:kern w:val="2"/>
          <w:sz w:val="21"/>
          <w:szCs w:val="22"/>
          <w:lang w:val="en-US" w:eastAsia="zh-CN" w:bidi="ar-SA"/>
          <w14:ligatures w14:val="standardContextual"/>
        </w:rPr>
        <w:t>占比增加到约40%，</w:t>
      </w:r>
      <w:r>
        <w:rPr>
          <w:rFonts w:hint="default" w:ascii="Times New Roman Regular" w:hAnsi="Times New Roman Regular" w:eastAsia="宋体" w:cs="Times New Roman Regular"/>
          <w:color w:val="auto"/>
          <w:sz w:val="21"/>
          <w:lang w:val="en-US" w:eastAsia="zh-CN"/>
        </w:rPr>
        <w:t>不过</w:t>
      </w:r>
      <w:r>
        <w:rPr>
          <w:rFonts w:hint="eastAsia" w:ascii="Times New Roman Regular" w:hAnsi="Times New Roman Regular" w:eastAsia="宋体" w:cs="Times New Roman Regular"/>
          <w:color w:val="auto"/>
          <w:sz w:val="21"/>
          <w:lang w:val="en-US" w:eastAsia="zh-CN"/>
        </w:rPr>
        <w:t>“</w:t>
      </w:r>
      <w:r>
        <w:rPr>
          <w:rFonts w:hint="default" w:ascii="Times New Roman Regular" w:hAnsi="Times New Roman Regular" w:eastAsia="宋体" w:cs="Times New Roman Regular"/>
          <w:color w:val="auto"/>
          <w:sz w:val="21"/>
          <w:lang w:val="en-US" w:eastAsia="zh-CN"/>
        </w:rPr>
        <w:t>坏控制组</w:t>
      </w:r>
      <w:r>
        <w:rPr>
          <w:rFonts w:hint="eastAsia" w:ascii="Times New Roman Regular" w:hAnsi="Times New Roman Regular" w:eastAsia="宋体" w:cs="Times New Roman Regular"/>
          <w:color w:val="auto"/>
          <w:sz w:val="21"/>
          <w:lang w:val="en-US" w:eastAsia="zh-CN"/>
        </w:rPr>
        <w:t>”</w:t>
      </w:r>
      <w:r>
        <w:rPr>
          <w:rFonts w:hint="default" w:ascii="Times New Roman Regular" w:hAnsi="Times New Roman Regular" w:eastAsia="宋体" w:cs="Times New Roman Regular"/>
          <w:color w:val="auto"/>
          <w:sz w:val="21"/>
          <w:lang w:val="en-US" w:eastAsia="zh-CN"/>
        </w:rPr>
        <w:t>中存在</w:t>
      </w:r>
      <w:r>
        <w:rPr>
          <w:rFonts w:hint="eastAsia" w:ascii="Times New Roman Regular" w:hAnsi="Times New Roman Regular" w:eastAsia="宋体" w:cs="Times New Roman Regular"/>
          <w:color w:val="auto"/>
          <w:sz w:val="21"/>
          <w:lang w:val="en-US" w:eastAsia="zh-CN"/>
        </w:rPr>
        <w:t>31</w:t>
      </w:r>
      <w:r>
        <w:rPr>
          <w:rFonts w:hint="default" w:ascii="Times New Roman Regular" w:hAnsi="Times New Roman Regular" w:eastAsia="宋体" w:cs="Times New Roman Regular"/>
          <w:color w:val="auto"/>
          <w:sz w:val="21"/>
          <w:lang w:val="en-US" w:eastAsia="zh-CN"/>
        </w:rPr>
        <w:t>%的样本组回归系数方向与平均处理效应相反，导致实证结果低估而非高估</w:t>
      </w:r>
      <w:r>
        <w:rPr>
          <w:rFonts w:hint="default" w:ascii="Times New Roman Regular" w:hAnsi="Times New Roman Regular" w:eastAsia="宋体" w:cs="Times New Roman Regular"/>
          <w:kern w:val="2"/>
          <w:sz w:val="21"/>
          <w:szCs w:val="22"/>
          <w:lang w:val="en-US" w:eastAsia="zh-CN" w:bidi="ar-SA"/>
          <w14:ligatures w14:val="standardContextual"/>
        </w:rPr>
        <w:t>。因此从这个角度来看，不管是全样本回归还是更严格的子样本回归，结果都较为稳健。</w:t>
      </w:r>
    </w:p>
    <w:p>
      <w:pPr>
        <w:pStyle w:val="9"/>
        <w:keepNext w:val="0"/>
        <w:keepLines w:val="0"/>
        <w:pageBreakBefore w:val="0"/>
        <w:widowControl w:val="0"/>
        <w:kinsoku/>
        <w:wordWrap/>
        <w:overflowPunct/>
        <w:topLinePunct w:val="0"/>
        <w:autoSpaceDE/>
        <w:autoSpaceDN/>
        <w:bidi w:val="0"/>
        <w:adjustRightInd/>
        <w:snapToGrid/>
        <w:spacing w:line="240" w:lineRule="atLeast"/>
        <w:ind w:firstLine="332" w:firstLineChars="200"/>
        <w:jc w:val="both"/>
        <w:textAlignment w:val="auto"/>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附表</w:t>
      </w:r>
      <w:r>
        <w:rPr>
          <w:rFonts w:hint="eastAsia" w:ascii="Times New Roman Regular" w:hAnsi="Times New Roman Regular" w:cs="Times New Roman Regular"/>
          <w:sz w:val="18"/>
          <w:szCs w:val="18"/>
          <w:lang w:val="en-US" w:eastAsia="zh-CN"/>
        </w:rPr>
        <w:t xml:space="preserve">4                         </w:t>
      </w:r>
      <w:r>
        <w:rPr>
          <w:rFonts w:hint="default" w:ascii="Times New Roman Regular" w:hAnsi="Times New Roman Regular" w:cs="Times New Roman Regular"/>
          <w:sz w:val="18"/>
          <w:szCs w:val="18"/>
        </w:rPr>
        <w:t>Goodman</w:t>
      </w:r>
      <w:r>
        <w:rPr>
          <w:rFonts w:hint="eastAsia" w:ascii="Times New Roman Regular" w:hAnsi="Times New Roman Regular" w:cs="Times New Roman Regular"/>
          <w:sz w:val="18"/>
          <w:szCs w:val="18"/>
          <w:lang w:val="en-US" w:eastAsia="zh-CN"/>
        </w:rPr>
        <w:t>-</w:t>
      </w:r>
      <w:r>
        <w:rPr>
          <w:rFonts w:hint="default" w:ascii="Times New Roman Regular" w:hAnsi="Times New Roman Regular" w:cs="Times New Roman Regular"/>
          <w:sz w:val="18"/>
          <w:szCs w:val="18"/>
        </w:rPr>
        <w:t>Bacon分解结果（全样本</w:t>
      </w:r>
      <w:r>
        <w:rPr>
          <w:rFonts w:hint="eastAsia" w:ascii="Times New Roman Regular" w:hAnsi="Times New Roman Regular" w:cs="Times New Roman Regular"/>
          <w:sz w:val="18"/>
          <w:szCs w:val="18"/>
          <w:lang w:val="en-US" w:eastAsia="zh-CN"/>
        </w:rPr>
        <w:t>3980</w:t>
      </w:r>
      <w:r>
        <w:rPr>
          <w:rFonts w:hint="default" w:ascii="Times New Roman Regular" w:hAnsi="Times New Roman Regular" w:cs="Times New Roman Regular"/>
          <w:sz w:val="18"/>
          <w:szCs w:val="18"/>
        </w:rPr>
        <w:t>）</w:t>
      </w:r>
    </w:p>
    <w:tbl>
      <w:tblPr>
        <w:tblStyle w:val="34"/>
        <w:tblW w:w="8667" w:type="dxa"/>
        <w:jc w:val="center"/>
        <w:tblInd w:w="167"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48"/>
        <w:gridCol w:w="2809"/>
        <w:gridCol w:w="281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jc w:val="center"/>
        </w:trPr>
        <w:tc>
          <w:tcPr>
            <w:tcW w:w="3048" w:type="dxa"/>
            <w:tcBorders>
              <w:top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lang w:eastAsia="en-US"/>
                <w14:ligatures w14:val="none"/>
              </w:rPr>
            </w:pPr>
            <w:r>
              <w:rPr>
                <w:rFonts w:hint="default" w:ascii="Times New Roman Regular" w:hAnsi="Times New Roman Regular" w:eastAsia="宋体" w:cs="Times New Roman Regular"/>
                <w:kern w:val="0"/>
                <w:sz w:val="18"/>
                <w:lang w:eastAsia="en-US"/>
                <w14:ligatures w14:val="none"/>
              </w:rPr>
              <w:t>Goodman</w:t>
            </w:r>
            <w:r>
              <w:rPr>
                <w:rFonts w:hint="eastAsia" w:ascii="Times New Roman Regular" w:hAnsi="Times New Roman Regular" w:eastAsia="宋体" w:cs="Times New Roman Regular"/>
                <w:kern w:val="0"/>
                <w:sz w:val="18"/>
                <w:lang w:val="en-US" w:eastAsia="zh-CN"/>
                <w14:ligatures w14:val="none"/>
              </w:rPr>
              <w:t>-</w:t>
            </w:r>
            <w:r>
              <w:rPr>
                <w:rFonts w:hint="default" w:ascii="Times New Roman Regular" w:hAnsi="Times New Roman Regular" w:eastAsia="宋体" w:cs="Times New Roman Regular"/>
                <w:kern w:val="0"/>
                <w:sz w:val="18"/>
                <w:lang w:eastAsia="en-US"/>
                <w14:ligatures w14:val="none"/>
              </w:rPr>
              <w:t>Bacon分解</w:t>
            </w:r>
          </w:p>
        </w:tc>
        <w:tc>
          <w:tcPr>
            <w:tcW w:w="2809" w:type="dxa"/>
            <w:tcBorders>
              <w:top w:val="single" w:color="auto" w:sz="12" w:space="0"/>
              <w:left w:val="single" w:color="auto" w:sz="4" w:space="0"/>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lang w:eastAsia="en-US"/>
                <w14:ligatures w14:val="none"/>
              </w:rPr>
            </w:pPr>
            <w:r>
              <w:rPr>
                <w:rFonts w:hint="default" w:ascii="Times New Roman Regular" w:hAnsi="Times New Roman Regular" w:eastAsia="宋体" w:cs="Times New Roman Regular"/>
                <w:kern w:val="0"/>
                <w:sz w:val="18"/>
                <w:lang w:eastAsia="en-US"/>
                <w14:ligatures w14:val="none"/>
              </w:rPr>
              <w:t>系数</w:t>
            </w:r>
          </w:p>
        </w:tc>
        <w:tc>
          <w:tcPr>
            <w:tcW w:w="2810" w:type="dxa"/>
            <w:tcBorders>
              <w:top w:val="single" w:color="auto" w:sz="12" w:space="0"/>
              <w:left w:val="nil"/>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lang w:eastAsia="en-US"/>
                <w14:ligatures w14:val="none"/>
              </w:rPr>
            </w:pPr>
            <w:r>
              <w:rPr>
                <w:rFonts w:hint="default" w:ascii="Times New Roman Regular" w:hAnsi="Times New Roman Regular" w:eastAsia="宋体" w:cs="Times New Roman Regular"/>
                <w:kern w:val="0"/>
                <w:sz w:val="18"/>
                <w:lang w:eastAsia="en-US"/>
                <w14:ligatures w14:val="none"/>
              </w:rPr>
              <w:t>权重</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1" w:hRule="atLeast"/>
          <w:jc w:val="center"/>
        </w:trPr>
        <w:tc>
          <w:tcPr>
            <w:tcW w:w="3048" w:type="dxa"/>
            <w:tcBorders>
              <w:top w:val="single" w:color="auto" w:sz="4" w:space="0"/>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szCs w:val="18"/>
                <w:lang w:eastAsia="zh-CN"/>
                <w14:ligatures w14:val="none"/>
              </w:rPr>
            </w:pPr>
            <w:r>
              <w:rPr>
                <w:rFonts w:ascii="Times New Roman" w:hAnsi="Times New Roman" w:eastAsia="宋体" w:cs="Times New Roman"/>
                <w:kern w:val="0"/>
                <w:sz w:val="18"/>
                <w:szCs w:val="18"/>
              </w:rPr>
              <w:t>以</w:t>
            </w:r>
            <w:r>
              <w:rPr>
                <w:rFonts w:hint="eastAsia" w:cs="Times New Roman"/>
                <w:kern w:val="0"/>
                <w:sz w:val="18"/>
                <w:szCs w:val="18"/>
                <w:lang w:eastAsia="zh-CN"/>
              </w:rPr>
              <w:t>“</w:t>
            </w:r>
            <w:r>
              <w:rPr>
                <w:rFonts w:ascii="Times New Roman" w:hAnsi="Times New Roman" w:eastAsia="宋体" w:cs="Times New Roman"/>
                <w:kern w:val="0"/>
                <w:sz w:val="18"/>
                <w:szCs w:val="18"/>
              </w:rPr>
              <w:t>从未接受处理</w:t>
            </w:r>
            <w:r>
              <w:rPr>
                <w:rFonts w:hint="eastAsia" w:cs="Times New Roman"/>
                <w:kern w:val="0"/>
                <w:sz w:val="18"/>
                <w:szCs w:val="18"/>
                <w:lang w:eastAsia="zh-CN"/>
              </w:rPr>
              <w:t>”</w:t>
            </w:r>
            <w:r>
              <w:rPr>
                <w:rFonts w:ascii="Times New Roman" w:hAnsi="Times New Roman" w:eastAsia="宋体" w:cs="Times New Roman"/>
                <w:kern w:val="0"/>
                <w:sz w:val="18"/>
                <w:szCs w:val="18"/>
              </w:rPr>
              <w:t>为控制组</w:t>
            </w:r>
          </w:p>
        </w:tc>
        <w:tc>
          <w:tcPr>
            <w:tcW w:w="2809" w:type="dxa"/>
            <w:tcBorders>
              <w:top w:val="single" w:color="auto" w:sz="4" w:space="0"/>
              <w:left w:val="single" w:color="auto" w:sz="4" w:space="0"/>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lang w:eastAsia="zh-CN"/>
                <w14:ligatures w14:val="none"/>
              </w:rPr>
            </w:pPr>
            <w:r>
              <w:rPr>
                <w:rFonts w:hint="default" w:ascii="Times New Roman Regular" w:hAnsi="Times New Roman Regular" w:eastAsia="宋体" w:cs="Times New Roman Regular"/>
                <w:kern w:val="0"/>
                <w:sz w:val="18"/>
                <w:lang w:eastAsia="zh-CN"/>
                <w14:ligatures w14:val="none"/>
              </w:rPr>
              <w:t>0.0</w:t>
            </w:r>
            <w:r>
              <w:rPr>
                <w:rFonts w:hint="eastAsia" w:ascii="Times New Roman Regular" w:hAnsi="Times New Roman Regular" w:eastAsia="宋体" w:cs="Times New Roman Regular"/>
                <w:kern w:val="0"/>
                <w:sz w:val="18"/>
                <w:lang w:val="en-US" w:eastAsia="zh-CN"/>
                <w14:ligatures w14:val="none"/>
              </w:rPr>
              <w:t>56</w:t>
            </w:r>
          </w:p>
        </w:tc>
        <w:tc>
          <w:tcPr>
            <w:tcW w:w="2810" w:type="dxa"/>
            <w:tcBorders>
              <w:top w:val="single" w:color="auto" w:sz="4" w:space="0"/>
              <w:left w:val="nil"/>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lang w:val="en-US" w:eastAsia="zh-CN"/>
                <w14:ligatures w14:val="none"/>
              </w:rPr>
            </w:pPr>
            <w:r>
              <w:rPr>
                <w:rFonts w:hint="default" w:ascii="Times New Roman Regular" w:hAnsi="Times New Roman Regular" w:eastAsia="宋体" w:cs="Times New Roman Regular"/>
                <w:kern w:val="0"/>
                <w:sz w:val="18"/>
                <w:lang w:eastAsia="en-US"/>
                <w14:ligatures w14:val="none"/>
              </w:rPr>
              <w:t>0.</w:t>
            </w:r>
            <w:r>
              <w:rPr>
                <w:rFonts w:hint="eastAsia" w:ascii="Times New Roman Regular" w:hAnsi="Times New Roman Regular" w:eastAsia="宋体" w:cs="Times New Roman Regular"/>
                <w:kern w:val="0"/>
                <w:sz w:val="18"/>
                <w:lang w:val="en-US" w:eastAsia="zh-CN"/>
                <w14:ligatures w14:val="none"/>
              </w:rPr>
              <w:t>592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1" w:hRule="atLeast"/>
          <w:jc w:val="center"/>
        </w:trPr>
        <w:tc>
          <w:tcPr>
            <w:tcW w:w="3048" w:type="dxa"/>
            <w:tcBorders>
              <w:top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Regular" w:hAnsi="Times New Roman Regular" w:eastAsia="宋体" w:cs="Times New Roman Regular"/>
                <w:kern w:val="0"/>
                <w:sz w:val="18"/>
                <w:szCs w:val="18"/>
                <w:lang w:eastAsia="zh-CN"/>
                <w14:ligatures w14:val="none"/>
              </w:rPr>
            </w:pPr>
            <w:r>
              <w:rPr>
                <w:rFonts w:hint="eastAsia" w:ascii="Times New Roman" w:hAnsi="Times New Roman" w:eastAsia="宋体" w:cs="Times New Roman"/>
                <w:kern w:val="0"/>
                <w:sz w:val="18"/>
                <w:szCs w:val="18"/>
                <w:lang w:val="en-US" w:eastAsia="zh-CN"/>
              </w:rPr>
              <w:t>以“一直接受处理”为控制组</w:t>
            </w:r>
          </w:p>
        </w:tc>
        <w:tc>
          <w:tcPr>
            <w:tcW w:w="2809" w:type="dxa"/>
            <w:tcBorders>
              <w:top w:val="nil"/>
              <w:left w:val="single" w:color="auto" w:sz="4" w:space="0"/>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lang w:val="en-US" w:eastAsia="zh-CN"/>
                <w14:ligatures w14:val="none"/>
              </w:rPr>
            </w:pPr>
            <w:r>
              <w:rPr>
                <w:rFonts w:hint="default" w:ascii="Times New Roman Regular" w:hAnsi="Times New Roman Regular" w:eastAsia="宋体" w:cs="Times New Roman Regular"/>
                <w:spacing w:val="0"/>
                <w:sz w:val="18"/>
                <w:szCs w:val="18"/>
              </w:rPr>
              <w:t>−</w:t>
            </w:r>
            <w:r>
              <w:rPr>
                <w:rFonts w:hint="default" w:ascii="Times New Roman Regular" w:hAnsi="Times New Roman Regular" w:eastAsia="宋体" w:cs="Times New Roman Regular"/>
                <w:kern w:val="0"/>
                <w:sz w:val="18"/>
                <w:lang w:eastAsia="zh-CN"/>
                <w14:ligatures w14:val="none"/>
              </w:rPr>
              <w:t>0.03</w:t>
            </w:r>
            <w:r>
              <w:rPr>
                <w:rFonts w:hint="eastAsia" w:ascii="Times New Roman Regular" w:hAnsi="Times New Roman Regular" w:eastAsia="宋体" w:cs="Times New Roman Regular"/>
                <w:kern w:val="0"/>
                <w:sz w:val="18"/>
                <w:lang w:val="en-US" w:eastAsia="zh-CN"/>
                <w14:ligatures w14:val="none"/>
              </w:rPr>
              <w:t>5</w:t>
            </w:r>
          </w:p>
        </w:tc>
        <w:tc>
          <w:tcPr>
            <w:tcW w:w="2810" w:type="dxa"/>
            <w:tcBorders>
              <w:top w:val="nil"/>
              <w:left w:val="nil"/>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lang w:val="en-US" w:eastAsia="zh-CN"/>
                <w14:ligatures w14:val="none"/>
              </w:rPr>
            </w:pPr>
            <w:r>
              <w:rPr>
                <w:rFonts w:hint="default" w:ascii="Times New Roman Regular" w:hAnsi="Times New Roman Regular" w:eastAsia="宋体" w:cs="Times New Roman Regular"/>
                <w:kern w:val="0"/>
                <w:sz w:val="18"/>
                <w:lang w:eastAsia="zh-CN"/>
                <w14:ligatures w14:val="none"/>
              </w:rPr>
              <w:t>0.</w:t>
            </w:r>
            <w:r>
              <w:rPr>
                <w:rFonts w:hint="eastAsia" w:ascii="Times New Roman Regular" w:hAnsi="Times New Roman Regular" w:eastAsia="宋体" w:cs="Times New Roman Regular"/>
                <w:kern w:val="0"/>
                <w:sz w:val="18"/>
                <w:lang w:val="en-US" w:eastAsia="zh-CN"/>
                <w14:ligatures w14:val="none"/>
              </w:rPr>
              <w:t>310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1" w:hRule="atLeast"/>
          <w:jc w:val="center"/>
        </w:trPr>
        <w:tc>
          <w:tcPr>
            <w:tcW w:w="3048" w:type="dxa"/>
            <w:tcBorders>
              <w:top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Regular" w:hAnsi="Times New Roman Regular" w:eastAsia="宋体" w:cs="Times New Roman Regular"/>
                <w:kern w:val="0"/>
                <w:sz w:val="18"/>
                <w:szCs w:val="18"/>
                <w:lang w:eastAsia="zh-CN"/>
                <w14:ligatures w14:val="none"/>
              </w:rPr>
            </w:pPr>
            <w:r>
              <w:rPr>
                <w:rFonts w:ascii="Times New Roman" w:hAnsi="Times New Roman" w:eastAsia="宋体" w:cs="Times New Roman"/>
                <w:kern w:val="0"/>
                <w:sz w:val="18"/>
                <w:szCs w:val="18"/>
              </w:rPr>
              <w:t>以</w:t>
            </w:r>
            <w:r>
              <w:rPr>
                <w:rFonts w:hint="eastAsia" w:cs="Times New Roman"/>
                <w:kern w:val="0"/>
                <w:sz w:val="18"/>
                <w:szCs w:val="18"/>
                <w:lang w:eastAsia="zh-CN"/>
              </w:rPr>
              <w:t>“</w:t>
            </w:r>
            <w:r>
              <w:rPr>
                <w:rFonts w:hint="eastAsia" w:cs="Times New Roman"/>
                <w:kern w:val="0"/>
                <w:sz w:val="18"/>
                <w:szCs w:val="18"/>
                <w:lang w:val="en-US" w:eastAsia="zh-CN"/>
              </w:rPr>
              <w:t>较晚</w:t>
            </w:r>
            <w:r>
              <w:rPr>
                <w:rFonts w:ascii="Times New Roman" w:hAnsi="Times New Roman" w:eastAsia="宋体" w:cs="Times New Roman"/>
                <w:kern w:val="0"/>
                <w:sz w:val="18"/>
                <w:szCs w:val="18"/>
              </w:rPr>
              <w:t>接受处理</w:t>
            </w:r>
            <w:r>
              <w:rPr>
                <w:rFonts w:hint="eastAsia" w:cs="Times New Roman"/>
                <w:kern w:val="0"/>
                <w:sz w:val="18"/>
                <w:szCs w:val="18"/>
                <w:lang w:eastAsia="zh-CN"/>
              </w:rPr>
              <w:t>”</w:t>
            </w:r>
            <w:r>
              <w:rPr>
                <w:rFonts w:ascii="Times New Roman" w:hAnsi="Times New Roman" w:eastAsia="宋体" w:cs="Times New Roman"/>
                <w:kern w:val="0"/>
                <w:sz w:val="18"/>
                <w:szCs w:val="18"/>
              </w:rPr>
              <w:t>为控制组</w:t>
            </w:r>
          </w:p>
        </w:tc>
        <w:tc>
          <w:tcPr>
            <w:tcW w:w="2809" w:type="dxa"/>
            <w:tcBorders>
              <w:top w:val="nil"/>
              <w:left w:val="single" w:color="auto" w:sz="4" w:space="0"/>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lang w:eastAsia="zh-CN"/>
                <w14:ligatures w14:val="none"/>
              </w:rPr>
            </w:pPr>
            <w:r>
              <w:rPr>
                <w:rFonts w:hint="default" w:ascii="Times New Roman Regular" w:hAnsi="Times New Roman Regular" w:eastAsia="宋体" w:cs="Times New Roman Regular"/>
                <w:kern w:val="0"/>
                <w:sz w:val="18"/>
                <w:lang w:eastAsia="zh-CN"/>
                <w14:ligatures w14:val="none"/>
              </w:rPr>
              <w:t>0.0</w:t>
            </w:r>
            <w:r>
              <w:rPr>
                <w:rFonts w:hint="eastAsia" w:ascii="Times New Roman Regular" w:hAnsi="Times New Roman Regular" w:eastAsia="宋体" w:cs="Times New Roman Regular"/>
                <w:kern w:val="0"/>
                <w:sz w:val="18"/>
                <w:lang w:val="en-US" w:eastAsia="zh-CN"/>
                <w14:ligatures w14:val="none"/>
              </w:rPr>
              <w:t>29</w:t>
            </w:r>
          </w:p>
        </w:tc>
        <w:tc>
          <w:tcPr>
            <w:tcW w:w="2810" w:type="dxa"/>
            <w:tcBorders>
              <w:top w:val="nil"/>
              <w:left w:val="nil"/>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lang w:eastAsia="zh-CN"/>
                <w14:ligatures w14:val="none"/>
              </w:rPr>
            </w:pPr>
            <w:r>
              <w:rPr>
                <w:rFonts w:hint="default" w:ascii="Times New Roman Regular" w:hAnsi="Times New Roman Regular" w:eastAsia="宋体" w:cs="Times New Roman Regular"/>
                <w:kern w:val="0"/>
                <w:sz w:val="18"/>
                <w:lang w:eastAsia="zh-CN"/>
                <w14:ligatures w14:val="none"/>
              </w:rPr>
              <w:t>0.</w:t>
            </w:r>
            <w:r>
              <w:rPr>
                <w:rFonts w:hint="eastAsia" w:ascii="Times New Roman Regular" w:hAnsi="Times New Roman Regular" w:eastAsia="宋体" w:cs="Times New Roman Regular"/>
                <w:kern w:val="0"/>
                <w:sz w:val="18"/>
                <w:lang w:val="en-US" w:eastAsia="zh-CN"/>
                <w14:ligatures w14:val="none"/>
              </w:rPr>
              <w:t>034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jc w:val="center"/>
        </w:trPr>
        <w:tc>
          <w:tcPr>
            <w:tcW w:w="3048" w:type="dxa"/>
            <w:tcBorders>
              <w:top w:val="nil"/>
              <w:bottom w:val="single" w:color="auto" w:sz="12"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Regular" w:hAnsi="Times New Roman Regular" w:eastAsia="宋体" w:cs="Times New Roman Regular"/>
                <w:kern w:val="0"/>
                <w:sz w:val="18"/>
                <w:lang w:eastAsia="zh-CN"/>
                <w14:ligatures w14:val="none"/>
              </w:rPr>
            </w:pPr>
            <w:r>
              <w:rPr>
                <w:rFonts w:ascii="Times New Roman" w:hAnsi="Times New Roman" w:eastAsia="宋体" w:cs="Times New Roman"/>
                <w:kern w:val="0"/>
                <w:sz w:val="18"/>
                <w:szCs w:val="18"/>
              </w:rPr>
              <w:t>以</w:t>
            </w:r>
            <w:r>
              <w:rPr>
                <w:rFonts w:hint="eastAsia" w:cs="Times New Roman"/>
                <w:kern w:val="0"/>
                <w:sz w:val="18"/>
                <w:szCs w:val="18"/>
                <w:lang w:eastAsia="zh-CN"/>
              </w:rPr>
              <w:t>“</w:t>
            </w:r>
            <w:r>
              <w:rPr>
                <w:rFonts w:hint="eastAsia" w:cs="Times New Roman"/>
                <w:kern w:val="0"/>
                <w:sz w:val="18"/>
                <w:szCs w:val="18"/>
                <w:lang w:val="en-US" w:eastAsia="zh-CN"/>
              </w:rPr>
              <w:t>较早</w:t>
            </w:r>
            <w:r>
              <w:rPr>
                <w:rFonts w:ascii="Times New Roman" w:hAnsi="Times New Roman" w:eastAsia="宋体" w:cs="Times New Roman"/>
                <w:kern w:val="0"/>
                <w:sz w:val="18"/>
                <w:szCs w:val="18"/>
              </w:rPr>
              <w:t>接受处理</w:t>
            </w:r>
            <w:r>
              <w:rPr>
                <w:rFonts w:hint="eastAsia" w:cs="Times New Roman"/>
                <w:kern w:val="0"/>
                <w:sz w:val="18"/>
                <w:szCs w:val="18"/>
                <w:lang w:eastAsia="zh-CN"/>
              </w:rPr>
              <w:t>”</w:t>
            </w:r>
            <w:r>
              <w:rPr>
                <w:rFonts w:ascii="Times New Roman" w:hAnsi="Times New Roman" w:eastAsia="宋体" w:cs="Times New Roman"/>
                <w:kern w:val="0"/>
                <w:sz w:val="18"/>
                <w:szCs w:val="18"/>
              </w:rPr>
              <w:t>为控制组</w:t>
            </w:r>
          </w:p>
        </w:tc>
        <w:tc>
          <w:tcPr>
            <w:tcW w:w="2809" w:type="dxa"/>
            <w:tcBorders>
              <w:top w:val="nil"/>
              <w:left w:val="single" w:color="auto" w:sz="4" w:space="0"/>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lang w:val="en-US" w:eastAsia="zh-CN"/>
                <w14:ligatures w14:val="none"/>
              </w:rPr>
            </w:pPr>
            <w:r>
              <w:rPr>
                <w:rFonts w:hint="default" w:ascii="Times New Roman Regular" w:hAnsi="Times New Roman Regular" w:eastAsia="宋体" w:cs="Times New Roman Regular"/>
                <w:kern w:val="0"/>
                <w:sz w:val="18"/>
                <w:lang w:eastAsia="zh-CN"/>
                <w14:ligatures w14:val="none"/>
              </w:rPr>
              <w:t>0.0</w:t>
            </w:r>
            <w:r>
              <w:rPr>
                <w:rFonts w:hint="eastAsia" w:ascii="Times New Roman Regular" w:hAnsi="Times New Roman Regular" w:eastAsia="宋体" w:cs="Times New Roman Regular"/>
                <w:kern w:val="0"/>
                <w:sz w:val="18"/>
                <w:lang w:val="en-US" w:eastAsia="zh-CN"/>
                <w14:ligatures w14:val="none"/>
              </w:rPr>
              <w:t>4</w:t>
            </w:r>
            <w:r>
              <w:rPr>
                <w:rFonts w:hint="eastAsia" w:ascii="Times New Roman Regular" w:hAnsi="Times New Roman Regular" w:cs="Times New Roman Regular"/>
                <w:kern w:val="0"/>
                <w:sz w:val="18"/>
                <w:lang w:val="en-US" w:eastAsia="zh-CN"/>
                <w14:ligatures w14:val="none"/>
              </w:rPr>
              <w:t>0</w:t>
            </w:r>
          </w:p>
        </w:tc>
        <w:tc>
          <w:tcPr>
            <w:tcW w:w="2810" w:type="dxa"/>
            <w:tcBorders>
              <w:top w:val="nil"/>
              <w:left w:val="nil"/>
              <w:bottom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Regular" w:hAnsi="Times New Roman Regular" w:eastAsia="宋体" w:cs="Times New Roman Regular"/>
                <w:kern w:val="0"/>
                <w:sz w:val="18"/>
                <w:lang w:val="en-US" w:eastAsia="zh-CN"/>
                <w14:ligatures w14:val="none"/>
              </w:rPr>
            </w:pPr>
            <w:r>
              <w:rPr>
                <w:rFonts w:hint="default" w:ascii="Times New Roman Regular" w:hAnsi="Times New Roman Regular" w:eastAsia="宋体" w:cs="Times New Roman Regular"/>
                <w:kern w:val="0"/>
                <w:sz w:val="18"/>
                <w:lang w:eastAsia="en-US"/>
                <w14:ligatures w14:val="none"/>
              </w:rPr>
              <w:t>0.0</w:t>
            </w:r>
            <w:r>
              <w:rPr>
                <w:rFonts w:hint="eastAsia" w:ascii="Times New Roman Regular" w:hAnsi="Times New Roman Regular" w:eastAsia="宋体" w:cs="Times New Roman Regular"/>
                <w:kern w:val="0"/>
                <w:sz w:val="18"/>
                <w:lang w:val="en-US" w:eastAsia="zh-CN"/>
                <w14:ligatures w14:val="none"/>
              </w:rPr>
              <w:t>65</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jc w:val="left"/>
        <w:textAlignment w:val="auto"/>
        <w:rPr>
          <w:rFonts w:hint="default" w:ascii="Times New Roman Regular" w:hAnsi="Times New Roman Regular" w:eastAsia="黑体" w:cs="Times New Roman Regular"/>
          <w:szCs w:val="21"/>
          <w14:ligatures w14:val="none"/>
        </w:rPr>
      </w:pPr>
      <w:r>
        <w:rPr>
          <w:rFonts w:hint="default" w:ascii="Times New Roman Regular" w:hAnsi="Times New Roman Regular" w:eastAsia="宋体" w:cs="Times New Roman Regular"/>
          <w:sz w:val="18"/>
          <w:szCs w:val="18"/>
        </w:rPr>
        <w:t>注：权重表示分解的该组处理效应占总效应的权重</w:t>
      </w:r>
      <w:r>
        <w:rPr>
          <w:rFonts w:hint="eastAsia" w:ascii="Times New Roman Regular" w:hAnsi="Times New Roman Regular" w:eastAsia="宋体" w:cs="Times New Roman Regular"/>
          <w:sz w:val="18"/>
          <w:szCs w:val="18"/>
          <w:lang w:eastAsia="zh-CN"/>
        </w:rPr>
        <w:t>。</w:t>
      </w:r>
    </w:p>
    <w:p>
      <w:pPr>
        <w:widowControl/>
        <w:numPr>
          <w:ilvl w:val="0"/>
          <w:numId w:val="0"/>
        </w:numPr>
        <w:snapToGrid w:val="0"/>
        <w:spacing w:before="156" w:beforeLines="50" w:after="156" w:afterLines="50" w:line="240" w:lineRule="atLeast"/>
        <w:jc w:val="left"/>
        <w:rPr>
          <w:rFonts w:hint="default" w:ascii="Times New Roman Regular" w:hAnsi="Times New Roman Regular" w:eastAsia="黑体" w:cs="Times New Roman Regular"/>
          <w:szCs w:val="21"/>
          <w:lang w:val="en-US" w:eastAsia="zh-CN"/>
          <w14:ligatures w14:val="none"/>
        </w:rPr>
      </w:pPr>
    </w:p>
    <w:p>
      <w:pPr>
        <w:pStyle w:val="2"/>
        <w:ind w:left="0" w:leftChars="0" w:firstLine="0" w:firstLineChars="0"/>
        <w:rPr>
          <w:rFonts w:hint="eastAsia" w:ascii="宋体" w:hAnsi="宋体" w:eastAsia="宋体" w:cs="宋体"/>
          <w:b/>
          <w:bCs/>
          <w:color w:val="FF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如果研究中使用了未在《中国农村经济》纸质版刊发、但在杂志网站上正式公开发表的数字内容（包括数据、程序、附录文件），请务必在研究成果正文中注明：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bookmarkStart w:id="1" w:name="_GoBack"/>
      <w:bookmarkEnd w:id="1"/>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0000000000000000000"/>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New Roman Regular">
    <w:altName w:val="Times New Roman"/>
    <w:panose1 w:val="02020603050405020304"/>
    <w:charset w:val="00"/>
    <w:family w:val="auto"/>
    <w:pitch w:val="default"/>
    <w:sig w:usb0="00000000" w:usb1="00000000"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r>
        <w:rPr>
          <w:rFonts w:hint="eastAsia" w:cs="Times New Roman"/>
          <w:kern w:val="2"/>
          <w:sz w:val="18"/>
          <w:szCs w:val="18"/>
          <w:lang w:val="en-US" w:eastAsia="zh-CN" w:bidi="ar-SA"/>
        </w:rPr>
        <w:t>引用该附录中的内容请注明出处，具体要求详见文末。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单德朋等：东西部协作促进了受援县城乡融合发展吗</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hint="eastAsia" w:eastAsia="黑体" w:cs="Times New Roman"/>
        <w:lang w:val="en-US" w:eastAsia="zh-CN"/>
      </w:rPr>
      <w:t>单德朋等：</w:t>
    </w:r>
    <w:r>
      <w:rPr>
        <w:rFonts w:hint="eastAsia" w:ascii="Times New Roman" w:hAnsi="Times New Roman" w:eastAsia="黑体" w:cs="Times New Roman"/>
      </w:rPr>
      <w:t>东西部协作促进了受援县城乡融合发展吗</w:t>
    </w:r>
    <w:r>
      <w:rPr>
        <w:rFonts w:ascii="Times New Roman" w:hAnsi="Times New Roman" w:cs="Times New Roman"/>
      </w:rPr>
      <w:t xml:space="preserve">  </w:t>
    </w:r>
    <w:r>
      <w:rPr>
        <w:rFonts w:hint="eastAsia" w:cs="Times New Roman"/>
        <w:lang w:val="en-US" w:eastAsia="zh-CN"/>
      </w:rPr>
      <w:t xml:space="preserve">        </w:t>
    </w:r>
    <w:r>
      <w:rPr>
        <w:rFonts w:ascii="Times New Roman" w:hAnsi="Times New Roman" w:eastAsia="黑体" w:cs="Times New Roman"/>
      </w:rPr>
      <w:t>202</w:t>
    </w:r>
    <w:r>
      <w:rPr>
        <w:rFonts w:hint="eastAsia" w:eastAsia="黑体" w:cs="Times New Roman"/>
        <w:lang w:val="en-US" w:eastAsia="zh-CN"/>
      </w:rPr>
      <w:t>5年第1期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F5600"/>
    <w:multiLevelType w:val="multilevel"/>
    <w:tmpl w:val="B07F5600"/>
    <w:lvl w:ilvl="0" w:tentative="0">
      <w:start w:val="1"/>
      <w:numFmt w:val="japaneseCounting"/>
      <w:suff w:val="nothing"/>
      <w:lvlText w:val="（%1）"/>
      <w:lvlJc w:val="left"/>
      <w:pPr>
        <w:ind w:left="0" w:leftChars="0" w:firstLine="0" w:firstLineChars="0"/>
      </w:pPr>
      <w:rPr>
        <w:rFonts w:hint="eastAsia"/>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B80414A"/>
    <w:rsid w:val="6B8D788F"/>
    <w:rsid w:val="6B9F06EA"/>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3"/>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5"/>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2"/>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1"/>
    <w:next w:val="1"/>
    <w:link w:val="99"/>
    <w:qFormat/>
    <w:uiPriority w:val="0"/>
    <w:pPr>
      <w:tabs>
        <w:tab w:val="center" w:pos="4320"/>
        <w:tab w:val="right" w:pos="8620"/>
      </w:tabs>
      <w:spacing w:line="380" w:lineRule="exact"/>
      <w:ind w:firstLine="392" w:firstLineChars="200"/>
    </w:pPr>
    <w:rPr>
      <w:rFonts w:ascii="Times New Roman" w:hAnsi="Times New Roman" w:eastAsia="宋体" w:cs="Times New Roman"/>
      <w:i/>
      <w:iCs/>
      <w:szCs w:val="22"/>
    </w:rPr>
  </w:style>
  <w:style w:type="character" w:customStyle="1" w:styleId="99">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0">
    <w:name w:val="未处理的提及1"/>
    <w:basedOn w:val="19"/>
    <w:semiHidden/>
    <w:unhideWhenUsed/>
    <w:qFormat/>
    <w:uiPriority w:val="99"/>
    <w:rPr>
      <w:color w:val="605E5C"/>
      <w:shd w:val="clear" w:color="auto" w:fill="E1DFDD"/>
    </w:rPr>
  </w:style>
  <w:style w:type="paragraph" w:customStyle="1" w:styleId="101">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2">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3">
    <w:name w:val="标题 2 字符"/>
    <w:basedOn w:val="19"/>
    <w:link w:val="5"/>
    <w:qFormat/>
    <w:uiPriority w:val="0"/>
    <w:rPr>
      <w:rFonts w:ascii="宋体" w:hAnsi="宋体" w:eastAsiaTheme="minorEastAsia"/>
      <w:b/>
      <w:bCs/>
      <w:sz w:val="28"/>
      <w:szCs w:val="36"/>
    </w:rPr>
  </w:style>
  <w:style w:type="character" w:customStyle="1" w:styleId="104">
    <w:name w:val="未处理的提及2"/>
    <w:basedOn w:val="19"/>
    <w:semiHidden/>
    <w:unhideWhenUsed/>
    <w:qFormat/>
    <w:uiPriority w:val="99"/>
    <w:rPr>
      <w:color w:val="605E5C"/>
      <w:shd w:val="clear" w:color="auto" w:fill="E1DFDD"/>
    </w:rPr>
  </w:style>
  <w:style w:type="character" w:customStyle="1" w:styleId="105">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6">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7">
    <w:name w:val="Unresolved Mention"/>
    <w:basedOn w:val="19"/>
    <w:semiHidden/>
    <w:unhideWhenUsed/>
    <w:qFormat/>
    <w:uiPriority w:val="99"/>
    <w:rPr>
      <w:color w:val="605E5C"/>
      <w:shd w:val="clear" w:color="auto" w:fill="E1DFDD"/>
    </w:rPr>
  </w:style>
  <w:style w:type="paragraph" w:customStyle="1" w:styleId="108">
    <w:name w:val="3"/>
    <w:basedOn w:val="1"/>
    <w:next w:val="91"/>
    <w:qFormat/>
    <w:uiPriority w:val="34"/>
    <w:pPr>
      <w:ind w:firstLine="420" w:firstLineChars="200"/>
    </w:pPr>
    <w:rPr>
      <w:rFonts w:ascii="等线" w:hAnsi="等线" w:eastAsia="等线"/>
    </w:rPr>
  </w:style>
  <w:style w:type="paragraph" w:customStyle="1" w:styleId="109">
    <w:name w:val="4正文"/>
    <w:basedOn w:val="1"/>
    <w:qFormat/>
    <w:uiPriority w:val="0"/>
    <w:pPr>
      <w:spacing w:line="400" w:lineRule="exact"/>
    </w:pPr>
    <w:rPr>
      <w:rFonts w:ascii="Times New Roman" w:hAnsi="Times New Roman" w:cs="Times New Roman"/>
      <w:szCs w:val="24"/>
    </w:rPr>
  </w:style>
  <w:style w:type="table" w:customStyle="1" w:styleId="110">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1">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2">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3">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4">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image" Target="media/image6.emf"/><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wmf"/><Relationship Id="rId11" Type="http://schemas.openxmlformats.org/officeDocument/2006/relationships/oleObject" Target="embeddings/oleObject2.bin"/><Relationship Id="rId10" Type="http://schemas.openxmlformats.org/officeDocument/2006/relationships/image" Target="media/image2.wmf"/><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3</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crecrs</cp:lastModifiedBy>
  <cp:lastPrinted>2023-06-28T09:19:00Z</cp:lastPrinted>
  <dcterms:modified xsi:type="dcterms:W3CDTF">2025-01-09T08:00:45Z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