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bookmarkStart w:id="0" w:name="_top"/>
      <w:bookmarkEnd w:id="0"/>
    </w:p>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p>
    <w:p>
      <w:pPr>
        <w:keepNext w:val="0"/>
        <w:keepLines w:val="0"/>
        <w:pageBreakBefore w:val="0"/>
        <w:kinsoku/>
        <w:wordWrap/>
        <w:overflowPunct/>
        <w:topLinePunct w:val="0"/>
        <w:autoSpaceDE/>
        <w:autoSpaceDN/>
        <w:bidi w:val="0"/>
        <w:adjustRightInd/>
        <w:spacing w:line="240" w:lineRule="atLeast"/>
        <w:jc w:val="cente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pPr>
      <w:r>
        <w:rPr>
          <w:rFonts w:hint="eastAsia" w:ascii="黑体" w:hAnsi="黑体" w:eastAsia="黑体" w:cs="黑体"/>
          <w:b w:val="0"/>
          <w:bCs w:val="0"/>
          <w:color w:val="auto"/>
          <w:kern w:val="2"/>
          <w:sz w:val="44"/>
          <w:szCs w:val="44"/>
          <w:highlight w:val="none"/>
          <w:shd w:val="clear" w:color="auto" w:fill="FFFFFF"/>
          <w:lang w:val="en-US" w:eastAsia="zh-CN" w:bidi="ar-SA"/>
        </w:rPr>
        <w:t>附  录</w:t>
      </w:r>
      <w: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footnoteReference w:id="0" w:customMarkFollows="1"/>
        <w:t>*</w:t>
      </w:r>
    </w:p>
    <w:p>
      <w:pPr>
        <w:jc w:val="both"/>
        <w:rPr>
          <w:rFonts w:hint="default" w:ascii="Times New Roman Regular" w:hAnsi="Times New Roman Regular" w:eastAsia="黑体" w:cs="Times New Roman Regular"/>
          <w:sz w:val="21"/>
          <w:szCs w:val="21"/>
          <w14:ligatures w14:val="none"/>
        </w:rPr>
      </w:pPr>
    </w:p>
    <w:p>
      <w:pPr>
        <w:pStyle w:val="5"/>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Times New Roman" w:hAnsi="Times New Roman" w:eastAsia="黑体" w:cs="Times New Roman"/>
          <w:b w:val="0"/>
          <w:bCs w:val="0"/>
          <w:sz w:val="24"/>
          <w:lang w:val="en-US" w:eastAsia="zh-CN"/>
        </w:rPr>
      </w:pPr>
      <w:r>
        <w:rPr>
          <w:rFonts w:hint="default" w:ascii="Times New Roman" w:hAnsi="Times New Roman" w:eastAsia="黑体" w:cs="Times New Roman"/>
          <w:b w:val="0"/>
          <w:bCs w:val="0"/>
          <w:sz w:val="24"/>
          <w:lang w:val="en-US" w:eastAsia="zh-CN"/>
        </w:rPr>
        <w:t>A.</w:t>
      </w:r>
      <w:r>
        <w:rPr>
          <w:rFonts w:hint="eastAsia" w:ascii="Times New Roman" w:hAnsi="Times New Roman" w:eastAsia="黑体" w:cs="Times New Roman"/>
          <w:b w:val="0"/>
          <w:bCs w:val="0"/>
          <w:sz w:val="24"/>
          <w:lang w:val="en-US" w:eastAsia="zh-CN"/>
        </w:rPr>
        <w:t>其他就业状态划分</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hint="eastAsia"/>
        </w:rPr>
      </w:pPr>
      <w:r>
        <w:rPr>
          <w:rFonts w:hint="eastAsia"/>
        </w:rPr>
        <w:t>对于灵活就业之外的其他就业状态，本文据其性质归纳划分为正规就业、失业、务农及创业。其中，正规就业是与灵活就业相对的受雇型就业，也是劳动力的主要就业形式之一。相比灵活就业，正规就业者的收入普遍较高且稳定，社会保障齐全，就业质量较高。失业与就业相对，代表农村劳动力暂时缺乏就业机会，失业类型主要包括摩擦性失业、结构性失业与周期性失业三种。务农与非农就业相对，指的是农村劳动力依靠土地从事农业生产，以农业劳动为主要工作。创业是另一种日益普遍的职业选择，与其他受雇类型不同，创业是一个发现和捕获机会并由此创造出新颖的产品、服务和实现其潜在价值的过程（丁栋虹，2014）。在现有研究中，创业又被划分为生存型创业和机会型创业两种类型，生存型创业往往是指那些别无选择而从事的创业活动，而机会型创业则是指为了追求商机而从事的创业活动（沈栩航等，2020）。</w:t>
      </w:r>
    </w:p>
    <w:p>
      <w:pPr>
        <w:pStyle w:val="5"/>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Times New Roman" w:hAnsi="Times New Roman" w:eastAsia="黑体"/>
          <w:b w:val="0"/>
          <w:bCs w:val="0"/>
          <w:sz w:val="24"/>
        </w:rPr>
      </w:pPr>
      <w:r>
        <w:rPr>
          <w:rFonts w:hint="eastAsia" w:ascii="Times New Roman" w:hAnsi="Times New Roman" w:eastAsia="黑体"/>
          <w:b w:val="0"/>
          <w:bCs w:val="0"/>
          <w:sz w:val="24"/>
          <w:lang w:val="en-US" w:eastAsia="zh-CN"/>
        </w:rPr>
        <w:t>B.未将2013及2021年调查数据纳入本文分析的原因</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hint="eastAsia"/>
        </w:rPr>
      </w:pPr>
      <w:r>
        <w:rPr>
          <w:rFonts w:hint="eastAsia"/>
        </w:rPr>
        <w:t>未将2013年及之前的调查年份数据纳入本文分析的具体原因如下：其一，CHFS数据库的调查问卷会进行年度更新，2013年及之前的问卷对劳动力个体的就业分类与2015年后的调查分类存在较大差别，不利于本文对灵活就业的相关界定；其二，近些年来，数字零工蓬勃发展，灵活就业规模飞速扩大，以最常见的数字零工平台为例，滴滴出行和美团外卖等平台均上线于2013年左右，而CHFS数据库的劳动力就业状况均为调查前一年的相关信息，因此为保证灵活就业群体的样本规模以及将更贴合现状的新形态灵活就业包含在本文样本之中，实证中选用了2015年及其之后年份的CHFS数据进行分析。</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hint="eastAsia"/>
        </w:rPr>
      </w:pPr>
      <w:r>
        <w:rPr>
          <w:rFonts w:hint="eastAsia"/>
        </w:rPr>
        <w:t>未将2021年数据纳入研究的原因如下：其一，2021年的CHFS数据中有70%的家庭样本于2021年完成调查，有30%的家庭样本于2022年完成调查，若加入该年数据，家庭样本的调查时间不同会对估计结果产生影响；其二，2021年的CHFS个人问卷中关于就业类型的问题有较大程度的更改，较难与之前年份的调查数据进行匹配；其三，如果加入2020－2021年期间相关数据，受新冠疫情流行的影响，可能会高估或低估灵活就业的收入流动效应，从而产生偏误。</w:t>
      </w:r>
    </w:p>
    <w:p>
      <w:pPr>
        <w:pStyle w:val="5"/>
        <w:bidi w:val="0"/>
        <w:rPr>
          <w:rFonts w:hint="eastAsia" w:ascii="Times New Roman" w:hAnsi="Times New Roman" w:eastAsia="黑体"/>
          <w:b w:val="0"/>
          <w:bCs w:val="0"/>
          <w:sz w:val="24"/>
          <w:lang w:val="en-US" w:eastAsia="zh-CN"/>
        </w:rPr>
      </w:pPr>
    </w:p>
    <w:p>
      <w:pPr>
        <w:pStyle w:val="5"/>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Times New Roman" w:hAnsi="Times New Roman" w:eastAsia="黑体"/>
          <w:b w:val="0"/>
          <w:bCs w:val="0"/>
          <w:sz w:val="24"/>
          <w:lang w:val="en-US" w:eastAsia="zh-CN"/>
        </w:rPr>
      </w:pPr>
      <w:r>
        <w:rPr>
          <w:rFonts w:hint="eastAsia" w:ascii="Times New Roman" w:hAnsi="Times New Roman" w:eastAsia="黑体"/>
          <w:b w:val="0"/>
          <w:bCs w:val="0"/>
          <w:sz w:val="24"/>
          <w:lang w:val="en-US" w:eastAsia="zh-CN"/>
        </w:rPr>
        <w:t>C.“非随机样本选择”问题检验结果</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hint="eastAsia"/>
          <w:lang w:val="en-US" w:eastAsia="zh-CN"/>
        </w:rPr>
      </w:pPr>
      <w:r>
        <w:rPr>
          <w:rFonts w:hint="eastAsia"/>
          <w:lang w:val="en-US" w:eastAsia="zh-CN"/>
        </w:rPr>
        <w:t>受部分数据缺失的影响，共剔除15户农村家庭样本，相较于剩余的样本数量，剔除的样本数量较少，对后文实证结果产生的影响十分微弱，故而所保留的样本在全国范围内仍具有代表性。为验证这一点，同时由于剔除的样本量较少，本文对保留样本与剔除样本的核心变量进行了Mann-Whitney U检验。检验表明两组样本在核心变量上并表现出显著的统计差异。</w:t>
      </w:r>
    </w:p>
    <w:p>
      <w:pPr>
        <w:pStyle w:val="115"/>
        <w:keepNext w:val="0"/>
        <w:keepLines w:val="0"/>
        <w:pageBreakBefore w:val="0"/>
        <w:widowControl w:val="0"/>
        <w:kinsoku/>
        <w:wordWrap w:val="0"/>
        <w:overflowPunct/>
        <w:topLinePunct w:val="0"/>
        <w:autoSpaceDE/>
        <w:autoSpaceDN/>
        <w:bidi w:val="0"/>
        <w:adjustRightInd/>
        <w:snapToGrid/>
        <w:ind w:firstLine="360"/>
        <w:textAlignment w:val="auto"/>
        <w:rPr>
          <w:rFonts w:hint="eastAsia"/>
          <w:color w:val="auto"/>
          <w:lang w:val="en-US" w:eastAsia="zh-CN"/>
        </w:rPr>
      </w:pPr>
      <w:r>
        <w:rPr>
          <w:rFonts w:hint="eastAsia"/>
          <w:color w:val="auto"/>
          <w:lang w:val="en-US" w:eastAsia="zh-CN"/>
        </w:rPr>
        <w:t>表1                 保留样本与剔除样本的核心变量Mann-Whitney U 检验结果</w:t>
      </w:r>
    </w:p>
    <w:tbl>
      <w:tblPr>
        <w:tblStyle w:val="34"/>
        <w:tblW w:w="86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1"/>
        <w:gridCol w:w="1472"/>
        <w:gridCol w:w="1472"/>
        <w:gridCol w:w="1472"/>
        <w:gridCol w:w="1472"/>
        <w:gridCol w:w="1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471" w:type="dxa"/>
            <w:tcBorders>
              <w:top w:val="single" w:color="000000" w:sz="12" w:space="0"/>
              <w:left w:val="nil"/>
              <w:bottom w:val="single" w:color="000000" w:sz="4" w:space="0"/>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eastAsia"/>
                <w:lang w:val="en-US" w:eastAsia="zh-CN"/>
              </w:rPr>
              <w:t>变量</w:t>
            </w:r>
          </w:p>
        </w:tc>
        <w:tc>
          <w:tcPr>
            <w:tcW w:w="1472" w:type="dxa"/>
            <w:tcBorders>
              <w:top w:val="single" w:color="000000" w:sz="12" w:space="0"/>
              <w:left w:val="single" w:color="auto" w:sz="4" w:space="0"/>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eastAsia"/>
                <w:lang w:val="en-US" w:eastAsia="zh-CN"/>
              </w:rPr>
              <w:t>组别</w:t>
            </w:r>
          </w:p>
        </w:tc>
        <w:tc>
          <w:tcPr>
            <w:tcW w:w="1472" w:type="dxa"/>
            <w:tcBorders>
              <w:top w:val="single" w:color="000000" w:sz="12" w:space="0"/>
              <w:left w:val="nil"/>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eastAsia"/>
                <w:lang w:val="en-US" w:eastAsia="zh-CN"/>
              </w:rPr>
              <w:t>样本量</w:t>
            </w:r>
          </w:p>
        </w:tc>
        <w:tc>
          <w:tcPr>
            <w:tcW w:w="1472" w:type="dxa"/>
            <w:tcBorders>
              <w:top w:val="single" w:color="000000" w:sz="12" w:space="0"/>
              <w:left w:val="nil"/>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eastAsia"/>
                <w:lang w:val="en-US" w:eastAsia="zh-CN"/>
              </w:rPr>
              <w:t>秩和</w:t>
            </w:r>
          </w:p>
        </w:tc>
        <w:tc>
          <w:tcPr>
            <w:tcW w:w="1472" w:type="dxa"/>
            <w:tcBorders>
              <w:top w:val="single" w:color="000000" w:sz="12" w:space="0"/>
              <w:left w:val="nil"/>
              <w:bottom w:val="single" w:color="000000" w:sz="4" w:space="0"/>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eastAsia"/>
                <w:lang w:val="en-US" w:eastAsia="zh-CN"/>
              </w:rPr>
              <w:t>预期秩和</w:t>
            </w:r>
          </w:p>
        </w:tc>
        <w:tc>
          <w:tcPr>
            <w:tcW w:w="1291" w:type="dxa"/>
            <w:tcBorders>
              <w:top w:val="single" w:color="000000" w:sz="12" w:space="0"/>
              <w:left w:val="single" w:color="auto" w:sz="4" w:space="0"/>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eastAsia"/>
                <w:lang w:val="en-US" w:eastAsia="zh-CN"/>
              </w:rPr>
              <w:t>统计量（P值）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471" w:type="dxa"/>
            <w:vMerge w:val="restart"/>
            <w:tcBorders>
              <w:top w:val="single" w:color="000000" w:sz="4" w:space="0"/>
              <w:left w:val="nil"/>
              <w:bottom w:val="nil"/>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lang w:val="en-US" w:eastAsia="zh-CN"/>
              </w:rPr>
            </w:pPr>
            <w:r>
              <w:rPr>
                <w:rFonts w:hint="eastAsia"/>
                <w:color w:val="auto"/>
                <w:shd w:val="clear" w:color="auto" w:fill="FFFFFF"/>
              </w:rPr>
              <w:t>参与</w:t>
            </w:r>
            <w:r>
              <w:rPr>
                <w:rFonts w:hint="eastAsia"/>
                <w:lang w:val="en-US" w:eastAsia="zh-CN"/>
              </w:rPr>
              <w:t>灵活就业</w:t>
            </w:r>
          </w:p>
        </w:tc>
        <w:tc>
          <w:tcPr>
            <w:tcW w:w="1472" w:type="dxa"/>
            <w:tcBorders>
              <w:top w:val="single" w:color="000000" w:sz="4" w:space="0"/>
              <w:left w:val="single" w:color="auto"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eastAsia"/>
                <w:lang w:val="en-US" w:eastAsia="zh-CN"/>
              </w:rPr>
              <w:t>保留组</w:t>
            </w:r>
          </w:p>
        </w:tc>
        <w:tc>
          <w:tcPr>
            <w:tcW w:w="1472" w:type="dxa"/>
            <w:tcBorders>
              <w:top w:val="single" w:color="000000" w:sz="4" w:space="0"/>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eastAsia"/>
                <w:lang w:val="en-US" w:eastAsia="zh-CN"/>
              </w:rPr>
              <w:t>25559</w:t>
            </w:r>
          </w:p>
        </w:tc>
        <w:tc>
          <w:tcPr>
            <w:tcW w:w="1472" w:type="dxa"/>
            <w:tcBorders>
              <w:top w:val="single" w:color="000000" w:sz="4" w:space="0"/>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lang w:val="en-US" w:eastAsia="zh-CN"/>
              </w:rPr>
              <w:t>3.268e+08</w:t>
            </w:r>
          </w:p>
        </w:tc>
        <w:tc>
          <w:tcPr>
            <w:tcW w:w="1472" w:type="dxa"/>
            <w:tcBorders>
              <w:top w:val="single" w:color="000000" w:sz="4" w:space="0"/>
              <w:left w:val="nil"/>
              <w:bottom w:val="nil"/>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lang w:val="en-US" w:eastAsia="zh-CN"/>
              </w:rPr>
              <w:t>3.268e+08</w:t>
            </w:r>
          </w:p>
        </w:tc>
        <w:tc>
          <w:tcPr>
            <w:tcW w:w="1291" w:type="dxa"/>
            <w:vMerge w:val="restart"/>
            <w:tcBorders>
              <w:top w:val="single" w:color="000000" w:sz="4" w:space="0"/>
              <w:left w:val="single" w:color="auto" w:sz="4" w:space="0"/>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ascii="Times New Roman" w:hAnsi="Times New Roman" w:eastAsia="宋体" w:cs="Times New Roman"/>
                <w:bCs w:val="0"/>
                <w:color w:val="auto"/>
                <w:kern w:val="2"/>
                <w:sz w:val="18"/>
                <w:szCs w:val="18"/>
                <w:highlight w:val="none"/>
                <w:lang w:eastAsia="zh-CN"/>
              </w:rPr>
              <w:t>−</w:t>
            </w:r>
            <w:r>
              <w:rPr>
                <w:rFonts w:hint="eastAsia"/>
                <w:lang w:val="en-US" w:eastAsia="zh-CN"/>
              </w:rPr>
              <w:t>1.127（0.260）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471" w:type="dxa"/>
            <w:vMerge w:val="continue"/>
            <w:tcBorders>
              <w:top w:val="nil"/>
              <w:left w:val="nil"/>
              <w:bottom w:val="single" w:color="000000" w:sz="4" w:space="0"/>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lang w:val="en-US" w:eastAsia="zh-CN"/>
              </w:rPr>
            </w:pPr>
          </w:p>
        </w:tc>
        <w:tc>
          <w:tcPr>
            <w:tcW w:w="1472" w:type="dxa"/>
            <w:tcBorders>
              <w:top w:val="nil"/>
              <w:left w:val="single" w:color="auto" w:sz="4" w:space="0"/>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eastAsia"/>
                <w:lang w:val="en-US" w:eastAsia="zh-CN"/>
              </w:rPr>
              <w:t>剔除组</w:t>
            </w:r>
          </w:p>
        </w:tc>
        <w:tc>
          <w:tcPr>
            <w:tcW w:w="1472" w:type="dxa"/>
            <w:tcBorders>
              <w:top w:val="nil"/>
              <w:left w:val="nil"/>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eastAsia"/>
                <w:lang w:val="en-US" w:eastAsia="zh-CN"/>
              </w:rPr>
              <w:t>15</w:t>
            </w:r>
          </w:p>
        </w:tc>
        <w:tc>
          <w:tcPr>
            <w:tcW w:w="1472" w:type="dxa"/>
            <w:tcBorders>
              <w:top w:val="nil"/>
              <w:left w:val="nil"/>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lang w:val="en-US" w:eastAsia="zh-CN"/>
              </w:rPr>
              <w:t>218868</w:t>
            </w:r>
          </w:p>
        </w:tc>
        <w:tc>
          <w:tcPr>
            <w:tcW w:w="1472" w:type="dxa"/>
            <w:tcBorders>
              <w:top w:val="nil"/>
              <w:left w:val="nil"/>
              <w:bottom w:val="single" w:color="000000" w:sz="4" w:space="0"/>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lang w:val="en-US" w:eastAsia="zh-CN"/>
              </w:rPr>
              <w:t>191812.5</w:t>
            </w:r>
          </w:p>
        </w:tc>
        <w:tc>
          <w:tcPr>
            <w:tcW w:w="1291" w:type="dxa"/>
            <w:vMerge w:val="continue"/>
            <w:tcBorders>
              <w:top w:val="single" w:color="000000" w:sz="4" w:space="0"/>
              <w:left w:val="single" w:color="auto" w:sz="4" w:space="0"/>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471" w:type="dxa"/>
            <w:vMerge w:val="restart"/>
            <w:tcBorders>
              <w:top w:val="single" w:color="000000" w:sz="4" w:space="0"/>
              <w:left w:val="nil"/>
              <w:bottom w:val="nil"/>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lang w:val="en-US" w:eastAsia="zh-CN"/>
              </w:rPr>
            </w:pPr>
            <w:r>
              <w:rPr>
                <w:rFonts w:hint="eastAsia"/>
                <w:color w:val="auto"/>
                <w:lang w:val="en-US" w:eastAsia="zh-CN"/>
              </w:rPr>
              <w:t>转向</w:t>
            </w:r>
            <w:r>
              <w:rPr>
                <w:rFonts w:hint="eastAsia"/>
                <w:color w:val="auto"/>
              </w:rPr>
              <w:t>灵活就业</w:t>
            </w:r>
          </w:p>
        </w:tc>
        <w:tc>
          <w:tcPr>
            <w:tcW w:w="1472" w:type="dxa"/>
            <w:tcBorders>
              <w:top w:val="single" w:color="000000" w:sz="4" w:space="0"/>
              <w:left w:val="single" w:color="auto"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宋体" w:cs="宋体"/>
                <w:kern w:val="2"/>
                <w:sz w:val="18"/>
                <w:szCs w:val="22"/>
                <w:lang w:val="en-US" w:eastAsia="zh-CN" w:bidi="ar-SA"/>
              </w:rPr>
            </w:pPr>
            <w:r>
              <w:rPr>
                <w:rFonts w:hint="eastAsia"/>
                <w:lang w:val="en-US" w:eastAsia="zh-CN"/>
              </w:rPr>
              <w:t>保留组</w:t>
            </w:r>
          </w:p>
        </w:tc>
        <w:tc>
          <w:tcPr>
            <w:tcW w:w="1472" w:type="dxa"/>
            <w:tcBorders>
              <w:top w:val="single" w:color="000000" w:sz="4" w:space="0"/>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宋体" w:cs="宋体"/>
                <w:kern w:val="2"/>
                <w:sz w:val="18"/>
                <w:szCs w:val="22"/>
                <w:lang w:val="en-US" w:eastAsia="zh-CN" w:bidi="ar-SA"/>
              </w:rPr>
            </w:pPr>
            <w:r>
              <w:rPr>
                <w:rFonts w:hint="eastAsia"/>
                <w:lang w:val="en-US" w:eastAsia="zh-CN"/>
              </w:rPr>
              <w:t>25559</w:t>
            </w:r>
          </w:p>
        </w:tc>
        <w:tc>
          <w:tcPr>
            <w:tcW w:w="1472" w:type="dxa"/>
            <w:tcBorders>
              <w:top w:val="single" w:color="000000" w:sz="4" w:space="0"/>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lang w:val="en-US" w:eastAsia="zh-CN"/>
              </w:rPr>
              <w:t>3.268e+08</w:t>
            </w:r>
          </w:p>
        </w:tc>
        <w:tc>
          <w:tcPr>
            <w:tcW w:w="1472" w:type="dxa"/>
            <w:tcBorders>
              <w:top w:val="single" w:color="000000" w:sz="4" w:space="0"/>
              <w:left w:val="nil"/>
              <w:bottom w:val="nil"/>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lang w:val="en-US" w:eastAsia="zh-CN"/>
              </w:rPr>
              <w:t>3.268e+08</w:t>
            </w:r>
          </w:p>
        </w:tc>
        <w:tc>
          <w:tcPr>
            <w:tcW w:w="1291" w:type="dxa"/>
            <w:vMerge w:val="restart"/>
            <w:tcBorders>
              <w:top w:val="single" w:color="000000" w:sz="4" w:space="0"/>
              <w:left w:val="single" w:color="auto" w:sz="4" w:space="0"/>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ascii="Times New Roman" w:hAnsi="Times New Roman" w:eastAsia="宋体" w:cs="Times New Roman"/>
                <w:bCs w:val="0"/>
                <w:color w:val="auto"/>
                <w:kern w:val="2"/>
                <w:sz w:val="18"/>
                <w:szCs w:val="18"/>
                <w:highlight w:val="none"/>
                <w:lang w:eastAsia="zh-CN"/>
              </w:rPr>
              <w:t>−</w:t>
            </w:r>
            <w:r>
              <w:rPr>
                <w:rFonts w:hint="eastAsia"/>
                <w:lang w:val="en-US" w:eastAsia="zh-CN"/>
              </w:rPr>
              <w:t>0.645（0.519）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471" w:type="dxa"/>
            <w:vMerge w:val="continue"/>
            <w:tcBorders>
              <w:top w:val="nil"/>
              <w:left w:val="nil"/>
              <w:bottom w:val="single" w:color="000000" w:sz="4" w:space="0"/>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lang w:val="en-US" w:eastAsia="zh-CN"/>
              </w:rPr>
            </w:pPr>
          </w:p>
        </w:tc>
        <w:tc>
          <w:tcPr>
            <w:tcW w:w="1472" w:type="dxa"/>
            <w:tcBorders>
              <w:top w:val="nil"/>
              <w:left w:val="single" w:color="auto" w:sz="4" w:space="0"/>
              <w:bottom w:val="single" w:color="000000" w:sz="4"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宋体" w:cs="宋体"/>
                <w:kern w:val="2"/>
                <w:sz w:val="18"/>
                <w:szCs w:val="22"/>
                <w:lang w:val="en-US" w:eastAsia="zh-CN" w:bidi="ar-SA"/>
              </w:rPr>
            </w:pPr>
            <w:r>
              <w:rPr>
                <w:rFonts w:hint="eastAsia"/>
                <w:lang w:val="en-US" w:eastAsia="zh-CN"/>
              </w:rPr>
              <w:t>剔除组</w:t>
            </w:r>
          </w:p>
        </w:tc>
        <w:tc>
          <w:tcPr>
            <w:tcW w:w="1472" w:type="dxa"/>
            <w:tcBorders>
              <w:top w:val="nil"/>
              <w:left w:val="nil"/>
              <w:bottom w:val="single" w:color="000000" w:sz="4"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宋体" w:cs="宋体"/>
                <w:kern w:val="2"/>
                <w:sz w:val="18"/>
                <w:szCs w:val="22"/>
                <w:lang w:val="en-US" w:eastAsia="zh-CN" w:bidi="ar-SA"/>
              </w:rPr>
            </w:pPr>
            <w:r>
              <w:rPr>
                <w:rFonts w:hint="eastAsia"/>
                <w:lang w:val="en-US" w:eastAsia="zh-CN"/>
              </w:rPr>
              <w:t>15</w:t>
            </w:r>
          </w:p>
        </w:tc>
        <w:tc>
          <w:tcPr>
            <w:tcW w:w="1472" w:type="dxa"/>
            <w:tcBorders>
              <w:top w:val="nil"/>
              <w:left w:val="nil"/>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lang w:val="en-US" w:eastAsia="zh-CN"/>
              </w:rPr>
              <w:t>204685</w:t>
            </w:r>
          </w:p>
        </w:tc>
        <w:tc>
          <w:tcPr>
            <w:tcW w:w="1472" w:type="dxa"/>
            <w:tcBorders>
              <w:top w:val="nil"/>
              <w:left w:val="nil"/>
              <w:bottom w:val="single" w:color="000000" w:sz="4" w:space="0"/>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lang w:val="en-US" w:eastAsia="zh-CN"/>
              </w:rPr>
              <w:t>191812.5</w:t>
            </w:r>
          </w:p>
        </w:tc>
        <w:tc>
          <w:tcPr>
            <w:tcW w:w="1291" w:type="dxa"/>
            <w:vMerge w:val="continue"/>
            <w:tcBorders>
              <w:top w:val="single" w:color="000000" w:sz="4" w:space="0"/>
              <w:left w:val="single" w:color="auto" w:sz="4" w:space="0"/>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471" w:type="dxa"/>
            <w:vMerge w:val="restart"/>
            <w:tcBorders>
              <w:top w:val="single" w:color="000000" w:sz="4" w:space="0"/>
              <w:left w:val="nil"/>
              <w:bottom w:val="nil"/>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lang w:val="en-US" w:eastAsia="zh-CN"/>
              </w:rPr>
            </w:pPr>
            <w:r>
              <w:rPr>
                <w:rFonts w:hint="eastAsia"/>
                <w:lang w:val="en-US" w:eastAsia="zh-CN"/>
              </w:rPr>
              <w:t>持续灵活就业</w:t>
            </w:r>
          </w:p>
        </w:tc>
        <w:tc>
          <w:tcPr>
            <w:tcW w:w="1472" w:type="dxa"/>
            <w:tcBorders>
              <w:top w:val="single" w:color="000000" w:sz="4" w:space="0"/>
              <w:left w:val="single" w:color="auto"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宋体" w:cs="宋体"/>
                <w:kern w:val="2"/>
                <w:sz w:val="18"/>
                <w:szCs w:val="22"/>
                <w:lang w:val="en-US" w:eastAsia="zh-CN" w:bidi="ar-SA"/>
              </w:rPr>
            </w:pPr>
            <w:r>
              <w:rPr>
                <w:rFonts w:hint="eastAsia"/>
                <w:lang w:val="en-US" w:eastAsia="zh-CN"/>
              </w:rPr>
              <w:t>保留组</w:t>
            </w:r>
          </w:p>
        </w:tc>
        <w:tc>
          <w:tcPr>
            <w:tcW w:w="1472" w:type="dxa"/>
            <w:tcBorders>
              <w:top w:val="single" w:color="000000" w:sz="4" w:space="0"/>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宋体" w:cs="宋体"/>
                <w:kern w:val="2"/>
                <w:sz w:val="18"/>
                <w:szCs w:val="22"/>
                <w:lang w:val="en-US" w:eastAsia="zh-CN" w:bidi="ar-SA"/>
              </w:rPr>
            </w:pPr>
            <w:r>
              <w:rPr>
                <w:rFonts w:hint="eastAsia"/>
                <w:lang w:val="en-US" w:eastAsia="zh-CN"/>
              </w:rPr>
              <w:t>25559</w:t>
            </w:r>
          </w:p>
        </w:tc>
        <w:tc>
          <w:tcPr>
            <w:tcW w:w="1472" w:type="dxa"/>
            <w:tcBorders>
              <w:top w:val="single" w:color="000000" w:sz="4" w:space="0"/>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lang w:val="en-US" w:eastAsia="zh-CN"/>
              </w:rPr>
              <w:t>3.268e+08</w:t>
            </w:r>
          </w:p>
        </w:tc>
        <w:tc>
          <w:tcPr>
            <w:tcW w:w="1472" w:type="dxa"/>
            <w:tcBorders>
              <w:top w:val="single" w:color="000000" w:sz="4" w:space="0"/>
              <w:left w:val="nil"/>
              <w:bottom w:val="nil"/>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lang w:val="en-US" w:eastAsia="zh-CN"/>
              </w:rPr>
              <w:t>3.268e+08</w:t>
            </w:r>
          </w:p>
        </w:tc>
        <w:tc>
          <w:tcPr>
            <w:tcW w:w="1291" w:type="dxa"/>
            <w:vMerge w:val="restart"/>
            <w:tcBorders>
              <w:top w:val="single" w:color="000000" w:sz="4" w:space="0"/>
              <w:left w:val="single" w:color="auto" w:sz="4" w:space="0"/>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ascii="Times New Roman" w:hAnsi="Times New Roman" w:eastAsia="宋体" w:cs="Times New Roman"/>
                <w:bCs w:val="0"/>
                <w:color w:val="auto"/>
                <w:kern w:val="2"/>
                <w:sz w:val="18"/>
                <w:szCs w:val="18"/>
                <w:highlight w:val="none"/>
                <w:lang w:eastAsia="zh-CN"/>
              </w:rPr>
              <w:t>−</w:t>
            </w:r>
            <w:r>
              <w:rPr>
                <w:rFonts w:hint="eastAsia"/>
                <w:lang w:val="en-US" w:eastAsia="zh-CN"/>
              </w:rPr>
              <w:t>0.794（0.427）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471" w:type="dxa"/>
            <w:vMerge w:val="continue"/>
            <w:tcBorders>
              <w:top w:val="nil"/>
              <w:left w:val="nil"/>
              <w:bottom w:val="single" w:color="000000" w:sz="4" w:space="0"/>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lang w:val="en-US" w:eastAsia="zh-CN"/>
              </w:rPr>
            </w:pPr>
          </w:p>
        </w:tc>
        <w:tc>
          <w:tcPr>
            <w:tcW w:w="1472" w:type="dxa"/>
            <w:tcBorders>
              <w:top w:val="nil"/>
              <w:left w:val="single" w:color="auto" w:sz="4" w:space="0"/>
              <w:bottom w:val="single" w:color="000000" w:sz="4"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宋体" w:cs="宋体"/>
                <w:kern w:val="2"/>
                <w:sz w:val="18"/>
                <w:szCs w:val="22"/>
                <w:lang w:val="en-US" w:eastAsia="zh-CN" w:bidi="ar-SA"/>
              </w:rPr>
            </w:pPr>
            <w:r>
              <w:rPr>
                <w:rFonts w:hint="eastAsia"/>
                <w:lang w:val="en-US" w:eastAsia="zh-CN"/>
              </w:rPr>
              <w:t>剔除组</w:t>
            </w:r>
          </w:p>
        </w:tc>
        <w:tc>
          <w:tcPr>
            <w:tcW w:w="1472" w:type="dxa"/>
            <w:tcBorders>
              <w:top w:val="nil"/>
              <w:left w:val="nil"/>
              <w:bottom w:val="single" w:color="000000" w:sz="4"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宋体" w:cs="宋体"/>
                <w:kern w:val="2"/>
                <w:sz w:val="18"/>
                <w:szCs w:val="22"/>
                <w:lang w:val="en-US" w:eastAsia="zh-CN" w:bidi="ar-SA"/>
              </w:rPr>
            </w:pPr>
            <w:r>
              <w:rPr>
                <w:rFonts w:hint="eastAsia"/>
                <w:lang w:val="en-US" w:eastAsia="zh-CN"/>
              </w:rPr>
              <w:t>15</w:t>
            </w:r>
          </w:p>
        </w:tc>
        <w:tc>
          <w:tcPr>
            <w:tcW w:w="1472" w:type="dxa"/>
            <w:tcBorders>
              <w:top w:val="nil"/>
              <w:left w:val="nil"/>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lang w:val="en-US" w:eastAsia="zh-CN"/>
              </w:rPr>
              <w:t>207302</w:t>
            </w:r>
          </w:p>
        </w:tc>
        <w:tc>
          <w:tcPr>
            <w:tcW w:w="1472" w:type="dxa"/>
            <w:tcBorders>
              <w:top w:val="nil"/>
              <w:left w:val="nil"/>
              <w:bottom w:val="single" w:color="000000" w:sz="4" w:space="0"/>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lang w:val="en-US" w:eastAsia="zh-CN"/>
              </w:rPr>
              <w:t>191812.5</w:t>
            </w:r>
          </w:p>
        </w:tc>
        <w:tc>
          <w:tcPr>
            <w:tcW w:w="1291" w:type="dxa"/>
            <w:vMerge w:val="continue"/>
            <w:tcBorders>
              <w:top w:val="single" w:color="000000" w:sz="4" w:space="0"/>
              <w:left w:val="single" w:color="auto" w:sz="4" w:space="0"/>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471" w:type="dxa"/>
            <w:vMerge w:val="restart"/>
            <w:tcBorders>
              <w:top w:val="single" w:color="000000" w:sz="4" w:space="0"/>
              <w:left w:val="nil"/>
              <w:bottom w:val="nil"/>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lang w:val="en-US" w:eastAsia="zh-CN"/>
              </w:rPr>
            </w:pPr>
            <w:r>
              <w:rPr>
                <w:rFonts w:hint="eastAsia"/>
                <w:lang w:val="en-US" w:eastAsia="zh-CN"/>
              </w:rPr>
              <w:t>收入流动</w:t>
            </w:r>
          </w:p>
        </w:tc>
        <w:tc>
          <w:tcPr>
            <w:tcW w:w="1472" w:type="dxa"/>
            <w:tcBorders>
              <w:top w:val="single" w:color="000000" w:sz="4" w:space="0"/>
              <w:left w:val="single" w:color="auto"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宋体" w:cs="宋体"/>
                <w:kern w:val="2"/>
                <w:sz w:val="18"/>
                <w:szCs w:val="22"/>
                <w:lang w:val="en-US" w:eastAsia="zh-CN" w:bidi="ar-SA"/>
              </w:rPr>
            </w:pPr>
            <w:r>
              <w:rPr>
                <w:rFonts w:hint="eastAsia"/>
                <w:lang w:val="en-US" w:eastAsia="zh-CN"/>
              </w:rPr>
              <w:t>保留组</w:t>
            </w:r>
          </w:p>
        </w:tc>
        <w:tc>
          <w:tcPr>
            <w:tcW w:w="1472" w:type="dxa"/>
            <w:tcBorders>
              <w:top w:val="single" w:color="000000" w:sz="4" w:space="0"/>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宋体" w:cs="宋体"/>
                <w:kern w:val="2"/>
                <w:sz w:val="18"/>
                <w:szCs w:val="22"/>
                <w:lang w:val="en-US" w:eastAsia="zh-CN" w:bidi="ar-SA"/>
              </w:rPr>
            </w:pPr>
            <w:r>
              <w:rPr>
                <w:rFonts w:hint="eastAsia"/>
                <w:lang w:val="en-US" w:eastAsia="zh-CN"/>
              </w:rPr>
              <w:t>25559</w:t>
            </w:r>
          </w:p>
        </w:tc>
        <w:tc>
          <w:tcPr>
            <w:tcW w:w="1472" w:type="dxa"/>
            <w:tcBorders>
              <w:top w:val="single" w:color="000000" w:sz="4" w:space="0"/>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宋体" w:cs="宋体"/>
                <w:kern w:val="2"/>
                <w:sz w:val="18"/>
                <w:szCs w:val="22"/>
                <w:lang w:val="en-US" w:eastAsia="zh-CN" w:bidi="ar-SA"/>
              </w:rPr>
            </w:pPr>
            <w:r>
              <w:rPr>
                <w:rFonts w:hint="default"/>
                <w:lang w:val="en-US" w:eastAsia="zh-CN"/>
              </w:rPr>
              <w:t>3.268e+08</w:t>
            </w:r>
          </w:p>
        </w:tc>
        <w:tc>
          <w:tcPr>
            <w:tcW w:w="1472" w:type="dxa"/>
            <w:tcBorders>
              <w:top w:val="single" w:color="000000" w:sz="4" w:space="0"/>
              <w:left w:val="nil"/>
              <w:bottom w:val="nil"/>
              <w:right w:val="single" w:color="auto" w:sz="4" w:space="0"/>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宋体" w:cs="宋体"/>
                <w:kern w:val="2"/>
                <w:sz w:val="18"/>
                <w:szCs w:val="22"/>
                <w:lang w:val="en-US" w:eastAsia="zh-CN" w:bidi="ar-SA"/>
              </w:rPr>
            </w:pPr>
            <w:r>
              <w:rPr>
                <w:rFonts w:hint="default"/>
                <w:lang w:val="en-US" w:eastAsia="zh-CN"/>
              </w:rPr>
              <w:t>3.268e+08</w:t>
            </w:r>
          </w:p>
        </w:tc>
        <w:tc>
          <w:tcPr>
            <w:tcW w:w="1291" w:type="dxa"/>
            <w:vMerge w:val="restart"/>
            <w:tcBorders>
              <w:top w:val="single" w:color="000000" w:sz="4" w:space="0"/>
              <w:left w:val="single" w:color="auto" w:sz="4" w:space="0"/>
              <w:bottom w:val="single" w:color="000000" w:sz="12"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ascii="Times New Roman" w:hAnsi="Times New Roman" w:eastAsia="宋体" w:cs="Times New Roman"/>
                <w:bCs w:val="0"/>
                <w:color w:val="auto"/>
                <w:kern w:val="2"/>
                <w:sz w:val="18"/>
                <w:szCs w:val="18"/>
                <w:highlight w:val="none"/>
                <w:lang w:eastAsia="zh-CN"/>
              </w:rPr>
              <w:t>−</w:t>
            </w:r>
            <w:r>
              <w:rPr>
                <w:rFonts w:hint="eastAsia"/>
                <w:lang w:val="en-US" w:eastAsia="zh-CN"/>
              </w:rPr>
              <w:t>0.402（0.687）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471" w:type="dxa"/>
            <w:vMerge w:val="continue"/>
            <w:tcBorders>
              <w:top w:val="nil"/>
              <w:left w:val="nil"/>
              <w:bottom w:val="single" w:color="auto" w:sz="12" w:space="0"/>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p>
        </w:tc>
        <w:tc>
          <w:tcPr>
            <w:tcW w:w="1472" w:type="dxa"/>
            <w:tcBorders>
              <w:top w:val="nil"/>
              <w:left w:val="single" w:color="auto" w:sz="4" w:space="0"/>
              <w:bottom w:val="single" w:color="auto" w:sz="12" w:space="0"/>
              <w:right w:val="nil"/>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宋体" w:cs="宋体"/>
                <w:kern w:val="2"/>
                <w:sz w:val="18"/>
                <w:szCs w:val="22"/>
                <w:lang w:val="en-US" w:eastAsia="zh-CN" w:bidi="ar-SA"/>
              </w:rPr>
            </w:pPr>
            <w:r>
              <w:rPr>
                <w:rFonts w:hint="eastAsia"/>
                <w:lang w:val="en-US" w:eastAsia="zh-CN"/>
              </w:rPr>
              <w:t>剔除组</w:t>
            </w:r>
          </w:p>
        </w:tc>
        <w:tc>
          <w:tcPr>
            <w:tcW w:w="1472" w:type="dxa"/>
            <w:tcBorders>
              <w:top w:val="nil"/>
              <w:left w:val="nil"/>
              <w:bottom w:val="single" w:color="auto" w:sz="12" w:space="0"/>
              <w:right w:val="nil"/>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宋体" w:cs="宋体"/>
                <w:kern w:val="2"/>
                <w:sz w:val="18"/>
                <w:szCs w:val="22"/>
                <w:lang w:val="en-US" w:eastAsia="zh-CN" w:bidi="ar-SA"/>
              </w:rPr>
            </w:pPr>
            <w:r>
              <w:rPr>
                <w:rFonts w:hint="eastAsia"/>
                <w:lang w:val="en-US" w:eastAsia="zh-CN"/>
              </w:rPr>
              <w:t>15</w:t>
            </w:r>
          </w:p>
        </w:tc>
        <w:tc>
          <w:tcPr>
            <w:tcW w:w="1472" w:type="dxa"/>
            <w:tcBorders>
              <w:top w:val="nil"/>
              <w:left w:val="nil"/>
              <w:bottom w:val="single" w:color="auto" w:sz="12" w:space="0"/>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lang w:val="en-US" w:eastAsia="zh-CN"/>
              </w:rPr>
              <w:t>201942</w:t>
            </w:r>
          </w:p>
        </w:tc>
        <w:tc>
          <w:tcPr>
            <w:tcW w:w="1472" w:type="dxa"/>
            <w:tcBorders>
              <w:top w:val="nil"/>
              <w:left w:val="nil"/>
              <w:bottom w:val="single" w:color="auto" w:sz="12" w:space="0"/>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lang w:val="en-US" w:eastAsia="zh-CN"/>
              </w:rPr>
              <w:t>191812.5</w:t>
            </w:r>
          </w:p>
        </w:tc>
        <w:tc>
          <w:tcPr>
            <w:tcW w:w="1291" w:type="dxa"/>
            <w:vMerge w:val="continue"/>
            <w:tcBorders>
              <w:top w:val="single" w:color="000000" w:sz="12" w:space="0"/>
              <w:left w:val="single" w:color="auto" w:sz="4" w:space="0"/>
              <w:bottom w:val="single" w:color="000000" w:sz="12" w:space="0"/>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p>
        </w:tc>
      </w:tr>
    </w:tbl>
    <w:p>
      <w:pPr>
        <w:pStyle w:val="5"/>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Times New Roman" w:hAnsi="Times New Roman" w:eastAsia="黑体"/>
          <w:b w:val="0"/>
          <w:bCs w:val="0"/>
          <w:sz w:val="24"/>
          <w:lang w:val="en-US" w:eastAsia="zh-CN"/>
        </w:rPr>
      </w:pPr>
      <w:r>
        <w:rPr>
          <w:rFonts w:hint="eastAsia" w:ascii="Times New Roman" w:hAnsi="Times New Roman" w:eastAsia="黑体"/>
          <w:b w:val="0"/>
          <w:bCs w:val="0"/>
          <w:sz w:val="24"/>
          <w:lang w:val="en-US" w:eastAsia="zh-CN"/>
        </w:rPr>
        <w:t>D.</w:t>
      </w:r>
      <w:r>
        <w:rPr>
          <w:rFonts w:hint="eastAsia" w:ascii="Times New Roman" w:hAnsi="Times New Roman" w:eastAsia="黑体"/>
          <w:b w:val="0"/>
          <w:bCs w:val="0"/>
          <w:sz w:val="24"/>
        </w:rPr>
        <w:t>灵活就业未包括CHFS问卷中的“自雇者”</w:t>
      </w:r>
      <w:r>
        <w:rPr>
          <w:rFonts w:hint="eastAsia" w:ascii="Times New Roman" w:hAnsi="Times New Roman" w:eastAsia="黑体"/>
          <w:b w:val="0"/>
          <w:bCs w:val="0"/>
          <w:sz w:val="24"/>
          <w:lang w:val="en-US" w:eastAsia="zh-CN"/>
        </w:rPr>
        <w:t>的原因</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hint="eastAsia"/>
        </w:rPr>
      </w:pPr>
      <w:r>
        <w:rPr>
          <w:rFonts w:hint="eastAsia"/>
          <w:color w:val="auto"/>
        </w:rPr>
        <w:t>本文研究中的灵活就业未包括CHFS问卷中的“自雇者”</w:t>
      </w:r>
      <w:r>
        <w:rPr>
          <w:rFonts w:hint="eastAsia"/>
          <w:color w:val="auto"/>
          <w:lang w:eastAsia="zh-CN"/>
        </w:rPr>
        <w:t>，</w:t>
      </w:r>
      <w:r>
        <w:rPr>
          <w:rFonts w:hint="eastAsia"/>
        </w:rPr>
        <w:t>原因如下：第一，自雇型就业在农村群体中尚不如非自雇型就业普遍，且自雇型就业（如开网店等）所需的互联网技能和资金门槛都较高，远不如使用网络在招聘平台寻找非自雇型零工方便（张卫东等，2021）；第二，自雇者和受雇的灵活就业在进入门槛、就业形式、就业时间、就业收入获得等方面均存在显著差异，应当予以分类处理；第三，CHFS数据库中2015年和2017年的调查并未区分自雇者与雇主，且如网约车司机等在学术界“自雇”与“雇员”归属争议严重的主要灵活就业形式在CHFS问卷中均属于“自由职业者”，已涵盖在本文的灵活就业范围之内。此外，本文研究中的灵活就业包括CHFS问卷中的“家庭帮工”与“其他（志愿者）”，因其劳动时间、收入报酬、保险福利、劳动关系等方面均不同于传统的正规雇员、雇主或自雇形式。</w:t>
      </w:r>
    </w:p>
    <w:p>
      <w:pPr>
        <w:pStyle w:val="5"/>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Times New Roman" w:hAnsi="Times New Roman" w:eastAsia="黑体"/>
          <w:b w:val="0"/>
          <w:bCs w:val="0"/>
          <w:sz w:val="24"/>
          <w:lang w:val="en-US" w:eastAsia="zh-CN"/>
        </w:rPr>
      </w:pPr>
      <w:r>
        <w:rPr>
          <w:rFonts w:hint="eastAsia" w:ascii="Times New Roman" w:hAnsi="Times New Roman" w:eastAsia="黑体"/>
          <w:b w:val="0"/>
          <w:bCs w:val="0"/>
          <w:sz w:val="24"/>
          <w:lang w:val="en-US" w:eastAsia="zh-CN"/>
        </w:rPr>
        <w:t>E.各就业状态的界定方法，</w:t>
      </w:r>
      <w:r>
        <w:rPr>
          <w:rFonts w:hint="eastAsia" w:ascii="Times New Roman" w:hAnsi="Times New Roman" w:eastAsia="黑体"/>
          <w:b w:val="0"/>
          <w:bCs w:val="0"/>
          <w:sz w:val="24"/>
        </w:rPr>
        <w:t>各解释变量的具体类型、定义</w:t>
      </w:r>
      <w:r>
        <w:rPr>
          <w:rFonts w:hint="eastAsia" w:ascii="Times New Roman" w:hAnsi="Times New Roman" w:eastAsia="黑体"/>
          <w:b w:val="0"/>
          <w:bCs w:val="0"/>
          <w:sz w:val="24"/>
          <w:lang w:eastAsia="zh-CN"/>
        </w:rPr>
        <w:t>、</w:t>
      </w:r>
      <w:r>
        <w:rPr>
          <w:rFonts w:hint="eastAsia" w:ascii="Times New Roman" w:hAnsi="Times New Roman" w:eastAsia="黑体"/>
          <w:b w:val="0"/>
          <w:bCs w:val="0"/>
          <w:sz w:val="24"/>
        </w:rPr>
        <w:t>描述性统计结果</w:t>
      </w:r>
      <w:r>
        <w:rPr>
          <w:rFonts w:hint="eastAsia" w:ascii="Times New Roman" w:hAnsi="Times New Roman" w:eastAsia="黑体"/>
          <w:b w:val="0"/>
          <w:bCs w:val="0"/>
          <w:sz w:val="24"/>
          <w:lang w:val="en-US" w:eastAsia="zh-CN"/>
        </w:rPr>
        <w:t>及相关分析</w:t>
      </w:r>
    </w:p>
    <w:p>
      <w:pPr>
        <w:pStyle w:val="117"/>
        <w:keepNext w:val="0"/>
        <w:keepLines w:val="0"/>
        <w:pageBreakBefore w:val="0"/>
        <w:widowControl w:val="0"/>
        <w:kinsoku/>
        <w:wordWrap w:val="0"/>
        <w:overflowPunct/>
        <w:topLinePunct w:val="0"/>
        <w:autoSpaceDE/>
        <w:autoSpaceDN/>
        <w:bidi w:val="0"/>
        <w:adjustRightInd/>
        <w:snapToGrid/>
        <w:spacing w:before="0" w:beforeLines="0" w:line="240" w:lineRule="atLeast"/>
        <w:ind w:firstLine="332" w:firstLineChars="200"/>
        <w:jc w:val="both"/>
        <w:textAlignment w:val="auto"/>
        <w:rPr>
          <w:rFonts w:hint="default" w:eastAsia="黑体"/>
          <w:bCs/>
          <w:color w:val="auto"/>
          <w:lang w:val="en-US" w:eastAsia="zh-CN"/>
        </w:rPr>
      </w:pPr>
      <w:r>
        <w:rPr>
          <w:rFonts w:hint="eastAsia"/>
          <w:bCs/>
          <w:color w:val="auto"/>
        </w:rPr>
        <w:t>表</w:t>
      </w:r>
      <w:r>
        <w:rPr>
          <w:rFonts w:hint="eastAsia"/>
          <w:bCs/>
          <w:color w:val="auto"/>
          <w:lang w:val="en-US" w:eastAsia="zh-CN"/>
        </w:rPr>
        <w:t>2                            其他就业状态</w:t>
      </w:r>
      <w:r>
        <w:rPr>
          <w:rFonts w:hint="eastAsia"/>
          <w:bCs/>
          <w:color w:val="auto"/>
        </w:rPr>
        <w:t>的具体类型</w:t>
      </w:r>
      <w:r>
        <w:rPr>
          <w:rFonts w:hint="eastAsia"/>
          <w:bCs/>
          <w:color w:val="auto"/>
          <w:lang w:val="en-US" w:eastAsia="zh-CN"/>
        </w:rPr>
        <w:t>及界定方法</w:t>
      </w:r>
    </w:p>
    <w:tbl>
      <w:tblPr>
        <w:tblStyle w:val="34"/>
        <w:tblW w:w="872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054"/>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96" w:type="dxa"/>
            <w:tcBorders>
              <w:top w:val="single" w:color="000000" w:sz="12" w:space="0"/>
              <w:left w:val="nil"/>
              <w:bottom w:val="single" w:color="000000" w:sz="4" w:space="0"/>
              <w:right w:val="single" w:color="auto" w:sz="4" w:space="0"/>
              <w:tl2br w:val="nil"/>
            </w:tcBorders>
            <w:shd w:val="clear" w:color="auto" w:fill="FFFFFF"/>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b w:val="0"/>
                <w:color w:val="000000"/>
                <w:lang w:val="en-US" w:eastAsia="zh-CN"/>
              </w:rPr>
            </w:pPr>
            <w:r>
              <w:rPr>
                <w:rFonts w:hint="eastAsia"/>
                <w:b w:val="0"/>
                <w:color w:val="000000"/>
                <w:lang w:val="en-US" w:eastAsia="zh-CN"/>
              </w:rPr>
              <w:t>就业状态</w:t>
            </w:r>
          </w:p>
        </w:tc>
        <w:tc>
          <w:tcPr>
            <w:tcW w:w="2054" w:type="dxa"/>
            <w:tcBorders>
              <w:top w:val="single" w:color="000000" w:sz="12" w:space="0"/>
              <w:left w:val="single" w:color="auto" w:sz="4" w:space="0"/>
              <w:bottom w:val="single" w:color="000000" w:sz="4" w:space="0"/>
              <w:right w:val="single" w:color="auto" w:sz="4" w:space="0"/>
            </w:tcBorders>
            <w:shd w:val="clear" w:color="auto" w:fill="FFFFFF"/>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b w:val="0"/>
                <w:color w:val="000000"/>
                <w:lang w:val="en-US" w:eastAsia="zh-CN"/>
              </w:rPr>
            </w:pPr>
            <w:r>
              <w:rPr>
                <w:rFonts w:hint="eastAsia"/>
                <w:b w:val="0"/>
                <w:color w:val="000000"/>
                <w:lang w:val="en-US" w:eastAsia="zh-CN"/>
              </w:rPr>
              <w:t>问卷问题</w:t>
            </w:r>
          </w:p>
        </w:tc>
        <w:tc>
          <w:tcPr>
            <w:tcW w:w="4976" w:type="dxa"/>
            <w:tcBorders>
              <w:top w:val="single" w:color="000000" w:sz="12" w:space="0"/>
              <w:left w:val="single" w:color="auto" w:sz="4" w:space="0"/>
              <w:bottom w:val="single" w:color="000000" w:sz="4" w:space="0"/>
              <w:right w:val="nil"/>
            </w:tcBorders>
            <w:shd w:val="clear" w:color="auto" w:fill="FFFFFF"/>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b w:val="0"/>
                <w:color w:val="000000"/>
                <w:lang w:val="en-US" w:eastAsia="zh-CN"/>
              </w:rPr>
            </w:pPr>
            <w:r>
              <w:rPr>
                <w:rFonts w:hint="eastAsia"/>
                <w:b w:val="0"/>
                <w:color w:val="000000"/>
                <w:lang w:val="en-US" w:eastAsia="zh-CN"/>
              </w:rPr>
              <w:t>回答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96" w:type="dxa"/>
            <w:tcBorders>
              <w:top w:val="single" w:color="000000" w:sz="4" w:space="0"/>
              <w:left w:val="nil"/>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eastAsia="宋体"/>
                <w:b w:val="0"/>
                <w:color w:val="000000"/>
                <w:lang w:val="en-US" w:eastAsia="zh-CN"/>
              </w:rPr>
            </w:pPr>
            <w:r>
              <w:rPr>
                <w:rFonts w:hint="eastAsia"/>
                <w:b w:val="0"/>
                <w:color w:val="000000"/>
                <w:lang w:val="en-US" w:eastAsia="zh-CN"/>
              </w:rPr>
              <w:t>失业</w:t>
            </w:r>
          </w:p>
        </w:tc>
        <w:tc>
          <w:tcPr>
            <w:tcW w:w="2054" w:type="dxa"/>
            <w:tcBorders>
              <w:top w:val="single" w:color="000000" w:sz="4" w:space="0"/>
              <w:left w:val="single" w:color="auto" w:sz="4" w:space="0"/>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eastAsia="宋体"/>
                <w:b w:val="0"/>
                <w:color w:val="000000"/>
                <w:lang w:val="en-US" w:eastAsia="zh-CN"/>
              </w:rPr>
            </w:pPr>
            <w:r>
              <w:rPr>
                <w:rFonts w:hint="eastAsia"/>
                <w:b w:val="0"/>
                <w:color w:val="000000"/>
                <w:lang w:val="en-US" w:eastAsia="zh-CN"/>
              </w:rPr>
              <w:t>家庭成员有无工作</w:t>
            </w:r>
          </w:p>
        </w:tc>
        <w:tc>
          <w:tcPr>
            <w:tcW w:w="4976" w:type="dxa"/>
            <w:tcBorders>
              <w:top w:val="single" w:color="000000" w:sz="4" w:space="0"/>
              <w:left w:val="single" w:color="auto" w:sz="4" w:space="0"/>
              <w:bottom w:val="nil"/>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eastAsia="宋体"/>
                <w:b w:val="0"/>
                <w:color w:val="000000"/>
                <w:lang w:val="en-US" w:eastAsia="zh-CN"/>
              </w:rPr>
            </w:pPr>
            <w:r>
              <w:rPr>
                <w:rFonts w:hint="eastAsia"/>
                <w:b w:val="0"/>
                <w:color w:val="000000"/>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96" w:type="dxa"/>
            <w:tcBorders>
              <w:top w:val="nil"/>
              <w:left w:val="nil"/>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eastAsia="宋体"/>
                <w:b w:val="0"/>
                <w:color w:val="000000"/>
                <w:lang w:val="en-US" w:eastAsia="zh-CN"/>
              </w:rPr>
            </w:pPr>
            <w:r>
              <w:rPr>
                <w:rFonts w:hint="eastAsia"/>
                <w:b w:val="0"/>
                <w:color w:val="000000"/>
                <w:lang w:val="en-US" w:eastAsia="zh-CN"/>
              </w:rPr>
              <w:t>务农</w:t>
            </w:r>
          </w:p>
        </w:tc>
        <w:tc>
          <w:tcPr>
            <w:tcW w:w="2054" w:type="dxa"/>
            <w:tcBorders>
              <w:top w:val="nil"/>
              <w:left w:val="single" w:color="auto" w:sz="4" w:space="0"/>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eastAsia="宋体"/>
                <w:b w:val="0"/>
                <w:color w:val="000000"/>
                <w:lang w:val="en-US" w:eastAsia="zh-CN"/>
              </w:rPr>
            </w:pPr>
            <w:r>
              <w:rPr>
                <w:rFonts w:hint="eastAsia"/>
                <w:b w:val="0"/>
                <w:color w:val="000000"/>
                <w:lang w:val="en-US" w:eastAsia="zh-CN"/>
              </w:rPr>
              <w:t>家庭成员的工作性质</w:t>
            </w:r>
          </w:p>
        </w:tc>
        <w:tc>
          <w:tcPr>
            <w:tcW w:w="4976" w:type="dxa"/>
            <w:tcBorders>
              <w:top w:val="nil"/>
              <w:left w:val="single" w:color="auto" w:sz="4" w:space="0"/>
              <w:bottom w:val="nil"/>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eastAsia="宋体"/>
                <w:b w:val="0"/>
                <w:color w:val="000000"/>
                <w:lang w:val="en-US" w:eastAsia="zh-CN"/>
              </w:rPr>
            </w:pPr>
            <w:r>
              <w:rPr>
                <w:rFonts w:hint="eastAsia"/>
                <w:b w:val="0"/>
                <w:color w:val="000000"/>
              </w:rPr>
              <w:t>“务农”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96" w:type="dxa"/>
            <w:tcBorders>
              <w:top w:val="nil"/>
              <w:left w:val="nil"/>
              <w:bottom w:val="single" w:color="auto" w:sz="4" w:space="0"/>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eastAsia="宋体"/>
                <w:b w:val="0"/>
                <w:color w:val="000000"/>
                <w:lang w:val="en-US" w:eastAsia="zh-CN"/>
              </w:rPr>
            </w:pPr>
            <w:r>
              <w:rPr>
                <w:rFonts w:hint="eastAsia"/>
                <w:b w:val="0"/>
                <w:color w:val="000000"/>
                <w:lang w:val="en-US" w:eastAsia="zh-CN"/>
              </w:rPr>
              <w:t>创业</w:t>
            </w:r>
          </w:p>
        </w:tc>
        <w:tc>
          <w:tcPr>
            <w:tcW w:w="2054" w:type="dxa"/>
            <w:tcBorders>
              <w:top w:val="nil"/>
              <w:left w:val="single" w:color="auto" w:sz="4" w:space="0"/>
              <w:bottom w:val="single" w:color="auto" w:sz="4" w:space="0"/>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r>
              <w:rPr>
                <w:rFonts w:hint="eastAsia"/>
                <w:b w:val="0"/>
                <w:color w:val="000000"/>
                <w:lang w:val="en-US" w:eastAsia="zh-CN"/>
              </w:rPr>
              <w:t>家庭成员的工作性质</w:t>
            </w:r>
          </w:p>
        </w:tc>
        <w:tc>
          <w:tcPr>
            <w:tcW w:w="4976" w:type="dxa"/>
            <w:tcBorders>
              <w:top w:val="nil"/>
              <w:left w:val="single" w:color="auto" w:sz="4" w:space="0"/>
              <w:bottom w:val="single" w:color="auto" w:sz="4" w:space="0"/>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r>
              <w:rPr>
                <w:rFonts w:hint="eastAsia"/>
                <w:b w:val="0"/>
                <w:color w:val="000000"/>
                <w:lang w:val="en-US" w:eastAsia="zh-CN"/>
              </w:rPr>
              <w:t>2015及2017年回答为“</w:t>
            </w:r>
            <w:r>
              <w:rPr>
                <w:rFonts w:hint="eastAsia"/>
                <w:b w:val="0"/>
                <w:color w:val="000000"/>
              </w:rPr>
              <w:t>经营个体或私营企业、自主创业、开网店</w:t>
            </w:r>
            <w:r>
              <w:rPr>
                <w:rFonts w:hint="eastAsia"/>
                <w:b w:val="0"/>
                <w:color w:val="000000"/>
                <w:lang w:eastAsia="zh-CN"/>
              </w:rPr>
              <w:t>”；</w:t>
            </w:r>
            <w:r>
              <w:rPr>
                <w:rFonts w:hint="eastAsia"/>
                <w:b w:val="0"/>
                <w:color w:val="000000"/>
              </w:rPr>
              <w:t>2019年回答为“自营劳动者”或“雇主”</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default" w:eastAsia="黑体"/>
          <w:sz w:val="18"/>
          <w:lang w:val="en-US" w:eastAsia="zh-CN"/>
        </w:rPr>
      </w:pPr>
      <w:r>
        <w:rPr>
          <w:rFonts w:hint="eastAsia" w:eastAsia="黑体"/>
          <w:sz w:val="18"/>
          <w:lang w:val="en-US" w:eastAsia="zh-CN"/>
        </w:rPr>
        <w:t>表2（续）</w:t>
      </w:r>
    </w:p>
    <w:tbl>
      <w:tblPr>
        <w:tblStyle w:val="34"/>
        <w:tblW w:w="872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054"/>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17" w:hRule="atLeast"/>
        </w:trPr>
        <w:tc>
          <w:tcPr>
            <w:tcW w:w="1696" w:type="dxa"/>
            <w:tcBorders>
              <w:top w:val="single" w:color="auto" w:sz="4" w:space="0"/>
              <w:left w:val="nil"/>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eastAsia="宋体"/>
                <w:b w:val="0"/>
                <w:color w:val="000000"/>
                <w:lang w:val="en-US" w:eastAsia="zh-CN"/>
              </w:rPr>
            </w:pPr>
            <w:r>
              <w:rPr>
                <w:rFonts w:hint="eastAsia"/>
                <w:b w:val="0"/>
                <w:color w:val="000000"/>
                <w:lang w:val="en-US" w:eastAsia="zh-CN"/>
              </w:rPr>
              <w:t>自营（生存型创业）</w:t>
            </w:r>
          </w:p>
        </w:tc>
        <w:tc>
          <w:tcPr>
            <w:tcW w:w="2054" w:type="dxa"/>
            <w:tcBorders>
              <w:top w:val="single" w:color="auto" w:sz="4" w:space="0"/>
              <w:left w:val="single" w:color="auto" w:sz="4" w:space="0"/>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r>
              <w:rPr>
                <w:rFonts w:hint="eastAsia"/>
                <w:b w:val="0"/>
                <w:color w:val="000000"/>
                <w:lang w:val="en-US" w:eastAsia="zh-CN"/>
              </w:rPr>
              <w:t>家庭成员的工作性质</w:t>
            </w:r>
          </w:p>
        </w:tc>
        <w:tc>
          <w:tcPr>
            <w:tcW w:w="4976" w:type="dxa"/>
            <w:tcBorders>
              <w:top w:val="single" w:color="auto" w:sz="4" w:space="0"/>
              <w:left w:val="single" w:color="auto" w:sz="4" w:space="0"/>
              <w:bottom w:val="nil"/>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r>
              <w:rPr>
                <w:rFonts w:hint="eastAsia"/>
                <w:b w:val="0"/>
                <w:color w:val="000000"/>
              </w:rPr>
              <w:t>2019年回答为“自营劳动者”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96" w:type="dxa"/>
            <w:tcBorders>
              <w:top w:val="nil"/>
              <w:left w:val="nil"/>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eastAsia="宋体"/>
                <w:b w:val="0"/>
                <w:color w:val="000000"/>
                <w:lang w:val="en-US" w:eastAsia="zh-CN"/>
              </w:rPr>
            </w:pPr>
            <w:r>
              <w:rPr>
                <w:rFonts w:hint="eastAsia"/>
                <w:b w:val="0"/>
                <w:color w:val="000000"/>
                <w:lang w:val="en-US" w:eastAsia="zh-CN"/>
              </w:rPr>
              <w:t>雇主（机会型创业）</w:t>
            </w:r>
          </w:p>
        </w:tc>
        <w:tc>
          <w:tcPr>
            <w:tcW w:w="2054" w:type="dxa"/>
            <w:tcBorders>
              <w:top w:val="nil"/>
              <w:left w:val="single" w:color="auto" w:sz="4" w:space="0"/>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r>
              <w:rPr>
                <w:rFonts w:hint="eastAsia"/>
                <w:b w:val="0"/>
                <w:color w:val="000000"/>
                <w:lang w:val="en-US" w:eastAsia="zh-CN"/>
              </w:rPr>
              <w:t>家庭成员的工作性质</w:t>
            </w:r>
          </w:p>
        </w:tc>
        <w:tc>
          <w:tcPr>
            <w:tcW w:w="4976" w:type="dxa"/>
            <w:tcBorders>
              <w:top w:val="nil"/>
              <w:left w:val="single" w:color="auto" w:sz="4" w:space="0"/>
              <w:bottom w:val="nil"/>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r>
              <w:rPr>
                <w:rFonts w:hint="eastAsia"/>
                <w:b w:val="0"/>
                <w:color w:val="000000"/>
              </w:rPr>
              <w:t>2019年回答为“雇主”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96" w:type="dxa"/>
            <w:tcBorders>
              <w:top w:val="nil"/>
              <w:left w:val="nil"/>
              <w:bottom w:val="single" w:color="000000" w:sz="12" w:space="0"/>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宋体" w:cs="宋体"/>
                <w:b w:val="0"/>
                <w:bCs/>
                <w:color w:val="000000"/>
                <w:kern w:val="2"/>
                <w:sz w:val="18"/>
                <w:szCs w:val="20"/>
                <w:lang w:val="en-US" w:eastAsia="zh-CN" w:bidi="ar-SA"/>
              </w:rPr>
            </w:pPr>
            <w:r>
              <w:rPr>
                <w:rFonts w:hint="eastAsia" w:ascii="Times New Roman" w:hAnsi="Times New Roman" w:eastAsia="宋体" w:cs="宋体"/>
                <w:b w:val="0"/>
                <w:bCs/>
                <w:color w:val="000000"/>
                <w:kern w:val="2"/>
                <w:sz w:val="18"/>
                <w:szCs w:val="20"/>
                <w:lang w:val="en-US" w:eastAsia="zh-CN" w:bidi="ar-SA"/>
              </w:rPr>
              <w:t>正规就业</w:t>
            </w:r>
          </w:p>
        </w:tc>
        <w:tc>
          <w:tcPr>
            <w:tcW w:w="2054" w:type="dxa"/>
            <w:tcBorders>
              <w:top w:val="nil"/>
              <w:left w:val="single" w:color="auto" w:sz="4" w:space="0"/>
              <w:bottom w:val="single" w:color="000000" w:sz="12" w:space="0"/>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宋体" w:cs="宋体"/>
                <w:b w:val="0"/>
                <w:bCs/>
                <w:color w:val="000000"/>
                <w:kern w:val="2"/>
                <w:sz w:val="18"/>
                <w:szCs w:val="20"/>
                <w:lang w:val="en-US" w:eastAsia="zh-CN" w:bidi="ar-SA"/>
              </w:rPr>
            </w:pPr>
            <w:r>
              <w:rPr>
                <w:rFonts w:hint="eastAsia" w:ascii="Times New Roman" w:hAnsi="Times New Roman" w:eastAsia="宋体" w:cs="宋体"/>
                <w:b w:val="0"/>
                <w:bCs/>
                <w:color w:val="000000"/>
                <w:kern w:val="2"/>
                <w:sz w:val="18"/>
                <w:szCs w:val="20"/>
                <w:lang w:val="en-US" w:eastAsia="zh-CN" w:bidi="ar-SA"/>
              </w:rPr>
              <w:t>家庭成员的工作性质</w:t>
            </w:r>
          </w:p>
        </w:tc>
        <w:tc>
          <w:tcPr>
            <w:tcW w:w="4976" w:type="dxa"/>
            <w:tcBorders>
              <w:top w:val="nil"/>
              <w:left w:val="single" w:color="auto" w:sz="4" w:space="0"/>
              <w:bottom w:val="single" w:color="000000" w:sz="12" w:space="0"/>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宋体" w:cs="宋体"/>
                <w:b w:val="0"/>
                <w:bCs/>
                <w:color w:val="000000"/>
                <w:kern w:val="2"/>
                <w:sz w:val="18"/>
                <w:szCs w:val="20"/>
                <w:lang w:val="en-US" w:eastAsia="zh-CN" w:bidi="ar-SA"/>
              </w:rPr>
            </w:pPr>
            <w:r>
              <w:rPr>
                <w:rFonts w:hint="eastAsia" w:ascii="Times New Roman" w:hAnsi="Times New Roman" w:eastAsia="宋体" w:cs="宋体"/>
                <w:b w:val="0"/>
                <w:bCs/>
                <w:color w:val="000000"/>
                <w:kern w:val="2"/>
                <w:sz w:val="18"/>
                <w:szCs w:val="20"/>
                <w:lang w:val="en-US" w:eastAsia="zh-CN" w:bidi="ar-SA"/>
              </w:rPr>
              <w:t>“受雇于他人或单位（签订正规劳动合同）”</w:t>
            </w:r>
          </w:p>
        </w:tc>
      </w:tr>
    </w:tbl>
    <w:p>
      <w:pPr>
        <w:pStyle w:val="117"/>
        <w:keepNext w:val="0"/>
        <w:keepLines w:val="0"/>
        <w:pageBreakBefore w:val="0"/>
        <w:widowControl w:val="0"/>
        <w:kinsoku/>
        <w:wordWrap w:val="0"/>
        <w:overflowPunct/>
        <w:topLinePunct w:val="0"/>
        <w:autoSpaceDE/>
        <w:autoSpaceDN/>
        <w:bidi w:val="0"/>
        <w:adjustRightInd/>
        <w:snapToGrid/>
        <w:spacing w:before="0" w:beforeLines="0" w:line="240" w:lineRule="atLeast"/>
        <w:ind w:firstLine="332" w:firstLineChars="200"/>
        <w:jc w:val="both"/>
        <w:textAlignment w:val="auto"/>
        <w:rPr>
          <w:rFonts w:hint="eastAsia"/>
        </w:rPr>
      </w:pPr>
      <w:r>
        <w:rPr>
          <w:rFonts w:hint="eastAsia" w:ascii="Times New Roman" w:hAnsi="Times New Roman" w:eastAsia="宋体" w:cs="宋体"/>
          <w:bCs/>
          <w:color w:val="auto"/>
          <w:kern w:val="2"/>
          <w:sz w:val="18"/>
          <w:szCs w:val="20"/>
          <w:lang w:val="en-US" w:eastAsia="zh-CN" w:bidi="ar-SA"/>
        </w:rPr>
        <w:t>注：参考以往文献常用的做法，将</w:t>
      </w:r>
      <w:r>
        <w:rPr>
          <w:rFonts w:hint="eastAsia" w:eastAsia="宋体" w:cs="宋体"/>
          <w:bCs/>
          <w:color w:val="auto"/>
          <w:kern w:val="2"/>
          <w:sz w:val="18"/>
          <w:szCs w:val="20"/>
          <w:lang w:val="en-US" w:eastAsia="zh-CN" w:bidi="ar-SA"/>
        </w:rPr>
        <w:t>创业又划分为</w:t>
      </w:r>
      <w:r>
        <w:rPr>
          <w:rFonts w:hint="eastAsia" w:ascii="Times New Roman" w:hAnsi="Times New Roman" w:eastAsia="宋体" w:cs="宋体"/>
          <w:bCs/>
          <w:color w:val="auto"/>
          <w:kern w:val="2"/>
          <w:sz w:val="18"/>
          <w:szCs w:val="20"/>
          <w:lang w:val="en-US" w:eastAsia="zh-CN" w:bidi="ar-SA"/>
        </w:rPr>
        <w:t>“生存型创业”与“机会型创业”，此分类数据仅存在于2019CHFS中</w:t>
      </w:r>
      <w:r>
        <w:rPr>
          <w:rFonts w:hint="eastAsia" w:eastAsia="宋体" w:cs="宋体"/>
          <w:bCs/>
          <w:color w:val="auto"/>
          <w:kern w:val="2"/>
          <w:sz w:val="18"/>
          <w:szCs w:val="20"/>
          <w:lang w:val="en-US" w:eastAsia="zh-CN" w:bidi="ar-SA"/>
        </w:rPr>
        <w:t>。</w:t>
      </w:r>
    </w:p>
    <w:p>
      <w:pPr>
        <w:pStyle w:val="117"/>
        <w:keepNext w:val="0"/>
        <w:keepLines w:val="0"/>
        <w:pageBreakBefore w:val="0"/>
        <w:widowControl w:val="0"/>
        <w:kinsoku/>
        <w:wordWrap w:val="0"/>
        <w:overflowPunct/>
        <w:topLinePunct w:val="0"/>
        <w:autoSpaceDE/>
        <w:autoSpaceDN/>
        <w:bidi w:val="0"/>
        <w:adjustRightInd/>
        <w:snapToGrid/>
        <w:spacing w:before="0" w:beforeLines="0" w:line="240" w:lineRule="atLeast"/>
        <w:ind w:firstLine="332" w:firstLineChars="200"/>
        <w:jc w:val="both"/>
        <w:textAlignment w:val="auto"/>
        <w:rPr>
          <w:bCs/>
          <w:color w:val="auto"/>
        </w:rPr>
      </w:pPr>
      <w:r>
        <w:rPr>
          <w:rFonts w:hint="eastAsia"/>
          <w:bCs/>
          <w:color w:val="auto"/>
        </w:rPr>
        <w:t>表</w:t>
      </w:r>
      <w:r>
        <w:rPr>
          <w:rFonts w:hint="eastAsia"/>
          <w:bCs/>
          <w:color w:val="auto"/>
          <w:lang w:val="en-US" w:eastAsia="zh-CN"/>
        </w:rPr>
        <w:t>3</w:t>
      </w:r>
      <w:r>
        <w:rPr>
          <w:bCs/>
          <w:color w:val="auto"/>
        </w:rPr>
        <w:tab/>
      </w:r>
      <w:r>
        <w:rPr>
          <w:rFonts w:hint="eastAsia"/>
          <w:bCs/>
          <w:color w:val="auto"/>
        </w:rPr>
        <w:t>参与灵活就业与退出灵活就业的具体类型、定义以及描述性统计</w:t>
      </w:r>
    </w:p>
    <w:tbl>
      <w:tblPr>
        <w:tblStyle w:val="34"/>
        <w:tblW w:w="8640" w:type="dxa"/>
        <w:jc w:val="center"/>
        <w:tblInd w:w="735"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
      <w:tblGrid>
        <w:gridCol w:w="1834"/>
        <w:gridCol w:w="4211"/>
        <w:gridCol w:w="668"/>
        <w:gridCol w:w="659"/>
        <w:gridCol w:w="646"/>
        <w:gridCol w:w="62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834" w:type="dxa"/>
            <w:tcBorders>
              <w:top w:val="single" w:color="auto" w:sz="12" w:space="0"/>
              <w:left w:val="nil"/>
              <w:bottom w:val="single" w:color="auto" w:sz="4" w:space="0"/>
              <w:right w:val="nil"/>
            </w:tcBorders>
            <w:vAlign w:val="center"/>
          </w:tcPr>
          <w:p>
            <w:pPr>
              <w:pStyle w:val="116"/>
              <w:keepNext w:val="0"/>
              <w:keepLines w:val="0"/>
              <w:pageBreakBefore w:val="0"/>
              <w:widowControl w:val="0"/>
              <w:kinsoku/>
              <w:wordWrap w:val="0"/>
              <w:overflowPunct/>
              <w:topLinePunct w:val="0"/>
              <w:autoSpaceDE/>
              <w:autoSpaceDN/>
              <w:bidi w:val="0"/>
              <w:adjustRightInd/>
              <w:snapToGrid/>
              <w:spacing w:line="300" w:lineRule="exact"/>
              <w:textAlignment w:val="auto"/>
              <w:rPr>
                <w:bCs/>
                <w:color w:val="auto"/>
                <w:kern w:val="2"/>
              </w:rPr>
            </w:pPr>
            <w:r>
              <w:rPr>
                <w:rFonts w:hint="eastAsia"/>
                <w:bCs/>
                <w:color w:val="auto"/>
                <w:kern w:val="2"/>
              </w:rPr>
              <w:t>变量</w:t>
            </w:r>
          </w:p>
        </w:tc>
        <w:tc>
          <w:tcPr>
            <w:tcW w:w="4211" w:type="dxa"/>
            <w:tcBorders>
              <w:top w:val="single" w:color="auto" w:sz="12" w:space="0"/>
              <w:left w:val="nil"/>
              <w:bottom w:val="single" w:color="auto" w:sz="4" w:space="0"/>
              <w:right w:val="nil"/>
            </w:tcBorders>
            <w:vAlign w:val="center"/>
          </w:tcPr>
          <w:p>
            <w:pPr>
              <w:pStyle w:val="116"/>
              <w:keepNext w:val="0"/>
              <w:keepLines w:val="0"/>
              <w:pageBreakBefore w:val="0"/>
              <w:widowControl w:val="0"/>
              <w:kinsoku/>
              <w:wordWrap w:val="0"/>
              <w:overflowPunct/>
              <w:topLinePunct w:val="0"/>
              <w:autoSpaceDE/>
              <w:autoSpaceDN/>
              <w:bidi w:val="0"/>
              <w:adjustRightInd/>
              <w:snapToGrid/>
              <w:spacing w:line="300" w:lineRule="exact"/>
              <w:textAlignment w:val="auto"/>
              <w:rPr>
                <w:bCs/>
                <w:color w:val="auto"/>
                <w:kern w:val="2"/>
              </w:rPr>
            </w:pPr>
            <w:r>
              <w:rPr>
                <w:rFonts w:hint="eastAsia"/>
                <w:bCs/>
                <w:color w:val="auto"/>
                <w:kern w:val="2"/>
              </w:rPr>
              <w:t>具体定义</w:t>
            </w:r>
          </w:p>
        </w:tc>
        <w:tc>
          <w:tcPr>
            <w:tcW w:w="668" w:type="dxa"/>
            <w:tcBorders>
              <w:top w:val="single" w:color="auto" w:sz="12" w:space="0"/>
              <w:left w:val="nil"/>
              <w:bottom w:val="single" w:color="auto" w:sz="4" w:space="0"/>
              <w:right w:val="nil"/>
            </w:tcBorders>
            <w:vAlign w:val="center"/>
          </w:tcPr>
          <w:p>
            <w:pPr>
              <w:pStyle w:val="116"/>
              <w:keepNext w:val="0"/>
              <w:keepLines w:val="0"/>
              <w:pageBreakBefore w:val="0"/>
              <w:widowControl w:val="0"/>
              <w:kinsoku/>
              <w:wordWrap w:val="0"/>
              <w:overflowPunct/>
              <w:topLinePunct w:val="0"/>
              <w:autoSpaceDE/>
              <w:autoSpaceDN/>
              <w:bidi w:val="0"/>
              <w:adjustRightInd/>
              <w:snapToGrid/>
              <w:spacing w:line="300" w:lineRule="exact"/>
              <w:textAlignment w:val="auto"/>
              <w:rPr>
                <w:bCs/>
                <w:color w:val="auto"/>
                <w:kern w:val="2"/>
              </w:rPr>
            </w:pPr>
            <w:r>
              <w:rPr>
                <w:rFonts w:hint="eastAsia"/>
                <w:bCs/>
                <w:color w:val="auto"/>
                <w:kern w:val="2"/>
              </w:rPr>
              <w:t>平均值</w:t>
            </w:r>
          </w:p>
        </w:tc>
        <w:tc>
          <w:tcPr>
            <w:tcW w:w="659" w:type="dxa"/>
            <w:tcBorders>
              <w:top w:val="single" w:color="auto" w:sz="12" w:space="0"/>
              <w:left w:val="nil"/>
              <w:bottom w:val="single" w:color="auto" w:sz="4" w:space="0"/>
              <w:right w:val="nil"/>
            </w:tcBorders>
            <w:vAlign w:val="center"/>
          </w:tcPr>
          <w:p>
            <w:pPr>
              <w:pStyle w:val="116"/>
              <w:keepNext w:val="0"/>
              <w:keepLines w:val="0"/>
              <w:pageBreakBefore w:val="0"/>
              <w:widowControl w:val="0"/>
              <w:kinsoku/>
              <w:wordWrap w:val="0"/>
              <w:overflowPunct/>
              <w:topLinePunct w:val="0"/>
              <w:autoSpaceDE/>
              <w:autoSpaceDN/>
              <w:bidi w:val="0"/>
              <w:adjustRightInd/>
              <w:snapToGrid/>
              <w:spacing w:line="300" w:lineRule="exact"/>
              <w:textAlignment w:val="auto"/>
              <w:rPr>
                <w:bCs/>
                <w:color w:val="auto"/>
                <w:kern w:val="2"/>
              </w:rPr>
            </w:pPr>
            <w:r>
              <w:rPr>
                <w:rFonts w:hint="eastAsia"/>
                <w:bCs/>
                <w:color w:val="auto"/>
                <w:kern w:val="2"/>
              </w:rPr>
              <w:t>标准差</w:t>
            </w:r>
          </w:p>
        </w:tc>
        <w:tc>
          <w:tcPr>
            <w:tcW w:w="646" w:type="dxa"/>
            <w:tcBorders>
              <w:top w:val="single" w:color="auto" w:sz="12" w:space="0"/>
              <w:left w:val="nil"/>
              <w:bottom w:val="single" w:color="auto" w:sz="4" w:space="0"/>
              <w:right w:val="nil"/>
            </w:tcBorders>
            <w:vAlign w:val="center"/>
          </w:tcPr>
          <w:p>
            <w:pPr>
              <w:pStyle w:val="116"/>
              <w:keepNext w:val="0"/>
              <w:keepLines w:val="0"/>
              <w:pageBreakBefore w:val="0"/>
              <w:widowControl w:val="0"/>
              <w:kinsoku/>
              <w:wordWrap w:val="0"/>
              <w:overflowPunct/>
              <w:topLinePunct w:val="0"/>
              <w:autoSpaceDE/>
              <w:autoSpaceDN/>
              <w:bidi w:val="0"/>
              <w:adjustRightInd/>
              <w:snapToGrid/>
              <w:spacing w:line="300" w:lineRule="exact"/>
              <w:textAlignment w:val="auto"/>
              <w:rPr>
                <w:bCs/>
                <w:color w:val="auto"/>
                <w:kern w:val="2"/>
              </w:rPr>
            </w:pPr>
            <w:r>
              <w:rPr>
                <w:rFonts w:hint="eastAsia"/>
                <w:bCs/>
                <w:color w:val="auto"/>
                <w:kern w:val="2"/>
              </w:rPr>
              <w:t>最小值</w:t>
            </w:r>
          </w:p>
        </w:tc>
        <w:tc>
          <w:tcPr>
            <w:tcW w:w="622" w:type="dxa"/>
            <w:tcBorders>
              <w:top w:val="single" w:color="auto" w:sz="12" w:space="0"/>
              <w:left w:val="nil"/>
              <w:bottom w:val="single" w:color="auto" w:sz="4" w:space="0"/>
              <w:right w:val="nil"/>
            </w:tcBorders>
            <w:vAlign w:val="center"/>
          </w:tcPr>
          <w:p>
            <w:pPr>
              <w:pStyle w:val="116"/>
              <w:keepNext w:val="0"/>
              <w:keepLines w:val="0"/>
              <w:pageBreakBefore w:val="0"/>
              <w:widowControl w:val="0"/>
              <w:kinsoku/>
              <w:wordWrap w:val="0"/>
              <w:overflowPunct/>
              <w:topLinePunct w:val="0"/>
              <w:autoSpaceDE/>
              <w:autoSpaceDN/>
              <w:bidi w:val="0"/>
              <w:adjustRightInd/>
              <w:snapToGrid/>
              <w:spacing w:line="300" w:lineRule="exact"/>
              <w:textAlignment w:val="auto"/>
              <w:rPr>
                <w:bCs/>
                <w:color w:val="auto"/>
                <w:kern w:val="2"/>
              </w:rPr>
            </w:pPr>
            <w:r>
              <w:rPr>
                <w:rFonts w:hint="eastAsia"/>
                <w:bCs/>
                <w:color w:val="auto"/>
                <w:kern w:val="2"/>
              </w:rPr>
              <w:t>最大值</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834" w:type="dxa"/>
            <w:tcBorders>
              <w:top w:val="nil"/>
              <w:left w:val="nil"/>
              <w:bottom w:val="nil"/>
              <w:right w:val="nil"/>
            </w:tcBorders>
          </w:tcPr>
          <w:p>
            <w:pPr>
              <w:pStyle w:val="116"/>
              <w:keepNext w:val="0"/>
              <w:keepLines w:val="0"/>
              <w:pageBreakBefore w:val="0"/>
              <w:widowControl w:val="0"/>
              <w:kinsoku/>
              <w:overflowPunct/>
              <w:topLinePunct w:val="0"/>
              <w:autoSpaceDE/>
              <w:autoSpaceDN/>
              <w:bidi w:val="0"/>
              <w:adjustRightInd/>
              <w:snapToGrid/>
              <w:spacing w:line="300" w:lineRule="exact"/>
              <w:jc w:val="left"/>
              <w:textAlignment w:val="auto"/>
              <w:rPr>
                <w:bCs/>
                <w:color w:val="auto"/>
                <w:kern w:val="2"/>
              </w:rPr>
            </w:pPr>
            <w:r>
              <w:rPr>
                <w:rFonts w:hint="eastAsia"/>
                <w:bCs/>
                <w:color w:val="auto"/>
                <w:kern w:val="2"/>
              </w:rPr>
              <w:t>参与灵活就业</w:t>
            </w:r>
          </w:p>
        </w:tc>
        <w:tc>
          <w:tcPr>
            <w:tcW w:w="4211"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jc w:val="left"/>
              <w:textAlignment w:val="auto"/>
              <w:rPr>
                <w:bCs/>
                <w:color w:val="auto"/>
                <w:kern w:val="2"/>
              </w:rPr>
            </w:pPr>
            <w:r>
              <w:rPr>
                <w:rFonts w:hint="eastAsia"/>
                <w:bCs/>
                <w:color w:val="auto"/>
                <w:kern w:val="2"/>
                <w:lang w:val="en-US" w:eastAsia="zh-CN"/>
              </w:rPr>
              <w:t>家庭</w:t>
            </w:r>
            <w:r>
              <w:rPr>
                <w:rFonts w:hint="eastAsia"/>
                <w:bCs/>
                <w:color w:val="auto"/>
                <w:kern w:val="2"/>
              </w:rPr>
              <w:t>期末</w:t>
            </w:r>
            <w:r>
              <w:rPr>
                <w:rFonts w:hint="eastAsia"/>
                <w:bCs/>
                <w:color w:val="auto"/>
                <w:kern w:val="2"/>
                <w:lang w:val="en-US" w:eastAsia="zh-CN"/>
              </w:rPr>
              <w:t>参与</w:t>
            </w:r>
            <w:r>
              <w:rPr>
                <w:rFonts w:hint="eastAsia"/>
                <w:bCs/>
                <w:color w:val="auto"/>
                <w:kern w:val="2"/>
              </w:rPr>
              <w:t>灵活就业的劳动力人数</w:t>
            </w:r>
          </w:p>
        </w:tc>
        <w:tc>
          <w:tcPr>
            <w:tcW w:w="668"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0.481</w:t>
            </w:r>
          </w:p>
        </w:tc>
        <w:tc>
          <w:tcPr>
            <w:tcW w:w="659"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0.758</w:t>
            </w:r>
          </w:p>
        </w:tc>
        <w:tc>
          <w:tcPr>
            <w:tcW w:w="646"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w:t>
            </w:r>
          </w:p>
        </w:tc>
        <w:tc>
          <w:tcPr>
            <w:tcW w:w="622"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6</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834" w:type="dxa"/>
            <w:tcBorders>
              <w:top w:val="nil"/>
              <w:left w:val="nil"/>
              <w:bottom w:val="nil"/>
              <w:right w:val="nil"/>
            </w:tcBorders>
          </w:tcPr>
          <w:p>
            <w:pPr>
              <w:pStyle w:val="116"/>
              <w:keepNext w:val="0"/>
              <w:keepLines w:val="0"/>
              <w:pageBreakBefore w:val="0"/>
              <w:widowControl w:val="0"/>
              <w:kinsoku/>
              <w:overflowPunct/>
              <w:topLinePunct w:val="0"/>
              <w:autoSpaceDE/>
              <w:autoSpaceDN/>
              <w:bidi w:val="0"/>
              <w:adjustRightInd/>
              <w:snapToGrid/>
              <w:spacing w:line="300" w:lineRule="exact"/>
              <w:ind w:firstLine="166" w:firstLineChars="100"/>
              <w:jc w:val="left"/>
              <w:textAlignment w:val="auto"/>
              <w:rPr>
                <w:bCs/>
                <w:color w:val="auto"/>
                <w:kern w:val="2"/>
              </w:rPr>
            </w:pPr>
            <w:r>
              <w:rPr>
                <w:rFonts w:hint="eastAsia"/>
                <w:bCs/>
                <w:color w:val="auto"/>
                <w:kern w:val="2"/>
                <w:lang w:val="en-US" w:eastAsia="zh-CN"/>
              </w:rPr>
              <w:t>转向</w:t>
            </w:r>
            <w:r>
              <w:rPr>
                <w:rFonts w:hint="eastAsia"/>
                <w:bCs/>
                <w:color w:val="auto"/>
                <w:kern w:val="2"/>
              </w:rPr>
              <w:t>灵活就业</w:t>
            </w:r>
          </w:p>
        </w:tc>
        <w:tc>
          <w:tcPr>
            <w:tcW w:w="4211"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jc w:val="left"/>
              <w:textAlignment w:val="auto"/>
              <w:rPr>
                <w:bCs/>
                <w:color w:val="auto"/>
                <w:kern w:val="2"/>
              </w:rPr>
            </w:pPr>
            <w:r>
              <w:rPr>
                <w:rFonts w:hint="eastAsia"/>
                <w:bCs/>
                <w:color w:val="auto"/>
                <w:spacing w:val="-5"/>
                <w:kern w:val="2"/>
                <w:lang w:val="en-US" w:eastAsia="zh-CN"/>
              </w:rPr>
              <w:t>家庭</w:t>
            </w:r>
            <w:r>
              <w:rPr>
                <w:rFonts w:hint="eastAsia"/>
                <w:bCs/>
                <w:color w:val="auto"/>
                <w:spacing w:val="-5"/>
                <w:kern w:val="2"/>
              </w:rPr>
              <w:t>期初未</w:t>
            </w:r>
            <w:r>
              <w:rPr>
                <w:rFonts w:hint="eastAsia"/>
                <w:bCs/>
                <w:color w:val="auto"/>
                <w:spacing w:val="-5"/>
                <w:kern w:val="2"/>
                <w:lang w:eastAsia="zh-CN"/>
              </w:rPr>
              <w:t>参与</w:t>
            </w:r>
            <w:r>
              <w:rPr>
                <w:rFonts w:hint="eastAsia"/>
                <w:bCs/>
                <w:color w:val="auto"/>
                <w:spacing w:val="-5"/>
                <w:kern w:val="2"/>
              </w:rPr>
              <w:t>灵活就业而期末</w:t>
            </w:r>
            <w:r>
              <w:rPr>
                <w:rFonts w:hint="eastAsia"/>
                <w:bCs/>
                <w:color w:val="auto"/>
                <w:spacing w:val="-5"/>
                <w:kern w:val="2"/>
                <w:lang w:eastAsia="zh-CN"/>
              </w:rPr>
              <w:t>参与</w:t>
            </w:r>
            <w:r>
              <w:rPr>
                <w:rFonts w:hint="eastAsia"/>
                <w:bCs/>
                <w:color w:val="auto"/>
                <w:spacing w:val="-5"/>
                <w:kern w:val="2"/>
              </w:rPr>
              <w:t>灵活就业的劳动力人数</w:t>
            </w:r>
          </w:p>
        </w:tc>
        <w:tc>
          <w:tcPr>
            <w:tcW w:w="668"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0.247</w:t>
            </w:r>
          </w:p>
        </w:tc>
        <w:tc>
          <w:tcPr>
            <w:tcW w:w="659"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0.534</w:t>
            </w:r>
          </w:p>
        </w:tc>
        <w:tc>
          <w:tcPr>
            <w:tcW w:w="646"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w:t>
            </w:r>
          </w:p>
        </w:tc>
        <w:tc>
          <w:tcPr>
            <w:tcW w:w="622"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834" w:type="dxa"/>
            <w:tcBorders>
              <w:top w:val="nil"/>
              <w:left w:val="nil"/>
              <w:bottom w:val="nil"/>
              <w:right w:val="nil"/>
            </w:tcBorders>
            <w:shd w:val="clear" w:color="auto" w:fill="auto"/>
          </w:tcPr>
          <w:p>
            <w:pPr>
              <w:pStyle w:val="116"/>
              <w:keepNext w:val="0"/>
              <w:keepLines w:val="0"/>
              <w:pageBreakBefore w:val="0"/>
              <w:widowControl w:val="0"/>
              <w:kinsoku/>
              <w:overflowPunct/>
              <w:topLinePunct w:val="0"/>
              <w:autoSpaceDE/>
              <w:autoSpaceDN/>
              <w:bidi w:val="0"/>
              <w:adjustRightInd/>
              <w:snapToGrid/>
              <w:spacing w:line="300" w:lineRule="exact"/>
              <w:ind w:firstLine="332" w:firstLineChars="200"/>
              <w:jc w:val="left"/>
              <w:textAlignment w:val="auto"/>
              <w:rPr>
                <w:bCs/>
                <w:color w:val="auto"/>
                <w:kern w:val="2"/>
              </w:rPr>
            </w:pPr>
            <w:r>
              <w:rPr>
                <w:rFonts w:hint="eastAsia"/>
                <w:bCs/>
                <w:color w:val="auto"/>
                <w:kern w:val="2"/>
              </w:rPr>
              <w:t>失业</w:t>
            </w:r>
            <w:r>
              <w:rPr>
                <w:rFonts w:hint="eastAsia" w:ascii="宋体" w:hAnsi="宋体" w:eastAsia="宋体" w:cs="宋体"/>
                <w:bCs/>
                <w:color w:val="auto"/>
                <w:sz w:val="18"/>
                <w:szCs w:val="20"/>
              </w:rPr>
              <w:t>－</w:t>
            </w:r>
            <w:r>
              <w:rPr>
                <w:rFonts w:hint="eastAsia"/>
                <w:bCs/>
                <w:color w:val="auto"/>
                <w:kern w:val="2"/>
              </w:rPr>
              <w:t>灵活就业</w:t>
            </w:r>
          </w:p>
        </w:tc>
        <w:tc>
          <w:tcPr>
            <w:tcW w:w="4211"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jc w:val="left"/>
              <w:textAlignment w:val="auto"/>
              <w:rPr>
                <w:bCs/>
                <w:color w:val="auto"/>
                <w:kern w:val="2"/>
              </w:rPr>
            </w:pPr>
            <w:r>
              <w:rPr>
                <w:rFonts w:hint="eastAsia"/>
                <w:bCs/>
                <w:color w:val="auto"/>
                <w:kern w:val="2"/>
                <w:lang w:val="en-US" w:eastAsia="zh-CN"/>
              </w:rPr>
              <w:t>家庭</w:t>
            </w:r>
            <w:r>
              <w:rPr>
                <w:rFonts w:hint="eastAsia"/>
                <w:bCs/>
                <w:color w:val="auto"/>
                <w:kern w:val="2"/>
              </w:rPr>
              <w:t>期初失业而期末</w:t>
            </w:r>
            <w:r>
              <w:rPr>
                <w:rFonts w:hint="eastAsia"/>
                <w:bCs/>
                <w:color w:val="auto"/>
                <w:kern w:val="2"/>
                <w:lang w:eastAsia="zh-CN"/>
              </w:rPr>
              <w:t>参与</w:t>
            </w:r>
            <w:r>
              <w:rPr>
                <w:rFonts w:hint="eastAsia"/>
                <w:bCs/>
                <w:color w:val="auto"/>
                <w:kern w:val="2"/>
              </w:rPr>
              <w:t>灵活就业的劳动力人数</w:t>
            </w:r>
          </w:p>
        </w:tc>
        <w:tc>
          <w:tcPr>
            <w:tcW w:w="668"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0.066</w:t>
            </w:r>
          </w:p>
        </w:tc>
        <w:tc>
          <w:tcPr>
            <w:tcW w:w="659"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0.266</w:t>
            </w:r>
          </w:p>
        </w:tc>
        <w:tc>
          <w:tcPr>
            <w:tcW w:w="646"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w:t>
            </w:r>
          </w:p>
        </w:tc>
        <w:tc>
          <w:tcPr>
            <w:tcW w:w="622"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3</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834" w:type="dxa"/>
            <w:tcBorders>
              <w:top w:val="nil"/>
              <w:left w:val="nil"/>
              <w:bottom w:val="nil"/>
              <w:right w:val="nil"/>
            </w:tcBorders>
            <w:shd w:val="clear" w:color="auto" w:fill="auto"/>
          </w:tcPr>
          <w:p>
            <w:pPr>
              <w:pStyle w:val="116"/>
              <w:keepNext w:val="0"/>
              <w:keepLines w:val="0"/>
              <w:pageBreakBefore w:val="0"/>
              <w:widowControl w:val="0"/>
              <w:kinsoku/>
              <w:overflowPunct/>
              <w:topLinePunct w:val="0"/>
              <w:autoSpaceDE/>
              <w:autoSpaceDN/>
              <w:bidi w:val="0"/>
              <w:adjustRightInd/>
              <w:snapToGrid/>
              <w:spacing w:line="300" w:lineRule="exact"/>
              <w:ind w:firstLine="332" w:firstLineChars="200"/>
              <w:jc w:val="left"/>
              <w:textAlignment w:val="auto"/>
              <w:rPr>
                <w:bCs/>
                <w:color w:val="auto"/>
                <w:kern w:val="2"/>
              </w:rPr>
            </w:pPr>
            <w:r>
              <w:rPr>
                <w:rFonts w:hint="eastAsia"/>
                <w:bCs/>
                <w:color w:val="auto"/>
                <w:kern w:val="2"/>
              </w:rPr>
              <w:t>务农</w:t>
            </w:r>
            <w:r>
              <w:rPr>
                <w:rFonts w:hint="eastAsia" w:ascii="宋体" w:hAnsi="宋体" w:eastAsia="宋体" w:cs="宋体"/>
                <w:bCs/>
                <w:color w:val="auto"/>
                <w:sz w:val="18"/>
                <w:szCs w:val="20"/>
              </w:rPr>
              <w:t>－</w:t>
            </w:r>
            <w:r>
              <w:rPr>
                <w:rFonts w:hint="eastAsia"/>
                <w:bCs/>
                <w:color w:val="auto"/>
                <w:kern w:val="2"/>
              </w:rPr>
              <w:t>灵活就业</w:t>
            </w:r>
          </w:p>
        </w:tc>
        <w:tc>
          <w:tcPr>
            <w:tcW w:w="4211"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jc w:val="left"/>
              <w:textAlignment w:val="auto"/>
              <w:rPr>
                <w:bCs/>
                <w:color w:val="auto"/>
                <w:kern w:val="2"/>
              </w:rPr>
            </w:pPr>
            <w:r>
              <w:rPr>
                <w:rFonts w:hint="eastAsia"/>
                <w:bCs/>
                <w:color w:val="auto"/>
                <w:kern w:val="2"/>
                <w:lang w:val="en-US" w:eastAsia="zh-CN"/>
              </w:rPr>
              <w:t>家庭</w:t>
            </w:r>
            <w:r>
              <w:rPr>
                <w:rFonts w:hint="eastAsia"/>
                <w:bCs/>
                <w:color w:val="auto"/>
                <w:kern w:val="2"/>
              </w:rPr>
              <w:t>期初务农而期末</w:t>
            </w:r>
            <w:r>
              <w:rPr>
                <w:rFonts w:hint="eastAsia"/>
                <w:bCs/>
                <w:color w:val="auto"/>
                <w:kern w:val="2"/>
                <w:lang w:eastAsia="zh-CN"/>
              </w:rPr>
              <w:t>参与</w:t>
            </w:r>
            <w:r>
              <w:rPr>
                <w:rFonts w:hint="eastAsia"/>
                <w:bCs/>
                <w:color w:val="auto"/>
                <w:kern w:val="2"/>
              </w:rPr>
              <w:t>灵活就业的劳动力人数</w:t>
            </w:r>
          </w:p>
        </w:tc>
        <w:tc>
          <w:tcPr>
            <w:tcW w:w="668"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0.081</w:t>
            </w:r>
          </w:p>
        </w:tc>
        <w:tc>
          <w:tcPr>
            <w:tcW w:w="659"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0.313</w:t>
            </w:r>
          </w:p>
        </w:tc>
        <w:tc>
          <w:tcPr>
            <w:tcW w:w="646"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w:t>
            </w:r>
          </w:p>
        </w:tc>
        <w:tc>
          <w:tcPr>
            <w:tcW w:w="622"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3</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834" w:type="dxa"/>
            <w:tcBorders>
              <w:top w:val="nil"/>
              <w:left w:val="nil"/>
              <w:bottom w:val="nil"/>
              <w:right w:val="nil"/>
            </w:tcBorders>
            <w:shd w:val="clear" w:color="auto" w:fill="auto"/>
          </w:tcPr>
          <w:p>
            <w:pPr>
              <w:pStyle w:val="116"/>
              <w:keepNext w:val="0"/>
              <w:keepLines w:val="0"/>
              <w:pageBreakBefore w:val="0"/>
              <w:widowControl w:val="0"/>
              <w:kinsoku/>
              <w:overflowPunct/>
              <w:topLinePunct w:val="0"/>
              <w:autoSpaceDE/>
              <w:autoSpaceDN/>
              <w:bidi w:val="0"/>
              <w:adjustRightInd/>
              <w:snapToGrid/>
              <w:spacing w:line="300" w:lineRule="exact"/>
              <w:ind w:firstLine="332" w:firstLineChars="200"/>
              <w:jc w:val="left"/>
              <w:textAlignment w:val="auto"/>
              <w:rPr>
                <w:bCs/>
                <w:color w:val="auto"/>
                <w:kern w:val="2"/>
              </w:rPr>
            </w:pPr>
            <w:r>
              <w:rPr>
                <w:rFonts w:hint="eastAsia"/>
                <w:bCs/>
                <w:color w:val="auto"/>
                <w:kern w:val="2"/>
              </w:rPr>
              <w:t>创业</w:t>
            </w:r>
            <w:r>
              <w:rPr>
                <w:rFonts w:hint="eastAsia" w:ascii="宋体" w:hAnsi="宋体" w:eastAsia="宋体" w:cs="宋体"/>
                <w:bCs/>
                <w:color w:val="auto"/>
                <w:sz w:val="18"/>
                <w:szCs w:val="20"/>
              </w:rPr>
              <w:t>－</w:t>
            </w:r>
            <w:r>
              <w:rPr>
                <w:rFonts w:hint="eastAsia"/>
                <w:bCs/>
                <w:color w:val="auto"/>
                <w:kern w:val="2"/>
              </w:rPr>
              <w:t>灵活就业</w:t>
            </w:r>
          </w:p>
        </w:tc>
        <w:tc>
          <w:tcPr>
            <w:tcW w:w="4211"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jc w:val="left"/>
              <w:textAlignment w:val="auto"/>
              <w:rPr>
                <w:bCs/>
                <w:color w:val="auto"/>
                <w:kern w:val="2"/>
              </w:rPr>
            </w:pPr>
            <w:r>
              <w:rPr>
                <w:rFonts w:hint="eastAsia"/>
                <w:bCs/>
                <w:color w:val="auto"/>
                <w:kern w:val="2"/>
                <w:lang w:val="en-US" w:eastAsia="zh-CN"/>
              </w:rPr>
              <w:t>家庭</w:t>
            </w:r>
            <w:r>
              <w:rPr>
                <w:rFonts w:hint="eastAsia"/>
                <w:bCs/>
                <w:color w:val="auto"/>
                <w:kern w:val="2"/>
              </w:rPr>
              <w:t>期初创业而期末</w:t>
            </w:r>
            <w:r>
              <w:rPr>
                <w:rFonts w:hint="eastAsia"/>
                <w:bCs/>
                <w:color w:val="auto"/>
                <w:kern w:val="2"/>
                <w:lang w:eastAsia="zh-CN"/>
              </w:rPr>
              <w:t>参与</w:t>
            </w:r>
            <w:r>
              <w:rPr>
                <w:rFonts w:hint="eastAsia"/>
                <w:bCs/>
                <w:color w:val="auto"/>
                <w:kern w:val="2"/>
              </w:rPr>
              <w:t>灵活就业的劳动力人数</w:t>
            </w:r>
          </w:p>
        </w:tc>
        <w:tc>
          <w:tcPr>
            <w:tcW w:w="668"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0.026</w:t>
            </w:r>
          </w:p>
        </w:tc>
        <w:tc>
          <w:tcPr>
            <w:tcW w:w="659"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0.178</w:t>
            </w:r>
          </w:p>
        </w:tc>
        <w:tc>
          <w:tcPr>
            <w:tcW w:w="646"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w:t>
            </w:r>
          </w:p>
        </w:tc>
        <w:tc>
          <w:tcPr>
            <w:tcW w:w="622"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3</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834" w:type="dxa"/>
            <w:tcBorders>
              <w:top w:val="nil"/>
              <w:left w:val="nil"/>
              <w:bottom w:val="nil"/>
              <w:right w:val="nil"/>
            </w:tcBorders>
            <w:shd w:val="clear" w:color="auto" w:fill="auto"/>
          </w:tcPr>
          <w:p>
            <w:pPr>
              <w:pStyle w:val="116"/>
              <w:keepNext w:val="0"/>
              <w:keepLines w:val="0"/>
              <w:pageBreakBefore w:val="0"/>
              <w:widowControl w:val="0"/>
              <w:kinsoku/>
              <w:overflowPunct/>
              <w:topLinePunct w:val="0"/>
              <w:autoSpaceDE/>
              <w:autoSpaceDN/>
              <w:bidi w:val="0"/>
              <w:adjustRightInd/>
              <w:snapToGrid/>
              <w:spacing w:line="300" w:lineRule="exact"/>
              <w:ind w:firstLine="332" w:firstLineChars="200"/>
              <w:jc w:val="left"/>
              <w:textAlignment w:val="auto"/>
              <w:rPr>
                <w:bCs/>
                <w:color w:val="auto"/>
                <w:kern w:val="2"/>
              </w:rPr>
            </w:pPr>
            <w:r>
              <w:rPr>
                <w:rFonts w:hint="eastAsia"/>
                <w:bCs/>
                <w:color w:val="auto"/>
                <w:kern w:val="2"/>
              </w:rPr>
              <w:t>正规</w:t>
            </w:r>
            <w:r>
              <w:rPr>
                <w:rFonts w:hint="eastAsia" w:ascii="宋体" w:hAnsi="宋体" w:eastAsia="宋体" w:cs="宋体"/>
                <w:bCs/>
                <w:color w:val="auto"/>
                <w:sz w:val="18"/>
                <w:szCs w:val="20"/>
              </w:rPr>
              <w:t>－</w:t>
            </w:r>
            <w:r>
              <w:rPr>
                <w:rFonts w:hint="eastAsia"/>
                <w:bCs/>
                <w:color w:val="auto"/>
                <w:kern w:val="2"/>
              </w:rPr>
              <w:t>灵活就业</w:t>
            </w:r>
          </w:p>
        </w:tc>
        <w:tc>
          <w:tcPr>
            <w:tcW w:w="4211"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jc w:val="left"/>
              <w:textAlignment w:val="auto"/>
              <w:rPr>
                <w:bCs/>
                <w:color w:val="auto"/>
                <w:kern w:val="2"/>
              </w:rPr>
            </w:pPr>
            <w:r>
              <w:rPr>
                <w:rFonts w:hint="eastAsia"/>
                <w:bCs/>
                <w:color w:val="auto"/>
                <w:kern w:val="2"/>
                <w:lang w:val="en-US" w:eastAsia="zh-CN"/>
              </w:rPr>
              <w:t>家庭</w:t>
            </w:r>
            <w:r>
              <w:rPr>
                <w:rFonts w:hint="eastAsia"/>
                <w:bCs/>
                <w:color w:val="auto"/>
                <w:kern w:val="2"/>
              </w:rPr>
              <w:t>期初正规就业而期末</w:t>
            </w:r>
            <w:r>
              <w:rPr>
                <w:rFonts w:hint="eastAsia"/>
                <w:bCs/>
                <w:color w:val="auto"/>
                <w:kern w:val="2"/>
                <w:lang w:eastAsia="zh-CN"/>
              </w:rPr>
              <w:t>参与</w:t>
            </w:r>
            <w:r>
              <w:rPr>
                <w:rFonts w:hint="eastAsia"/>
                <w:bCs/>
                <w:color w:val="auto"/>
                <w:kern w:val="2"/>
              </w:rPr>
              <w:t>灵活就业的劳动力人数</w:t>
            </w:r>
          </w:p>
        </w:tc>
        <w:tc>
          <w:tcPr>
            <w:tcW w:w="668"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0.053</w:t>
            </w:r>
          </w:p>
        </w:tc>
        <w:tc>
          <w:tcPr>
            <w:tcW w:w="659"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0.252</w:t>
            </w:r>
          </w:p>
        </w:tc>
        <w:tc>
          <w:tcPr>
            <w:tcW w:w="646"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w:t>
            </w:r>
          </w:p>
        </w:tc>
        <w:tc>
          <w:tcPr>
            <w:tcW w:w="622"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3</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834" w:type="dxa"/>
            <w:tcBorders>
              <w:top w:val="nil"/>
              <w:left w:val="nil"/>
              <w:bottom w:val="single" w:color="auto" w:sz="4" w:space="0"/>
              <w:right w:val="nil"/>
            </w:tcBorders>
          </w:tcPr>
          <w:p>
            <w:pPr>
              <w:pStyle w:val="116"/>
              <w:keepNext w:val="0"/>
              <w:keepLines w:val="0"/>
              <w:pageBreakBefore w:val="0"/>
              <w:widowControl w:val="0"/>
              <w:kinsoku/>
              <w:overflowPunct/>
              <w:topLinePunct w:val="0"/>
              <w:autoSpaceDE/>
              <w:autoSpaceDN/>
              <w:bidi w:val="0"/>
              <w:adjustRightInd/>
              <w:snapToGrid/>
              <w:spacing w:line="300" w:lineRule="exact"/>
              <w:ind w:firstLine="166" w:firstLineChars="100"/>
              <w:jc w:val="left"/>
              <w:textAlignment w:val="auto"/>
              <w:rPr>
                <w:bCs/>
                <w:color w:val="auto"/>
                <w:kern w:val="2"/>
              </w:rPr>
            </w:pPr>
            <w:r>
              <w:rPr>
                <w:rFonts w:hint="eastAsia"/>
                <w:bCs/>
                <w:color w:val="auto"/>
                <w:kern w:val="2"/>
              </w:rPr>
              <w:t>持续灵活就业</w:t>
            </w:r>
          </w:p>
        </w:tc>
        <w:tc>
          <w:tcPr>
            <w:tcW w:w="4211" w:type="dxa"/>
            <w:tcBorders>
              <w:top w:val="nil"/>
              <w:left w:val="nil"/>
              <w:bottom w:val="single" w:color="auto" w:sz="4" w:space="0"/>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jc w:val="left"/>
              <w:textAlignment w:val="auto"/>
              <w:rPr>
                <w:bCs/>
                <w:color w:val="auto"/>
                <w:kern w:val="2"/>
              </w:rPr>
            </w:pPr>
            <w:r>
              <w:rPr>
                <w:rFonts w:hint="eastAsia"/>
                <w:bCs/>
                <w:color w:val="auto"/>
                <w:kern w:val="2"/>
                <w:lang w:val="en-US" w:eastAsia="zh-CN"/>
              </w:rPr>
              <w:t>家庭</w:t>
            </w:r>
            <w:r>
              <w:rPr>
                <w:rFonts w:hint="eastAsia"/>
                <w:bCs/>
                <w:color w:val="auto"/>
                <w:kern w:val="2"/>
              </w:rPr>
              <w:t>期初与期末均</w:t>
            </w:r>
            <w:r>
              <w:rPr>
                <w:rFonts w:hint="eastAsia"/>
                <w:bCs/>
                <w:color w:val="auto"/>
                <w:kern w:val="2"/>
                <w:lang w:eastAsia="zh-CN"/>
              </w:rPr>
              <w:t>参与</w:t>
            </w:r>
            <w:r>
              <w:rPr>
                <w:rFonts w:hint="eastAsia"/>
                <w:bCs/>
                <w:color w:val="auto"/>
                <w:kern w:val="2"/>
              </w:rPr>
              <w:t>灵活就业的劳动力人数</w:t>
            </w:r>
          </w:p>
        </w:tc>
        <w:tc>
          <w:tcPr>
            <w:tcW w:w="668" w:type="dxa"/>
            <w:tcBorders>
              <w:top w:val="nil"/>
              <w:left w:val="nil"/>
              <w:bottom w:val="single" w:color="auto" w:sz="4" w:space="0"/>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0.235</w:t>
            </w:r>
          </w:p>
        </w:tc>
        <w:tc>
          <w:tcPr>
            <w:tcW w:w="659" w:type="dxa"/>
            <w:tcBorders>
              <w:top w:val="nil"/>
              <w:left w:val="nil"/>
              <w:bottom w:val="single" w:color="auto" w:sz="4" w:space="0"/>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0.528</w:t>
            </w:r>
          </w:p>
        </w:tc>
        <w:tc>
          <w:tcPr>
            <w:tcW w:w="646" w:type="dxa"/>
            <w:tcBorders>
              <w:top w:val="nil"/>
              <w:left w:val="nil"/>
              <w:bottom w:val="single" w:color="auto" w:sz="4" w:space="0"/>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w:t>
            </w:r>
          </w:p>
        </w:tc>
        <w:tc>
          <w:tcPr>
            <w:tcW w:w="622" w:type="dxa"/>
            <w:tcBorders>
              <w:top w:val="nil"/>
              <w:left w:val="nil"/>
              <w:bottom w:val="single" w:color="auto" w:sz="4" w:space="0"/>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834" w:type="dxa"/>
            <w:tcBorders>
              <w:top w:val="single" w:color="auto" w:sz="4" w:space="0"/>
              <w:left w:val="nil"/>
              <w:bottom w:val="nil"/>
              <w:right w:val="nil"/>
            </w:tcBorders>
          </w:tcPr>
          <w:p>
            <w:pPr>
              <w:pStyle w:val="116"/>
              <w:keepNext w:val="0"/>
              <w:keepLines w:val="0"/>
              <w:pageBreakBefore w:val="0"/>
              <w:widowControl w:val="0"/>
              <w:kinsoku/>
              <w:overflowPunct/>
              <w:topLinePunct w:val="0"/>
              <w:autoSpaceDE/>
              <w:autoSpaceDN/>
              <w:bidi w:val="0"/>
              <w:adjustRightInd/>
              <w:snapToGrid/>
              <w:spacing w:line="300" w:lineRule="exact"/>
              <w:jc w:val="left"/>
              <w:textAlignment w:val="auto"/>
              <w:rPr>
                <w:bCs/>
                <w:color w:val="auto"/>
                <w:kern w:val="2"/>
              </w:rPr>
            </w:pPr>
            <w:r>
              <w:rPr>
                <w:rFonts w:hint="eastAsia"/>
                <w:bCs/>
                <w:color w:val="auto"/>
                <w:kern w:val="2"/>
              </w:rPr>
              <w:t>退出灵活就业</w:t>
            </w:r>
          </w:p>
        </w:tc>
        <w:tc>
          <w:tcPr>
            <w:tcW w:w="4211" w:type="dxa"/>
            <w:tcBorders>
              <w:top w:val="single" w:color="auto" w:sz="4" w:space="0"/>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jc w:val="left"/>
              <w:textAlignment w:val="auto"/>
              <w:rPr>
                <w:bCs/>
                <w:color w:val="auto"/>
                <w:kern w:val="2"/>
              </w:rPr>
            </w:pPr>
            <w:r>
              <w:rPr>
                <w:rFonts w:hint="eastAsia"/>
                <w:bCs/>
                <w:color w:val="auto"/>
                <w:spacing w:val="-5"/>
                <w:kern w:val="2"/>
                <w:lang w:val="en-US" w:eastAsia="zh-CN"/>
              </w:rPr>
              <w:t>家庭</w:t>
            </w:r>
            <w:r>
              <w:rPr>
                <w:rFonts w:hint="eastAsia"/>
                <w:bCs/>
                <w:color w:val="auto"/>
                <w:spacing w:val="-5"/>
                <w:kern w:val="2"/>
              </w:rPr>
              <w:t>期初</w:t>
            </w:r>
            <w:r>
              <w:rPr>
                <w:rFonts w:hint="eastAsia"/>
                <w:bCs/>
                <w:color w:val="auto"/>
                <w:spacing w:val="-5"/>
                <w:kern w:val="2"/>
                <w:lang w:eastAsia="zh-CN"/>
              </w:rPr>
              <w:t>参与</w:t>
            </w:r>
            <w:r>
              <w:rPr>
                <w:rFonts w:hint="eastAsia"/>
                <w:bCs/>
                <w:color w:val="auto"/>
                <w:spacing w:val="-5"/>
                <w:kern w:val="2"/>
              </w:rPr>
              <w:t>灵活就业而期末未</w:t>
            </w:r>
            <w:r>
              <w:rPr>
                <w:rFonts w:hint="eastAsia"/>
                <w:bCs/>
                <w:color w:val="auto"/>
                <w:spacing w:val="-5"/>
                <w:kern w:val="2"/>
                <w:lang w:eastAsia="zh-CN"/>
              </w:rPr>
              <w:t>参与</w:t>
            </w:r>
            <w:r>
              <w:rPr>
                <w:rFonts w:hint="eastAsia"/>
                <w:bCs/>
                <w:color w:val="auto"/>
                <w:spacing w:val="-5"/>
                <w:kern w:val="2"/>
              </w:rPr>
              <w:t>灵活就业的劳动力人数</w:t>
            </w:r>
          </w:p>
        </w:tc>
        <w:tc>
          <w:tcPr>
            <w:tcW w:w="668" w:type="dxa"/>
            <w:tcBorders>
              <w:top w:val="single" w:color="auto" w:sz="4" w:space="0"/>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0.344</w:t>
            </w:r>
          </w:p>
        </w:tc>
        <w:tc>
          <w:tcPr>
            <w:tcW w:w="659" w:type="dxa"/>
            <w:tcBorders>
              <w:top w:val="single" w:color="auto" w:sz="4" w:space="0"/>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0.664</w:t>
            </w:r>
          </w:p>
        </w:tc>
        <w:tc>
          <w:tcPr>
            <w:tcW w:w="646" w:type="dxa"/>
            <w:tcBorders>
              <w:top w:val="single" w:color="auto" w:sz="4" w:space="0"/>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w:t>
            </w:r>
          </w:p>
        </w:tc>
        <w:tc>
          <w:tcPr>
            <w:tcW w:w="622" w:type="dxa"/>
            <w:tcBorders>
              <w:top w:val="single" w:color="auto" w:sz="4" w:space="0"/>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6</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834" w:type="dxa"/>
            <w:tcBorders>
              <w:top w:val="nil"/>
              <w:left w:val="nil"/>
              <w:bottom w:val="nil"/>
              <w:right w:val="nil"/>
            </w:tcBorders>
          </w:tcPr>
          <w:p>
            <w:pPr>
              <w:pStyle w:val="116"/>
              <w:keepNext w:val="0"/>
              <w:keepLines w:val="0"/>
              <w:pageBreakBefore w:val="0"/>
              <w:widowControl w:val="0"/>
              <w:kinsoku/>
              <w:overflowPunct/>
              <w:topLinePunct w:val="0"/>
              <w:autoSpaceDE/>
              <w:autoSpaceDN/>
              <w:bidi w:val="0"/>
              <w:adjustRightInd/>
              <w:snapToGrid/>
              <w:spacing w:line="300" w:lineRule="exact"/>
              <w:ind w:firstLine="166" w:firstLineChars="100"/>
              <w:jc w:val="left"/>
              <w:textAlignment w:val="auto"/>
              <w:rPr>
                <w:bCs/>
                <w:color w:val="auto"/>
                <w:kern w:val="2"/>
              </w:rPr>
            </w:pPr>
            <w:r>
              <w:rPr>
                <w:rFonts w:hint="eastAsia"/>
                <w:bCs/>
                <w:color w:val="auto"/>
                <w:kern w:val="2"/>
              </w:rPr>
              <w:t>灵活就业</w:t>
            </w:r>
            <w:r>
              <w:rPr>
                <w:rFonts w:hint="eastAsia" w:ascii="宋体" w:hAnsi="宋体" w:eastAsia="宋体" w:cs="宋体"/>
                <w:bCs/>
                <w:color w:val="auto"/>
                <w:sz w:val="18"/>
                <w:szCs w:val="20"/>
              </w:rPr>
              <w:t>－</w:t>
            </w:r>
            <w:r>
              <w:rPr>
                <w:rFonts w:hint="eastAsia"/>
                <w:bCs/>
                <w:color w:val="auto"/>
                <w:kern w:val="2"/>
              </w:rPr>
              <w:t>失业</w:t>
            </w:r>
          </w:p>
        </w:tc>
        <w:tc>
          <w:tcPr>
            <w:tcW w:w="4211"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jc w:val="left"/>
              <w:textAlignment w:val="auto"/>
              <w:rPr>
                <w:bCs/>
                <w:color w:val="auto"/>
                <w:kern w:val="2"/>
              </w:rPr>
            </w:pPr>
            <w:r>
              <w:rPr>
                <w:rFonts w:hint="eastAsia"/>
                <w:bCs/>
                <w:color w:val="auto"/>
                <w:kern w:val="2"/>
                <w:lang w:val="en-US" w:eastAsia="zh-CN"/>
              </w:rPr>
              <w:t>家庭</w:t>
            </w:r>
            <w:r>
              <w:rPr>
                <w:rFonts w:hint="eastAsia"/>
                <w:bCs/>
                <w:color w:val="auto"/>
                <w:kern w:val="2"/>
              </w:rPr>
              <w:t>期初</w:t>
            </w:r>
            <w:r>
              <w:rPr>
                <w:rFonts w:hint="eastAsia"/>
                <w:bCs/>
                <w:color w:val="auto"/>
                <w:kern w:val="2"/>
                <w:lang w:eastAsia="zh-CN"/>
              </w:rPr>
              <w:t>参与</w:t>
            </w:r>
            <w:r>
              <w:rPr>
                <w:rFonts w:hint="eastAsia"/>
                <w:bCs/>
                <w:color w:val="auto"/>
                <w:kern w:val="2"/>
              </w:rPr>
              <w:t>灵活就业而期末失业的劳动力人数</w:t>
            </w:r>
          </w:p>
        </w:tc>
        <w:tc>
          <w:tcPr>
            <w:tcW w:w="668"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0.047</w:t>
            </w:r>
          </w:p>
        </w:tc>
        <w:tc>
          <w:tcPr>
            <w:tcW w:w="659"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0.226</w:t>
            </w:r>
          </w:p>
        </w:tc>
        <w:tc>
          <w:tcPr>
            <w:tcW w:w="646"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w:t>
            </w:r>
          </w:p>
        </w:tc>
        <w:tc>
          <w:tcPr>
            <w:tcW w:w="622"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834" w:type="dxa"/>
            <w:tcBorders>
              <w:top w:val="nil"/>
              <w:left w:val="nil"/>
              <w:bottom w:val="nil"/>
              <w:right w:val="nil"/>
            </w:tcBorders>
          </w:tcPr>
          <w:p>
            <w:pPr>
              <w:pStyle w:val="116"/>
              <w:keepNext w:val="0"/>
              <w:keepLines w:val="0"/>
              <w:pageBreakBefore w:val="0"/>
              <w:widowControl w:val="0"/>
              <w:kinsoku/>
              <w:overflowPunct/>
              <w:topLinePunct w:val="0"/>
              <w:autoSpaceDE/>
              <w:autoSpaceDN/>
              <w:bidi w:val="0"/>
              <w:adjustRightInd/>
              <w:snapToGrid/>
              <w:spacing w:line="300" w:lineRule="exact"/>
              <w:ind w:firstLine="166" w:firstLineChars="100"/>
              <w:jc w:val="left"/>
              <w:textAlignment w:val="auto"/>
              <w:rPr>
                <w:bCs/>
                <w:color w:val="auto"/>
                <w:kern w:val="2"/>
              </w:rPr>
            </w:pPr>
            <w:r>
              <w:rPr>
                <w:rFonts w:hint="eastAsia"/>
                <w:bCs/>
                <w:color w:val="auto"/>
                <w:kern w:val="2"/>
              </w:rPr>
              <w:t>灵活就业</w:t>
            </w:r>
            <w:r>
              <w:rPr>
                <w:rFonts w:hint="eastAsia" w:ascii="宋体" w:hAnsi="宋体" w:eastAsia="宋体" w:cs="宋体"/>
                <w:bCs/>
                <w:color w:val="auto"/>
                <w:sz w:val="18"/>
                <w:szCs w:val="20"/>
              </w:rPr>
              <w:t>－</w:t>
            </w:r>
            <w:r>
              <w:rPr>
                <w:rFonts w:hint="eastAsia"/>
                <w:bCs/>
                <w:color w:val="auto"/>
                <w:kern w:val="2"/>
              </w:rPr>
              <w:t>务农</w:t>
            </w:r>
          </w:p>
        </w:tc>
        <w:tc>
          <w:tcPr>
            <w:tcW w:w="4211"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jc w:val="left"/>
              <w:textAlignment w:val="auto"/>
              <w:rPr>
                <w:bCs/>
                <w:color w:val="auto"/>
                <w:kern w:val="2"/>
              </w:rPr>
            </w:pPr>
            <w:r>
              <w:rPr>
                <w:rFonts w:hint="eastAsia"/>
                <w:bCs/>
                <w:color w:val="auto"/>
                <w:kern w:val="2"/>
                <w:lang w:val="en-US" w:eastAsia="zh-CN"/>
              </w:rPr>
              <w:t>家庭</w:t>
            </w:r>
            <w:r>
              <w:rPr>
                <w:rFonts w:hint="eastAsia"/>
                <w:bCs/>
                <w:color w:val="auto"/>
                <w:kern w:val="2"/>
              </w:rPr>
              <w:t>期初</w:t>
            </w:r>
            <w:r>
              <w:rPr>
                <w:rFonts w:hint="eastAsia"/>
                <w:bCs/>
                <w:color w:val="auto"/>
                <w:kern w:val="2"/>
                <w:lang w:eastAsia="zh-CN"/>
              </w:rPr>
              <w:t>参与</w:t>
            </w:r>
            <w:r>
              <w:rPr>
                <w:rFonts w:hint="eastAsia"/>
                <w:bCs/>
                <w:color w:val="auto"/>
                <w:kern w:val="2"/>
              </w:rPr>
              <w:t>灵活就业而期末务农的劳动力人数</w:t>
            </w:r>
          </w:p>
        </w:tc>
        <w:tc>
          <w:tcPr>
            <w:tcW w:w="668"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0.058</w:t>
            </w:r>
          </w:p>
        </w:tc>
        <w:tc>
          <w:tcPr>
            <w:tcW w:w="659"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0.263</w:t>
            </w:r>
          </w:p>
        </w:tc>
        <w:tc>
          <w:tcPr>
            <w:tcW w:w="646"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w:t>
            </w:r>
          </w:p>
        </w:tc>
        <w:tc>
          <w:tcPr>
            <w:tcW w:w="622"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834" w:type="dxa"/>
            <w:tcBorders>
              <w:top w:val="nil"/>
              <w:left w:val="nil"/>
              <w:bottom w:val="nil"/>
              <w:right w:val="nil"/>
            </w:tcBorders>
          </w:tcPr>
          <w:p>
            <w:pPr>
              <w:pStyle w:val="116"/>
              <w:keepNext w:val="0"/>
              <w:keepLines w:val="0"/>
              <w:pageBreakBefore w:val="0"/>
              <w:widowControl w:val="0"/>
              <w:kinsoku/>
              <w:overflowPunct/>
              <w:topLinePunct w:val="0"/>
              <w:autoSpaceDE/>
              <w:autoSpaceDN/>
              <w:bidi w:val="0"/>
              <w:adjustRightInd/>
              <w:snapToGrid/>
              <w:spacing w:line="300" w:lineRule="exact"/>
              <w:ind w:firstLine="166" w:firstLineChars="100"/>
              <w:jc w:val="left"/>
              <w:textAlignment w:val="auto"/>
              <w:rPr>
                <w:bCs/>
                <w:color w:val="auto"/>
                <w:kern w:val="2"/>
              </w:rPr>
            </w:pPr>
            <w:r>
              <w:rPr>
                <w:rFonts w:hint="eastAsia"/>
                <w:bCs/>
                <w:color w:val="auto"/>
                <w:kern w:val="2"/>
              </w:rPr>
              <w:t>灵活就业</w:t>
            </w:r>
            <w:r>
              <w:rPr>
                <w:rFonts w:hint="eastAsia" w:ascii="宋体" w:hAnsi="宋体" w:eastAsia="宋体" w:cs="宋体"/>
                <w:bCs/>
                <w:color w:val="auto"/>
                <w:sz w:val="18"/>
                <w:szCs w:val="20"/>
              </w:rPr>
              <w:t>－</w:t>
            </w:r>
            <w:r>
              <w:rPr>
                <w:rFonts w:hint="eastAsia"/>
                <w:bCs/>
                <w:color w:val="auto"/>
                <w:kern w:val="2"/>
              </w:rPr>
              <w:t>创业</w:t>
            </w:r>
          </w:p>
        </w:tc>
        <w:tc>
          <w:tcPr>
            <w:tcW w:w="4211"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jc w:val="left"/>
              <w:textAlignment w:val="auto"/>
              <w:rPr>
                <w:bCs/>
                <w:color w:val="auto"/>
                <w:kern w:val="2"/>
              </w:rPr>
            </w:pPr>
            <w:r>
              <w:rPr>
                <w:rFonts w:hint="eastAsia"/>
                <w:bCs/>
                <w:color w:val="auto"/>
                <w:kern w:val="2"/>
                <w:lang w:val="en-US" w:eastAsia="zh-CN"/>
              </w:rPr>
              <w:t>家庭</w:t>
            </w:r>
            <w:r>
              <w:rPr>
                <w:rFonts w:hint="eastAsia"/>
                <w:bCs/>
                <w:color w:val="auto"/>
                <w:kern w:val="2"/>
              </w:rPr>
              <w:t>期初</w:t>
            </w:r>
            <w:r>
              <w:rPr>
                <w:rFonts w:hint="eastAsia"/>
                <w:bCs/>
                <w:color w:val="auto"/>
                <w:kern w:val="2"/>
                <w:lang w:eastAsia="zh-CN"/>
              </w:rPr>
              <w:t>参与</w:t>
            </w:r>
            <w:r>
              <w:rPr>
                <w:rFonts w:hint="eastAsia"/>
                <w:bCs/>
                <w:color w:val="auto"/>
                <w:kern w:val="2"/>
              </w:rPr>
              <w:t>灵活就业而期末失业的劳动力人数</w:t>
            </w:r>
          </w:p>
        </w:tc>
        <w:tc>
          <w:tcPr>
            <w:tcW w:w="668"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0.027</w:t>
            </w:r>
          </w:p>
        </w:tc>
        <w:tc>
          <w:tcPr>
            <w:tcW w:w="659"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0.182</w:t>
            </w:r>
          </w:p>
        </w:tc>
        <w:tc>
          <w:tcPr>
            <w:tcW w:w="646"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w:t>
            </w:r>
          </w:p>
        </w:tc>
        <w:tc>
          <w:tcPr>
            <w:tcW w:w="622"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3</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834" w:type="dxa"/>
            <w:tcBorders>
              <w:top w:val="nil"/>
              <w:left w:val="nil"/>
              <w:bottom w:val="nil"/>
              <w:right w:val="nil"/>
            </w:tcBorders>
          </w:tcPr>
          <w:p>
            <w:pPr>
              <w:pStyle w:val="116"/>
              <w:keepNext w:val="0"/>
              <w:keepLines w:val="0"/>
              <w:pageBreakBefore w:val="0"/>
              <w:widowControl w:val="0"/>
              <w:kinsoku/>
              <w:overflowPunct/>
              <w:topLinePunct w:val="0"/>
              <w:autoSpaceDE/>
              <w:autoSpaceDN/>
              <w:bidi w:val="0"/>
              <w:adjustRightInd/>
              <w:snapToGrid/>
              <w:spacing w:line="300" w:lineRule="exact"/>
              <w:ind w:firstLine="332" w:firstLineChars="200"/>
              <w:jc w:val="left"/>
              <w:textAlignment w:val="auto"/>
              <w:rPr>
                <w:bCs/>
                <w:color w:val="auto"/>
                <w:kern w:val="2"/>
              </w:rPr>
            </w:pPr>
            <w:r>
              <w:rPr>
                <w:rFonts w:hint="eastAsia"/>
                <w:bCs/>
                <w:color w:val="auto"/>
                <w:kern w:val="2"/>
              </w:rPr>
              <w:t>灵活就业</w:t>
            </w:r>
            <w:r>
              <w:rPr>
                <w:rFonts w:hint="eastAsia" w:ascii="宋体" w:hAnsi="宋体" w:eastAsia="宋体" w:cs="宋体"/>
                <w:bCs/>
                <w:color w:val="auto"/>
                <w:sz w:val="18"/>
                <w:szCs w:val="20"/>
              </w:rPr>
              <w:t>－</w:t>
            </w:r>
            <w:r>
              <w:rPr>
                <w:rFonts w:hint="eastAsia"/>
                <w:bCs/>
                <w:color w:val="auto"/>
                <w:kern w:val="2"/>
              </w:rPr>
              <w:t>自营</w:t>
            </w:r>
          </w:p>
        </w:tc>
        <w:tc>
          <w:tcPr>
            <w:tcW w:w="4211"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jc w:val="left"/>
              <w:textAlignment w:val="auto"/>
              <w:rPr>
                <w:bCs/>
                <w:color w:val="auto"/>
                <w:kern w:val="2"/>
              </w:rPr>
            </w:pPr>
            <w:r>
              <w:rPr>
                <w:rFonts w:hint="eastAsia"/>
                <w:bCs/>
                <w:color w:val="auto"/>
                <w:kern w:val="2"/>
                <w:lang w:val="en-US" w:eastAsia="zh-CN"/>
              </w:rPr>
              <w:t>家庭</w:t>
            </w:r>
            <w:r>
              <w:rPr>
                <w:rFonts w:hint="eastAsia"/>
                <w:bCs/>
                <w:color w:val="auto"/>
                <w:kern w:val="2"/>
              </w:rPr>
              <w:t>期初</w:t>
            </w:r>
            <w:r>
              <w:rPr>
                <w:rFonts w:hint="eastAsia"/>
                <w:bCs/>
                <w:color w:val="auto"/>
                <w:kern w:val="2"/>
                <w:lang w:eastAsia="zh-CN"/>
              </w:rPr>
              <w:t>参与</w:t>
            </w:r>
            <w:r>
              <w:rPr>
                <w:rFonts w:hint="eastAsia"/>
                <w:bCs/>
                <w:color w:val="auto"/>
                <w:kern w:val="2"/>
              </w:rPr>
              <w:t>灵活就业而期末自营的劳动力人数</w:t>
            </w:r>
          </w:p>
        </w:tc>
        <w:tc>
          <w:tcPr>
            <w:tcW w:w="668"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0.021</w:t>
            </w:r>
          </w:p>
        </w:tc>
        <w:tc>
          <w:tcPr>
            <w:tcW w:w="659"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0.161</w:t>
            </w:r>
          </w:p>
        </w:tc>
        <w:tc>
          <w:tcPr>
            <w:tcW w:w="646"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w:t>
            </w:r>
          </w:p>
        </w:tc>
        <w:tc>
          <w:tcPr>
            <w:tcW w:w="622"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3</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834" w:type="dxa"/>
            <w:tcBorders>
              <w:top w:val="nil"/>
              <w:left w:val="nil"/>
              <w:bottom w:val="nil"/>
              <w:right w:val="nil"/>
            </w:tcBorders>
          </w:tcPr>
          <w:p>
            <w:pPr>
              <w:pStyle w:val="116"/>
              <w:keepNext w:val="0"/>
              <w:keepLines w:val="0"/>
              <w:pageBreakBefore w:val="0"/>
              <w:widowControl w:val="0"/>
              <w:kinsoku/>
              <w:overflowPunct/>
              <w:topLinePunct w:val="0"/>
              <w:autoSpaceDE/>
              <w:autoSpaceDN/>
              <w:bidi w:val="0"/>
              <w:adjustRightInd/>
              <w:snapToGrid/>
              <w:spacing w:line="300" w:lineRule="exact"/>
              <w:ind w:firstLine="332" w:firstLineChars="200"/>
              <w:jc w:val="left"/>
              <w:textAlignment w:val="auto"/>
              <w:rPr>
                <w:bCs/>
                <w:color w:val="auto"/>
                <w:kern w:val="2"/>
              </w:rPr>
            </w:pPr>
            <w:r>
              <w:rPr>
                <w:rFonts w:hint="eastAsia"/>
                <w:bCs/>
                <w:color w:val="auto"/>
                <w:kern w:val="2"/>
              </w:rPr>
              <w:t>灵活就业</w:t>
            </w:r>
            <w:r>
              <w:rPr>
                <w:rFonts w:hint="eastAsia" w:ascii="宋体" w:hAnsi="宋体" w:eastAsia="宋体" w:cs="宋体"/>
                <w:bCs/>
                <w:color w:val="auto"/>
                <w:sz w:val="18"/>
                <w:szCs w:val="20"/>
              </w:rPr>
              <w:t>－</w:t>
            </w:r>
            <w:r>
              <w:rPr>
                <w:rFonts w:hint="eastAsia"/>
                <w:bCs/>
                <w:color w:val="auto"/>
                <w:kern w:val="2"/>
              </w:rPr>
              <w:t>雇主</w:t>
            </w:r>
          </w:p>
        </w:tc>
        <w:tc>
          <w:tcPr>
            <w:tcW w:w="4211"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jc w:val="left"/>
              <w:textAlignment w:val="auto"/>
              <w:rPr>
                <w:bCs/>
                <w:color w:val="auto"/>
                <w:kern w:val="2"/>
              </w:rPr>
            </w:pPr>
            <w:r>
              <w:rPr>
                <w:rFonts w:hint="eastAsia"/>
                <w:bCs/>
                <w:color w:val="auto"/>
                <w:kern w:val="2"/>
                <w:lang w:val="en-US" w:eastAsia="zh-CN"/>
              </w:rPr>
              <w:t>家庭</w:t>
            </w:r>
            <w:r>
              <w:rPr>
                <w:rFonts w:hint="eastAsia"/>
                <w:bCs/>
                <w:color w:val="auto"/>
                <w:kern w:val="2"/>
              </w:rPr>
              <w:t>期初</w:t>
            </w:r>
            <w:r>
              <w:rPr>
                <w:rFonts w:hint="eastAsia"/>
                <w:bCs/>
                <w:color w:val="auto"/>
                <w:kern w:val="2"/>
                <w:lang w:eastAsia="zh-CN"/>
              </w:rPr>
              <w:t>参与</w:t>
            </w:r>
            <w:r>
              <w:rPr>
                <w:rFonts w:hint="eastAsia"/>
                <w:bCs/>
                <w:color w:val="auto"/>
                <w:kern w:val="2"/>
              </w:rPr>
              <w:t>灵活就业而期末雇主的劳动力人数</w:t>
            </w:r>
          </w:p>
        </w:tc>
        <w:tc>
          <w:tcPr>
            <w:tcW w:w="668"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0.002</w:t>
            </w:r>
          </w:p>
        </w:tc>
        <w:tc>
          <w:tcPr>
            <w:tcW w:w="659"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0.058</w:t>
            </w:r>
          </w:p>
        </w:tc>
        <w:tc>
          <w:tcPr>
            <w:tcW w:w="646"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w:t>
            </w:r>
          </w:p>
        </w:tc>
        <w:tc>
          <w:tcPr>
            <w:tcW w:w="622" w:type="dxa"/>
            <w:tcBorders>
              <w:top w:val="nil"/>
              <w:left w:val="nil"/>
              <w:bottom w:val="nil"/>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2</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834" w:type="dxa"/>
            <w:tcBorders>
              <w:top w:val="nil"/>
              <w:left w:val="nil"/>
              <w:bottom w:val="single" w:color="auto" w:sz="12" w:space="0"/>
              <w:right w:val="nil"/>
            </w:tcBorders>
          </w:tcPr>
          <w:p>
            <w:pPr>
              <w:pStyle w:val="116"/>
              <w:keepNext w:val="0"/>
              <w:keepLines w:val="0"/>
              <w:pageBreakBefore w:val="0"/>
              <w:widowControl w:val="0"/>
              <w:kinsoku/>
              <w:overflowPunct/>
              <w:topLinePunct w:val="0"/>
              <w:autoSpaceDE/>
              <w:autoSpaceDN/>
              <w:bidi w:val="0"/>
              <w:adjustRightInd/>
              <w:snapToGrid/>
              <w:spacing w:line="300" w:lineRule="exact"/>
              <w:ind w:firstLine="166" w:firstLineChars="100"/>
              <w:jc w:val="left"/>
              <w:textAlignment w:val="auto"/>
              <w:rPr>
                <w:bCs/>
                <w:color w:val="auto"/>
                <w:kern w:val="2"/>
              </w:rPr>
            </w:pPr>
            <w:r>
              <w:rPr>
                <w:rFonts w:hint="eastAsia"/>
                <w:bCs/>
                <w:color w:val="auto"/>
                <w:kern w:val="2"/>
              </w:rPr>
              <w:t>灵活就业</w:t>
            </w:r>
            <w:r>
              <w:rPr>
                <w:rFonts w:hint="eastAsia" w:ascii="宋体" w:hAnsi="宋体" w:eastAsia="宋体" w:cs="宋体"/>
                <w:bCs/>
                <w:color w:val="auto"/>
                <w:sz w:val="18"/>
                <w:szCs w:val="20"/>
              </w:rPr>
              <w:t>－</w:t>
            </w:r>
            <w:r>
              <w:rPr>
                <w:rFonts w:hint="eastAsia"/>
                <w:bCs/>
                <w:color w:val="auto"/>
                <w:kern w:val="2"/>
              </w:rPr>
              <w:t>正规就业</w:t>
            </w:r>
          </w:p>
        </w:tc>
        <w:tc>
          <w:tcPr>
            <w:tcW w:w="4211" w:type="dxa"/>
            <w:tcBorders>
              <w:top w:val="nil"/>
              <w:left w:val="nil"/>
              <w:bottom w:val="single" w:color="auto" w:sz="12" w:space="0"/>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jc w:val="left"/>
              <w:textAlignment w:val="auto"/>
              <w:rPr>
                <w:bCs/>
                <w:color w:val="auto"/>
                <w:kern w:val="2"/>
              </w:rPr>
            </w:pPr>
            <w:r>
              <w:rPr>
                <w:rFonts w:hint="eastAsia"/>
                <w:bCs/>
                <w:color w:val="auto"/>
                <w:kern w:val="2"/>
                <w:lang w:val="en-US" w:eastAsia="zh-CN"/>
              </w:rPr>
              <w:t>家庭</w:t>
            </w:r>
            <w:r>
              <w:rPr>
                <w:rFonts w:hint="eastAsia"/>
                <w:bCs/>
                <w:color w:val="auto"/>
                <w:kern w:val="2"/>
              </w:rPr>
              <w:t>期初</w:t>
            </w:r>
            <w:r>
              <w:rPr>
                <w:rFonts w:hint="eastAsia"/>
                <w:bCs/>
                <w:color w:val="auto"/>
                <w:kern w:val="2"/>
                <w:lang w:eastAsia="zh-CN"/>
              </w:rPr>
              <w:t>参与</w:t>
            </w:r>
            <w:r>
              <w:rPr>
                <w:rFonts w:hint="eastAsia"/>
                <w:bCs/>
                <w:color w:val="auto"/>
                <w:kern w:val="2"/>
              </w:rPr>
              <w:t>灵活就业而期末正规就业的劳动力人数</w:t>
            </w:r>
          </w:p>
        </w:tc>
        <w:tc>
          <w:tcPr>
            <w:tcW w:w="668" w:type="dxa"/>
            <w:tcBorders>
              <w:top w:val="nil"/>
              <w:left w:val="nil"/>
              <w:bottom w:val="single" w:color="auto" w:sz="12" w:space="0"/>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0.066</w:t>
            </w:r>
          </w:p>
        </w:tc>
        <w:tc>
          <w:tcPr>
            <w:tcW w:w="659" w:type="dxa"/>
            <w:tcBorders>
              <w:top w:val="nil"/>
              <w:left w:val="nil"/>
              <w:bottom w:val="single" w:color="auto" w:sz="12" w:space="0"/>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0.284</w:t>
            </w:r>
          </w:p>
        </w:tc>
        <w:tc>
          <w:tcPr>
            <w:tcW w:w="646" w:type="dxa"/>
            <w:tcBorders>
              <w:top w:val="nil"/>
              <w:left w:val="nil"/>
              <w:bottom w:val="single" w:color="auto" w:sz="12" w:space="0"/>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0</w:t>
            </w:r>
          </w:p>
        </w:tc>
        <w:tc>
          <w:tcPr>
            <w:tcW w:w="622" w:type="dxa"/>
            <w:tcBorders>
              <w:top w:val="nil"/>
              <w:left w:val="nil"/>
              <w:bottom w:val="single" w:color="auto" w:sz="12" w:space="0"/>
              <w:right w:val="nil"/>
            </w:tcBorders>
            <w:vAlign w:val="center"/>
          </w:tcPr>
          <w:p>
            <w:pPr>
              <w:pStyle w:val="116"/>
              <w:keepNext w:val="0"/>
              <w:keepLines w:val="0"/>
              <w:pageBreakBefore w:val="0"/>
              <w:widowControl w:val="0"/>
              <w:kinsoku/>
              <w:overflowPunct/>
              <w:topLinePunct w:val="0"/>
              <w:autoSpaceDE/>
              <w:autoSpaceDN/>
              <w:bidi w:val="0"/>
              <w:adjustRightInd/>
              <w:snapToGrid/>
              <w:spacing w:line="300" w:lineRule="exact"/>
              <w:textAlignment w:val="auto"/>
              <w:rPr>
                <w:bCs/>
                <w:color w:val="auto"/>
                <w:kern w:val="2"/>
              </w:rPr>
            </w:pPr>
            <w:r>
              <w:rPr>
                <w:rFonts w:hint="eastAsia"/>
                <w:bCs/>
                <w:color w:val="auto"/>
                <w:kern w:val="2"/>
              </w:rPr>
              <w:t>4</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rPr>
      </w:pPr>
      <w:r>
        <w:rPr>
          <w:rFonts w:hint="eastAsia"/>
          <w:bCs/>
          <w:color w:val="auto"/>
          <w:sz w:val="18"/>
          <w:szCs w:val="20"/>
        </w:rPr>
        <w:t>注：</w:t>
      </w:r>
      <w:r>
        <w:rPr>
          <w:rFonts w:hint="default" w:ascii="Times New Roman" w:hAnsi="Times New Roman" w:cs="Times New Roman"/>
          <w:bCs/>
          <w:color w:val="auto"/>
          <w:sz w:val="18"/>
          <w:szCs w:val="20"/>
          <w:lang w:val="en-US" w:eastAsia="zh-CN"/>
        </w:rPr>
        <w:t>①</w:t>
      </w:r>
      <w:r>
        <w:rPr>
          <w:rFonts w:hint="eastAsia"/>
          <w:bCs/>
          <w:color w:val="auto"/>
          <w:sz w:val="18"/>
          <w:szCs w:val="20"/>
        </w:rPr>
        <w:t>各</w:t>
      </w:r>
      <w:r>
        <w:rPr>
          <w:rFonts w:hint="eastAsia"/>
          <w:bCs/>
          <w:color w:val="auto"/>
          <w:sz w:val="18"/>
          <w:szCs w:val="20"/>
          <w:lang w:val="en-US" w:eastAsia="zh-CN"/>
        </w:rPr>
        <w:t>转向</w:t>
      </w:r>
      <w:r>
        <w:rPr>
          <w:rFonts w:hint="eastAsia"/>
          <w:bCs/>
          <w:color w:val="auto"/>
          <w:sz w:val="18"/>
          <w:szCs w:val="20"/>
        </w:rPr>
        <w:t>（退出）灵活就业类型的均值相加略小于</w:t>
      </w:r>
      <w:r>
        <w:rPr>
          <w:rFonts w:hint="eastAsia"/>
          <w:bCs/>
          <w:color w:val="auto"/>
          <w:sz w:val="18"/>
          <w:szCs w:val="20"/>
          <w:lang w:val="en-US" w:eastAsia="zh-CN"/>
        </w:rPr>
        <w:t>转向</w:t>
      </w:r>
      <w:r>
        <w:rPr>
          <w:rFonts w:hint="eastAsia"/>
          <w:bCs/>
          <w:color w:val="auto"/>
          <w:sz w:val="18"/>
          <w:szCs w:val="20"/>
        </w:rPr>
        <w:t>（退出）灵活就业的均值，原因在于除各类型转换外，还存在家庭新增劳动力、家庭劳动力退休等人员变动原因造成的灵活就业变动。</w:t>
      </w:r>
      <w:r>
        <w:rPr>
          <w:rFonts w:hint="default" w:ascii="Times New Roman" w:hAnsi="Times New Roman" w:cs="Times New Roman"/>
          <w:bCs/>
          <w:color w:val="auto"/>
          <w:sz w:val="18"/>
          <w:szCs w:val="20"/>
          <w:lang w:val="en-US" w:eastAsia="zh-CN"/>
        </w:rPr>
        <w:t>②</w:t>
      </w:r>
      <w:r>
        <w:rPr>
          <w:rFonts w:hint="eastAsia"/>
          <w:bCs/>
          <w:color w:val="auto"/>
          <w:sz w:val="18"/>
          <w:szCs w:val="20"/>
        </w:rPr>
        <w:t>灵活就业</w:t>
      </w:r>
      <w:r>
        <w:rPr>
          <w:rFonts w:hint="eastAsia" w:ascii="宋体" w:hAnsi="宋体" w:eastAsia="宋体" w:cs="宋体"/>
          <w:bCs/>
          <w:color w:val="auto"/>
          <w:sz w:val="18"/>
          <w:szCs w:val="20"/>
        </w:rPr>
        <w:t>－</w:t>
      </w:r>
      <w:r>
        <w:rPr>
          <w:rFonts w:hint="eastAsia"/>
          <w:bCs/>
          <w:color w:val="auto"/>
          <w:sz w:val="18"/>
          <w:szCs w:val="20"/>
        </w:rPr>
        <w:t>自营、灵活就业</w:t>
      </w:r>
      <w:r>
        <w:rPr>
          <w:rFonts w:hint="eastAsia" w:ascii="宋体" w:hAnsi="宋体" w:eastAsia="宋体" w:cs="宋体"/>
          <w:bCs/>
          <w:color w:val="auto"/>
          <w:sz w:val="18"/>
          <w:szCs w:val="20"/>
        </w:rPr>
        <w:t>－</w:t>
      </w:r>
      <w:r>
        <w:rPr>
          <w:rFonts w:hint="eastAsia"/>
          <w:bCs/>
          <w:color w:val="auto"/>
          <w:sz w:val="18"/>
          <w:szCs w:val="20"/>
        </w:rPr>
        <w:t>雇主两个变量基于2017</w:t>
      </w:r>
      <w:r>
        <w:rPr>
          <w:rFonts w:hint="eastAsia" w:ascii="宋体" w:hAnsi="宋体" w:eastAsia="宋体" w:cs="宋体"/>
          <w:bCs/>
          <w:color w:val="auto"/>
          <w:sz w:val="18"/>
          <w:szCs w:val="20"/>
        </w:rPr>
        <w:t>－</w:t>
      </w:r>
      <w:r>
        <w:rPr>
          <w:rFonts w:hint="eastAsia"/>
          <w:bCs/>
          <w:color w:val="auto"/>
          <w:sz w:val="18"/>
          <w:szCs w:val="20"/>
        </w:rPr>
        <w:t>2019年数据计算。</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hint="eastAsia"/>
        </w:rPr>
      </w:pPr>
      <w:r>
        <w:rPr>
          <w:rFonts w:hint="eastAsia"/>
        </w:rPr>
        <w:t>根据</w:t>
      </w:r>
      <w:r>
        <w:rPr>
          <w:rFonts w:hint="eastAsia"/>
          <w:lang w:val="en-US" w:eastAsia="zh-CN"/>
        </w:rPr>
        <w:t>文内</w:t>
      </w:r>
      <w:r>
        <w:rPr>
          <w:rFonts w:hint="eastAsia"/>
        </w:rPr>
        <w:t>分类，本文从家庭层面分析灵活就业的具体类型频数。结合</w:t>
      </w:r>
      <w:r>
        <w:rPr>
          <w:rFonts w:hint="eastAsia"/>
          <w:lang w:val="en-US" w:eastAsia="zh-CN"/>
        </w:rPr>
        <w:t>表3的</w:t>
      </w:r>
      <w:r>
        <w:rPr>
          <w:rFonts w:hint="eastAsia"/>
        </w:rPr>
        <w:t>描述性分析结果不难看出，在期初非灵活就业者的农村劳动力中，</w:t>
      </w:r>
      <w:r>
        <w:rPr>
          <w:rFonts w:hint="eastAsia"/>
          <w:lang w:val="en-US" w:eastAsia="zh-CN"/>
        </w:rPr>
        <w:t>转向</w:t>
      </w:r>
      <w:r>
        <w:rPr>
          <w:rFonts w:hint="eastAsia"/>
        </w:rPr>
        <w:t>灵活就业</w:t>
      </w:r>
      <w:r>
        <w:rPr>
          <w:rFonts w:hint="eastAsia"/>
          <w:lang w:val="en-US" w:eastAsia="zh-CN"/>
        </w:rPr>
        <w:t>的农村劳动力</w:t>
      </w:r>
      <w:r>
        <w:rPr>
          <w:rFonts w:hint="eastAsia"/>
        </w:rPr>
        <w:t>主要来自期初失业或务农者，这充分证实了灵活就业为农村劳动力提供了大量就业机会，推动了其进行非农就业。也有部分正规就业者可能会主动或被动地</w:t>
      </w:r>
      <w:r>
        <w:rPr>
          <w:rFonts w:hint="eastAsia"/>
          <w:lang w:val="en-US" w:eastAsia="zh-CN"/>
        </w:rPr>
        <w:t>转向灵活就业</w:t>
      </w:r>
      <w:r>
        <w:rPr>
          <w:rFonts w:hint="eastAsia"/>
        </w:rPr>
        <w:t>，而农村劳动力由创业转换至灵活就业发生的频率较低。但灵活就业者的最主要来源还是灵活就业者，这表明大量灵活就业者可能无法顺利转向其他就业类型，直至不再劳动。从退出灵活就业后农村劳动力的去向看，农村灵活就业者有较大的比例会再次转入失业状态或者回乡务农。与此同时，有一定比例的灵活就业者可以向正规就业转换，但灵活就业与创业之间的转换存在壁垒，两者之间相互转换的频率较低，特别是在本文2017－2019年的样本中仅有19户农村家庭实现了劳动力由灵活就业向雇主的成功转换，其频率在所有转换类型中是最低的。</w:t>
      </w:r>
    </w:p>
    <w:p>
      <w:pPr>
        <w:ind w:firstLine="0" w:firstLineChars="0"/>
        <w:jc w:val="center"/>
        <w:rPr>
          <w:bCs/>
          <w:color w:val="auto"/>
        </w:rPr>
      </w:pPr>
      <w:r>
        <w:drawing>
          <wp:inline distT="0" distB="0" distL="114300" distR="114300">
            <wp:extent cx="5466080" cy="3903345"/>
            <wp:effectExtent l="0" t="0" r="127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466080" cy="3903345"/>
                    </a:xfrm>
                    <a:prstGeom prst="rect">
                      <a:avLst/>
                    </a:prstGeom>
                    <a:noFill/>
                    <a:ln>
                      <a:noFill/>
                    </a:ln>
                  </pic:spPr>
                </pic:pic>
              </a:graphicData>
            </a:graphic>
          </wp:inline>
        </w:drawing>
      </w:r>
    </w:p>
    <w:p>
      <w:pPr>
        <w:wordWrap/>
        <w:spacing w:line="240" w:lineRule="atLeast"/>
        <w:ind w:firstLine="0" w:firstLineChars="0"/>
        <w:jc w:val="center"/>
        <w:rPr>
          <w:rFonts w:hint="eastAsia" w:ascii="Times New Roman" w:hAnsi="Times New Roman" w:eastAsia="黑体" w:cs="Times New Roman"/>
          <w:sz w:val="18"/>
          <w:szCs w:val="18"/>
        </w:rPr>
      </w:pPr>
      <w:r>
        <w:rPr>
          <w:rFonts w:hint="eastAsia" w:ascii="Times New Roman" w:hAnsi="Times New Roman" w:eastAsia="黑体" w:cs="Times New Roman"/>
          <w:sz w:val="18"/>
          <w:szCs w:val="18"/>
        </w:rPr>
        <w:t>图</w:t>
      </w:r>
      <w:r>
        <w:rPr>
          <w:rFonts w:hint="eastAsia" w:ascii="Times New Roman" w:hAnsi="Times New Roman" w:eastAsia="黑体" w:cs="Times New Roman"/>
          <w:sz w:val="18"/>
          <w:szCs w:val="18"/>
          <w:lang w:val="en-US" w:eastAsia="zh-CN"/>
        </w:rPr>
        <w:t>1</w:t>
      </w:r>
      <w:r>
        <w:rPr>
          <w:rFonts w:hint="eastAsia" w:ascii="Times New Roman" w:hAnsi="Times New Roman" w:eastAsia="黑体" w:cs="Times New Roman"/>
          <w:sz w:val="18"/>
          <w:szCs w:val="18"/>
        </w:rPr>
        <w:t xml:space="preserve"> </w:t>
      </w:r>
      <w:r>
        <w:rPr>
          <w:rFonts w:hint="eastAsia" w:eastAsia="黑体" w:cs="Times New Roman"/>
          <w:sz w:val="18"/>
          <w:szCs w:val="18"/>
          <w:lang w:val="en-US" w:eastAsia="zh-CN"/>
        </w:rPr>
        <w:t xml:space="preserve"> 转向</w:t>
      </w:r>
      <w:r>
        <w:rPr>
          <w:rFonts w:hint="eastAsia" w:ascii="Times New Roman" w:hAnsi="Times New Roman" w:eastAsia="黑体" w:cs="Times New Roman"/>
          <w:sz w:val="18"/>
          <w:szCs w:val="18"/>
        </w:rPr>
        <w:t>、持续与退出灵活就业的具体类型分布频数</w:t>
      </w:r>
    </w:p>
    <w:p>
      <w:pPr>
        <w:bidi w:val="0"/>
        <w:rPr>
          <w:rFonts w:hint="eastAsia"/>
        </w:rPr>
      </w:pPr>
    </w:p>
    <w:p>
      <w:pPr>
        <w:pStyle w:val="115"/>
        <w:keepNext w:val="0"/>
        <w:keepLines w:val="0"/>
        <w:pageBreakBefore w:val="0"/>
        <w:widowControl w:val="0"/>
        <w:kinsoku/>
        <w:wordWrap w:val="0"/>
        <w:overflowPunct/>
        <w:topLinePunct w:val="0"/>
        <w:autoSpaceDE/>
        <w:autoSpaceDN/>
        <w:bidi w:val="0"/>
        <w:adjustRightInd/>
        <w:snapToGrid/>
        <w:textAlignment w:val="auto"/>
        <w:rPr>
          <w:bCs/>
          <w:color w:val="auto"/>
        </w:rPr>
      </w:pPr>
      <w:r>
        <w:rPr>
          <w:rFonts w:hint="eastAsia"/>
          <w:bCs/>
          <w:color w:val="auto"/>
        </w:rPr>
        <w:t>表</w:t>
      </w:r>
      <w:r>
        <w:rPr>
          <w:rFonts w:hint="eastAsia"/>
          <w:bCs/>
          <w:color w:val="auto"/>
          <w:lang w:val="en-US" w:eastAsia="zh-CN"/>
        </w:rPr>
        <w:t>4</w:t>
      </w:r>
      <w:r>
        <w:rPr>
          <w:bCs/>
          <w:color w:val="auto"/>
        </w:rPr>
        <w:tab/>
      </w:r>
      <w:r>
        <w:rPr>
          <w:rFonts w:hint="eastAsia"/>
          <w:bCs/>
          <w:color w:val="auto"/>
        </w:rPr>
        <w:t>收入转换矩阵</w:t>
      </w:r>
    </w:p>
    <w:tbl>
      <w:tblPr>
        <w:tblStyle w:val="34"/>
        <w:tblW w:w="8669" w:type="dxa"/>
        <w:jc w:val="center"/>
        <w:tblInd w:w="48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
      <w:tblGrid>
        <w:gridCol w:w="578"/>
        <w:gridCol w:w="645"/>
        <w:gridCol w:w="750"/>
        <w:gridCol w:w="750"/>
        <w:gridCol w:w="739"/>
        <w:gridCol w:w="779"/>
        <w:gridCol w:w="559"/>
        <w:gridCol w:w="774"/>
        <w:gridCol w:w="784"/>
        <w:gridCol w:w="810"/>
        <w:gridCol w:w="738"/>
        <w:gridCol w:w="76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8669" w:type="dxa"/>
            <w:gridSpan w:val="12"/>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全体农村家庭样本</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年份</w:t>
            </w:r>
          </w:p>
        </w:tc>
        <w:tc>
          <w:tcPr>
            <w:tcW w:w="3663" w:type="dxa"/>
            <w:gridSpan w:val="5"/>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w:t>
            </w:r>
            <w:r>
              <w:rPr>
                <w:bCs/>
                <w:color w:val="auto"/>
                <w:kern w:val="2"/>
              </w:rPr>
              <w:t>017</w:t>
            </w:r>
          </w:p>
        </w:tc>
        <w:tc>
          <w:tcPr>
            <w:tcW w:w="559"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年份</w:t>
            </w:r>
          </w:p>
        </w:tc>
        <w:tc>
          <w:tcPr>
            <w:tcW w:w="3869" w:type="dxa"/>
            <w:gridSpan w:val="5"/>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w:t>
            </w:r>
            <w:r>
              <w:rPr>
                <w:bCs/>
                <w:color w:val="auto"/>
                <w:kern w:val="2"/>
              </w:rPr>
              <w:t>019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restart"/>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w:t>
            </w:r>
            <w:r>
              <w:rPr>
                <w:bCs/>
                <w:color w:val="auto"/>
                <w:kern w:val="2"/>
              </w:rPr>
              <w:t>015</w:t>
            </w:r>
          </w:p>
        </w:tc>
        <w:tc>
          <w:tcPr>
            <w:tcW w:w="645" w:type="dxa"/>
            <w:tcBorders>
              <w:bottom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组别</w:t>
            </w:r>
          </w:p>
        </w:tc>
        <w:tc>
          <w:tcPr>
            <w:tcW w:w="750" w:type="dxa"/>
            <w:tcBorders>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低</w:t>
            </w:r>
          </w:p>
        </w:tc>
        <w:tc>
          <w:tcPr>
            <w:tcW w:w="750" w:type="dxa"/>
            <w:tcBorders>
              <w:left w:val="nil"/>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中</w:t>
            </w:r>
          </w:p>
        </w:tc>
        <w:tc>
          <w:tcPr>
            <w:tcW w:w="739" w:type="dxa"/>
            <w:tcBorders>
              <w:left w:val="nil"/>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高</w:t>
            </w:r>
          </w:p>
        </w:tc>
        <w:tc>
          <w:tcPr>
            <w:tcW w:w="779" w:type="dxa"/>
            <w:tcBorders>
              <w:left w:val="nil"/>
              <w:bottom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合计数</w:t>
            </w:r>
          </w:p>
        </w:tc>
        <w:tc>
          <w:tcPr>
            <w:tcW w:w="559" w:type="dxa"/>
            <w:vMerge w:val="restart"/>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w:t>
            </w:r>
            <w:r>
              <w:rPr>
                <w:bCs/>
                <w:color w:val="auto"/>
                <w:kern w:val="2"/>
              </w:rPr>
              <w:t>017</w:t>
            </w:r>
          </w:p>
        </w:tc>
        <w:tc>
          <w:tcPr>
            <w:tcW w:w="774"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组别</w:t>
            </w:r>
          </w:p>
        </w:tc>
        <w:tc>
          <w:tcPr>
            <w:tcW w:w="784" w:type="dxa"/>
            <w:tcBorders>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低</w:t>
            </w:r>
          </w:p>
        </w:tc>
        <w:tc>
          <w:tcPr>
            <w:tcW w:w="810" w:type="dxa"/>
            <w:tcBorders>
              <w:left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中</w:t>
            </w:r>
          </w:p>
        </w:tc>
        <w:tc>
          <w:tcPr>
            <w:tcW w:w="738" w:type="dxa"/>
            <w:tcBorders>
              <w:left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高</w:t>
            </w:r>
          </w:p>
        </w:tc>
        <w:tc>
          <w:tcPr>
            <w:tcW w:w="763" w:type="dxa"/>
            <w:tcBorders>
              <w:lef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合计数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645" w:type="dxa"/>
            <w:tcBorders>
              <w:top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低</w:t>
            </w:r>
          </w:p>
        </w:tc>
        <w:tc>
          <w:tcPr>
            <w:tcW w:w="750" w:type="dxa"/>
            <w:tcBorders>
              <w:top w:val="single" w:color="auto"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73.13%</w:t>
            </w:r>
          </w:p>
        </w:tc>
        <w:tc>
          <w:tcPr>
            <w:tcW w:w="750" w:type="dxa"/>
            <w:tcBorders>
              <w:top w:val="single" w:color="auto" w:sz="4" w:space="0"/>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22.90%</w:t>
            </w:r>
          </w:p>
        </w:tc>
        <w:tc>
          <w:tcPr>
            <w:tcW w:w="739" w:type="dxa"/>
            <w:tcBorders>
              <w:top w:val="single" w:color="auto" w:sz="4" w:space="0"/>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3.98%</w:t>
            </w:r>
          </w:p>
        </w:tc>
        <w:tc>
          <w:tcPr>
            <w:tcW w:w="779" w:type="dxa"/>
            <w:tcBorders>
              <w:top w:val="single" w:color="auto" w:sz="4" w:space="0"/>
              <w:left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8551</w:t>
            </w:r>
          </w:p>
        </w:tc>
        <w:tc>
          <w:tcPr>
            <w:tcW w:w="559"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774" w:type="dxa"/>
            <w:tcBorders>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低</w:t>
            </w:r>
          </w:p>
        </w:tc>
        <w:tc>
          <w:tcPr>
            <w:tcW w:w="784" w:type="dxa"/>
            <w:tcBorders>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69.23%</w:t>
            </w:r>
          </w:p>
        </w:tc>
        <w:tc>
          <w:tcPr>
            <w:tcW w:w="810" w:type="dxa"/>
            <w:tcBorders>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26.96%</w:t>
            </w:r>
          </w:p>
        </w:tc>
        <w:tc>
          <w:tcPr>
            <w:tcW w:w="738" w:type="dxa"/>
            <w:tcBorders>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3.81%</w:t>
            </w:r>
          </w:p>
        </w:tc>
        <w:tc>
          <w:tcPr>
            <w:tcW w:w="763" w:type="dxa"/>
            <w:tcBorders>
              <w:left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6239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645"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中</w:t>
            </w:r>
          </w:p>
        </w:tc>
        <w:tc>
          <w:tcPr>
            <w:tcW w:w="750" w:type="dxa"/>
            <w:tcBorders>
              <w:top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47.24%</w:t>
            </w:r>
          </w:p>
        </w:tc>
        <w:tc>
          <w:tcPr>
            <w:tcW w:w="750" w:type="dxa"/>
            <w:tcBorders>
              <w:top w:val="nil"/>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44.04%</w:t>
            </w:r>
          </w:p>
        </w:tc>
        <w:tc>
          <w:tcPr>
            <w:tcW w:w="739" w:type="dxa"/>
            <w:tcBorders>
              <w:top w:val="nil"/>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8.72%</w:t>
            </w:r>
          </w:p>
        </w:tc>
        <w:tc>
          <w:tcPr>
            <w:tcW w:w="779" w:type="dxa"/>
            <w:tcBorders>
              <w:top w:val="nil"/>
              <w:left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5288</w:t>
            </w:r>
          </w:p>
        </w:tc>
        <w:tc>
          <w:tcPr>
            <w:tcW w:w="559"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774"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中</w:t>
            </w:r>
          </w:p>
        </w:tc>
        <w:tc>
          <w:tcPr>
            <w:tcW w:w="784" w:type="dxa"/>
            <w:tcBorders>
              <w:top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35.27%</w:t>
            </w:r>
          </w:p>
        </w:tc>
        <w:tc>
          <w:tcPr>
            <w:tcW w:w="810" w:type="dxa"/>
            <w:tcBorders>
              <w:top w:val="nil"/>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50.42%</w:t>
            </w:r>
          </w:p>
        </w:tc>
        <w:tc>
          <w:tcPr>
            <w:tcW w:w="738" w:type="dxa"/>
            <w:tcBorders>
              <w:top w:val="nil"/>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14.32%</w:t>
            </w:r>
          </w:p>
        </w:tc>
        <w:tc>
          <w:tcPr>
            <w:tcW w:w="763" w:type="dxa"/>
            <w:tcBorders>
              <w:top w:val="nil"/>
              <w:left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3122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645" w:type="dxa"/>
            <w:tcBorders>
              <w:top w:val="nil"/>
              <w:bottom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高</w:t>
            </w:r>
          </w:p>
        </w:tc>
        <w:tc>
          <w:tcPr>
            <w:tcW w:w="750" w:type="dxa"/>
            <w:tcBorders>
              <w:top w:val="nil"/>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22.54%</w:t>
            </w:r>
          </w:p>
        </w:tc>
        <w:tc>
          <w:tcPr>
            <w:tcW w:w="750" w:type="dxa"/>
            <w:tcBorders>
              <w:top w:val="nil"/>
              <w:left w:val="nil"/>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45.78%</w:t>
            </w:r>
          </w:p>
        </w:tc>
        <w:tc>
          <w:tcPr>
            <w:tcW w:w="739" w:type="dxa"/>
            <w:tcBorders>
              <w:top w:val="nil"/>
              <w:left w:val="nil"/>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31.68%</w:t>
            </w:r>
          </w:p>
        </w:tc>
        <w:tc>
          <w:tcPr>
            <w:tcW w:w="779" w:type="dxa"/>
            <w:tcBorders>
              <w:top w:val="nil"/>
              <w:left w:val="nil"/>
              <w:bottom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1575</w:t>
            </w:r>
          </w:p>
        </w:tc>
        <w:tc>
          <w:tcPr>
            <w:tcW w:w="559"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774" w:type="dxa"/>
            <w:tcBorders>
              <w:top w:val="nil"/>
              <w:bottom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高</w:t>
            </w:r>
          </w:p>
        </w:tc>
        <w:tc>
          <w:tcPr>
            <w:tcW w:w="784" w:type="dxa"/>
            <w:tcBorders>
              <w:top w:val="nil"/>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26.66%</w:t>
            </w:r>
          </w:p>
        </w:tc>
        <w:tc>
          <w:tcPr>
            <w:tcW w:w="810" w:type="dxa"/>
            <w:tcBorders>
              <w:top w:val="nil"/>
              <w:left w:val="nil"/>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35.46%</w:t>
            </w:r>
          </w:p>
        </w:tc>
        <w:tc>
          <w:tcPr>
            <w:tcW w:w="738" w:type="dxa"/>
            <w:tcBorders>
              <w:top w:val="nil"/>
              <w:left w:val="nil"/>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37.88%</w:t>
            </w:r>
          </w:p>
        </w:tc>
        <w:tc>
          <w:tcPr>
            <w:tcW w:w="763" w:type="dxa"/>
            <w:tcBorders>
              <w:top w:val="nil"/>
              <w:left w:val="nil"/>
              <w:bottom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784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continue"/>
            <w:tcBorders>
              <w:bottom w:val="doub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645" w:type="dxa"/>
            <w:tcBorders>
              <w:top w:val="single" w:color="auto" w:sz="4" w:space="0"/>
              <w:bottom w:val="doub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合计数</w:t>
            </w:r>
          </w:p>
        </w:tc>
        <w:tc>
          <w:tcPr>
            <w:tcW w:w="750" w:type="dxa"/>
            <w:tcBorders>
              <w:top w:val="single" w:color="auto" w:sz="4" w:space="0"/>
              <w:bottom w:val="doub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9106</w:t>
            </w:r>
          </w:p>
        </w:tc>
        <w:tc>
          <w:tcPr>
            <w:tcW w:w="750" w:type="dxa"/>
            <w:tcBorders>
              <w:top w:val="single" w:color="auto" w:sz="4" w:space="0"/>
              <w:left w:val="nil"/>
              <w:bottom w:val="doub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5008</w:t>
            </w:r>
          </w:p>
        </w:tc>
        <w:tc>
          <w:tcPr>
            <w:tcW w:w="739" w:type="dxa"/>
            <w:tcBorders>
              <w:top w:val="single" w:color="auto" w:sz="4" w:space="0"/>
              <w:left w:val="nil"/>
              <w:bottom w:val="doub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1300</w:t>
            </w:r>
          </w:p>
        </w:tc>
        <w:tc>
          <w:tcPr>
            <w:tcW w:w="779" w:type="dxa"/>
            <w:tcBorders>
              <w:top w:val="single" w:color="auto" w:sz="4" w:space="0"/>
              <w:left w:val="nil"/>
              <w:bottom w:val="doub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15414</w:t>
            </w:r>
          </w:p>
        </w:tc>
        <w:tc>
          <w:tcPr>
            <w:tcW w:w="559" w:type="dxa"/>
            <w:vMerge w:val="continue"/>
            <w:tcBorders>
              <w:bottom w:val="doub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774" w:type="dxa"/>
            <w:tcBorders>
              <w:top w:val="single" w:color="auto" w:sz="4" w:space="0"/>
              <w:bottom w:val="doub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合计数</w:t>
            </w:r>
          </w:p>
        </w:tc>
        <w:tc>
          <w:tcPr>
            <w:tcW w:w="784" w:type="dxa"/>
            <w:tcBorders>
              <w:top w:val="single" w:color="auto" w:sz="4" w:space="0"/>
              <w:bottom w:val="doub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5629</w:t>
            </w:r>
          </w:p>
        </w:tc>
        <w:tc>
          <w:tcPr>
            <w:tcW w:w="810" w:type="dxa"/>
            <w:tcBorders>
              <w:top w:val="single" w:color="auto" w:sz="4" w:space="0"/>
              <w:left w:val="nil"/>
              <w:bottom w:val="doub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3534</w:t>
            </w:r>
          </w:p>
        </w:tc>
        <w:tc>
          <w:tcPr>
            <w:tcW w:w="738" w:type="dxa"/>
            <w:tcBorders>
              <w:top w:val="single" w:color="auto" w:sz="4" w:space="0"/>
              <w:left w:val="nil"/>
              <w:bottom w:val="doub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982</w:t>
            </w:r>
          </w:p>
        </w:tc>
        <w:tc>
          <w:tcPr>
            <w:tcW w:w="763" w:type="dxa"/>
            <w:tcBorders>
              <w:top w:val="single" w:color="auto" w:sz="4" w:space="0"/>
              <w:left w:val="nil"/>
              <w:bottom w:val="doub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10145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8669" w:type="dxa"/>
            <w:gridSpan w:val="12"/>
            <w:tcBorders>
              <w:top w:val="doub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无灵活就业者的农村家庭样本</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年份</w:t>
            </w:r>
          </w:p>
        </w:tc>
        <w:tc>
          <w:tcPr>
            <w:tcW w:w="3663" w:type="dxa"/>
            <w:gridSpan w:val="5"/>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w:t>
            </w:r>
            <w:r>
              <w:rPr>
                <w:bCs/>
                <w:color w:val="auto"/>
                <w:kern w:val="2"/>
              </w:rPr>
              <w:t>017</w:t>
            </w:r>
          </w:p>
        </w:tc>
        <w:tc>
          <w:tcPr>
            <w:tcW w:w="559"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年份</w:t>
            </w:r>
          </w:p>
        </w:tc>
        <w:tc>
          <w:tcPr>
            <w:tcW w:w="3869" w:type="dxa"/>
            <w:gridSpan w:val="5"/>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w:t>
            </w:r>
            <w:r>
              <w:rPr>
                <w:bCs/>
                <w:color w:val="auto"/>
                <w:kern w:val="2"/>
              </w:rPr>
              <w:t>019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restart"/>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w:t>
            </w:r>
            <w:r>
              <w:rPr>
                <w:bCs/>
                <w:color w:val="auto"/>
                <w:kern w:val="2"/>
              </w:rPr>
              <w:t>015</w:t>
            </w:r>
          </w:p>
        </w:tc>
        <w:tc>
          <w:tcPr>
            <w:tcW w:w="64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组别</w:t>
            </w:r>
          </w:p>
        </w:tc>
        <w:tc>
          <w:tcPr>
            <w:tcW w:w="750" w:type="dxa"/>
            <w:tcBorders>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低</w:t>
            </w:r>
          </w:p>
        </w:tc>
        <w:tc>
          <w:tcPr>
            <w:tcW w:w="750" w:type="dxa"/>
            <w:tcBorders>
              <w:left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中</w:t>
            </w:r>
          </w:p>
        </w:tc>
        <w:tc>
          <w:tcPr>
            <w:tcW w:w="739" w:type="dxa"/>
            <w:tcBorders>
              <w:left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高</w:t>
            </w:r>
          </w:p>
        </w:tc>
        <w:tc>
          <w:tcPr>
            <w:tcW w:w="779" w:type="dxa"/>
            <w:tcBorders>
              <w:lef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合计数</w:t>
            </w:r>
          </w:p>
        </w:tc>
        <w:tc>
          <w:tcPr>
            <w:tcW w:w="559" w:type="dxa"/>
            <w:vMerge w:val="restart"/>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w:t>
            </w:r>
            <w:r>
              <w:rPr>
                <w:bCs/>
                <w:color w:val="auto"/>
                <w:kern w:val="2"/>
              </w:rPr>
              <w:t>017</w:t>
            </w:r>
          </w:p>
        </w:tc>
        <w:tc>
          <w:tcPr>
            <w:tcW w:w="774"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组别</w:t>
            </w:r>
          </w:p>
        </w:tc>
        <w:tc>
          <w:tcPr>
            <w:tcW w:w="784" w:type="dxa"/>
            <w:tcBorders>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低</w:t>
            </w:r>
          </w:p>
        </w:tc>
        <w:tc>
          <w:tcPr>
            <w:tcW w:w="810" w:type="dxa"/>
            <w:tcBorders>
              <w:left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中</w:t>
            </w:r>
          </w:p>
        </w:tc>
        <w:tc>
          <w:tcPr>
            <w:tcW w:w="738" w:type="dxa"/>
            <w:tcBorders>
              <w:left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高</w:t>
            </w:r>
          </w:p>
        </w:tc>
        <w:tc>
          <w:tcPr>
            <w:tcW w:w="763" w:type="dxa"/>
            <w:tcBorders>
              <w:lef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合计数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645" w:type="dxa"/>
            <w:tcBorders>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低</w:t>
            </w:r>
          </w:p>
        </w:tc>
        <w:tc>
          <w:tcPr>
            <w:tcW w:w="750" w:type="dxa"/>
            <w:tcBorders>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77.37%</w:t>
            </w:r>
          </w:p>
        </w:tc>
        <w:tc>
          <w:tcPr>
            <w:tcW w:w="750" w:type="dxa"/>
            <w:tcBorders>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18.52%</w:t>
            </w:r>
          </w:p>
        </w:tc>
        <w:tc>
          <w:tcPr>
            <w:tcW w:w="739" w:type="dxa"/>
            <w:tcBorders>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4.10%</w:t>
            </w:r>
          </w:p>
        </w:tc>
        <w:tc>
          <w:tcPr>
            <w:tcW w:w="779" w:type="dxa"/>
            <w:tcBorders>
              <w:left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5896</w:t>
            </w:r>
          </w:p>
        </w:tc>
        <w:tc>
          <w:tcPr>
            <w:tcW w:w="559"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774" w:type="dxa"/>
            <w:tcBorders>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低</w:t>
            </w:r>
          </w:p>
        </w:tc>
        <w:tc>
          <w:tcPr>
            <w:tcW w:w="784" w:type="dxa"/>
            <w:tcBorders>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76.87%</w:t>
            </w:r>
          </w:p>
        </w:tc>
        <w:tc>
          <w:tcPr>
            <w:tcW w:w="810" w:type="dxa"/>
            <w:tcBorders>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19.91%</w:t>
            </w:r>
          </w:p>
        </w:tc>
        <w:tc>
          <w:tcPr>
            <w:tcW w:w="738" w:type="dxa"/>
            <w:tcBorders>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3.22%</w:t>
            </w:r>
          </w:p>
        </w:tc>
        <w:tc>
          <w:tcPr>
            <w:tcW w:w="763" w:type="dxa"/>
            <w:tcBorders>
              <w:left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4379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645"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中</w:t>
            </w:r>
          </w:p>
        </w:tc>
        <w:tc>
          <w:tcPr>
            <w:tcW w:w="750" w:type="dxa"/>
            <w:tcBorders>
              <w:top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52.21%</w:t>
            </w:r>
          </w:p>
        </w:tc>
        <w:tc>
          <w:tcPr>
            <w:tcW w:w="750" w:type="dxa"/>
            <w:tcBorders>
              <w:top w:val="nil"/>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38.29%</w:t>
            </w:r>
          </w:p>
        </w:tc>
        <w:tc>
          <w:tcPr>
            <w:tcW w:w="739" w:type="dxa"/>
            <w:tcBorders>
              <w:top w:val="nil"/>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9.50%</w:t>
            </w:r>
          </w:p>
        </w:tc>
        <w:tc>
          <w:tcPr>
            <w:tcW w:w="779" w:type="dxa"/>
            <w:tcBorders>
              <w:top w:val="nil"/>
              <w:left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3009</w:t>
            </w:r>
          </w:p>
        </w:tc>
        <w:tc>
          <w:tcPr>
            <w:tcW w:w="559"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774"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中</w:t>
            </w:r>
          </w:p>
        </w:tc>
        <w:tc>
          <w:tcPr>
            <w:tcW w:w="784" w:type="dxa"/>
            <w:tcBorders>
              <w:top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43.36%</w:t>
            </w:r>
          </w:p>
        </w:tc>
        <w:tc>
          <w:tcPr>
            <w:tcW w:w="810" w:type="dxa"/>
            <w:tcBorders>
              <w:top w:val="nil"/>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44.11%</w:t>
            </w:r>
          </w:p>
        </w:tc>
        <w:tc>
          <w:tcPr>
            <w:tcW w:w="738" w:type="dxa"/>
            <w:tcBorders>
              <w:top w:val="nil"/>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12.53%</w:t>
            </w:r>
          </w:p>
        </w:tc>
        <w:tc>
          <w:tcPr>
            <w:tcW w:w="763" w:type="dxa"/>
            <w:tcBorders>
              <w:top w:val="nil"/>
              <w:left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1852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645"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高</w:t>
            </w:r>
          </w:p>
        </w:tc>
        <w:tc>
          <w:tcPr>
            <w:tcW w:w="750" w:type="dxa"/>
            <w:tcBorders>
              <w:top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24.93%</w:t>
            </w:r>
          </w:p>
        </w:tc>
        <w:tc>
          <w:tcPr>
            <w:tcW w:w="750" w:type="dxa"/>
            <w:tcBorders>
              <w:top w:val="nil"/>
              <w:left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40.19%</w:t>
            </w:r>
          </w:p>
        </w:tc>
        <w:tc>
          <w:tcPr>
            <w:tcW w:w="739" w:type="dxa"/>
            <w:tcBorders>
              <w:top w:val="nil"/>
              <w:left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34.88%</w:t>
            </w:r>
          </w:p>
        </w:tc>
        <w:tc>
          <w:tcPr>
            <w:tcW w:w="779" w:type="dxa"/>
            <w:tcBorders>
              <w:top w:val="nil"/>
              <w:lef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1055</w:t>
            </w:r>
          </w:p>
        </w:tc>
        <w:tc>
          <w:tcPr>
            <w:tcW w:w="559"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774"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高</w:t>
            </w:r>
          </w:p>
        </w:tc>
        <w:tc>
          <w:tcPr>
            <w:tcW w:w="784" w:type="dxa"/>
            <w:tcBorders>
              <w:top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27.49%</w:t>
            </w:r>
          </w:p>
        </w:tc>
        <w:tc>
          <w:tcPr>
            <w:tcW w:w="810" w:type="dxa"/>
            <w:tcBorders>
              <w:top w:val="nil"/>
              <w:left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35.80%</w:t>
            </w:r>
          </w:p>
        </w:tc>
        <w:tc>
          <w:tcPr>
            <w:tcW w:w="738" w:type="dxa"/>
            <w:tcBorders>
              <w:top w:val="nil"/>
              <w:left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36.71%</w:t>
            </w:r>
          </w:p>
        </w:tc>
        <w:tc>
          <w:tcPr>
            <w:tcW w:w="763" w:type="dxa"/>
            <w:tcBorders>
              <w:top w:val="nil"/>
              <w:lef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553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continue"/>
            <w:tcBorders>
              <w:bottom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645" w:type="dxa"/>
            <w:tcBorders>
              <w:bottom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合计数</w:t>
            </w:r>
          </w:p>
        </w:tc>
        <w:tc>
          <w:tcPr>
            <w:tcW w:w="750" w:type="dxa"/>
            <w:tcBorders>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6396</w:t>
            </w:r>
          </w:p>
        </w:tc>
        <w:tc>
          <w:tcPr>
            <w:tcW w:w="750" w:type="dxa"/>
            <w:tcBorders>
              <w:left w:val="nil"/>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2668</w:t>
            </w:r>
          </w:p>
        </w:tc>
        <w:tc>
          <w:tcPr>
            <w:tcW w:w="739" w:type="dxa"/>
            <w:tcBorders>
              <w:left w:val="nil"/>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896</w:t>
            </w:r>
          </w:p>
        </w:tc>
        <w:tc>
          <w:tcPr>
            <w:tcW w:w="779" w:type="dxa"/>
            <w:tcBorders>
              <w:left w:val="nil"/>
              <w:bottom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9960</w:t>
            </w:r>
          </w:p>
        </w:tc>
        <w:tc>
          <w:tcPr>
            <w:tcW w:w="559" w:type="dxa"/>
            <w:vMerge w:val="continue"/>
            <w:tcBorders>
              <w:bottom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774" w:type="dxa"/>
            <w:tcBorders>
              <w:bottom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合计数</w:t>
            </w:r>
          </w:p>
        </w:tc>
        <w:tc>
          <w:tcPr>
            <w:tcW w:w="784" w:type="dxa"/>
            <w:tcBorders>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4321</w:t>
            </w:r>
          </w:p>
        </w:tc>
        <w:tc>
          <w:tcPr>
            <w:tcW w:w="810" w:type="dxa"/>
            <w:tcBorders>
              <w:left w:val="nil"/>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1887</w:t>
            </w:r>
          </w:p>
        </w:tc>
        <w:tc>
          <w:tcPr>
            <w:tcW w:w="738" w:type="dxa"/>
            <w:tcBorders>
              <w:left w:val="nil"/>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576</w:t>
            </w:r>
          </w:p>
        </w:tc>
        <w:tc>
          <w:tcPr>
            <w:tcW w:w="763" w:type="dxa"/>
            <w:tcBorders>
              <w:left w:val="nil"/>
              <w:bottom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6784</w:t>
            </w:r>
          </w:p>
        </w:tc>
      </w:tr>
    </w:tbl>
    <w:p/>
    <w:p>
      <w:pPr>
        <w:pStyle w:val="2"/>
        <w:keepNext w:val="0"/>
        <w:keepLines w:val="0"/>
        <w:pageBreakBefore w:val="0"/>
        <w:widowControl w:val="0"/>
        <w:kinsoku/>
        <w:wordWrap/>
        <w:overflowPunct/>
        <w:topLinePunct w:val="0"/>
        <w:autoSpaceDE/>
        <w:autoSpaceDN/>
        <w:bidi w:val="0"/>
        <w:adjustRightInd/>
        <w:snapToGrid/>
        <w:spacing w:line="240" w:lineRule="atLeast"/>
        <w:ind w:firstLine="0"/>
        <w:textAlignment w:val="auto"/>
        <w:rPr>
          <w:rFonts w:hint="default" w:ascii="Times New Roman" w:hAnsi="Times New Roman" w:eastAsia="黑体" w:cs="Times New Roman"/>
          <w:bCs w:val="0"/>
          <w:sz w:val="18"/>
          <w:lang w:val="en-US"/>
        </w:rPr>
      </w:pPr>
      <w:r>
        <w:rPr>
          <w:rFonts w:hint="eastAsia" w:ascii="Times New Roman" w:hAnsi="Times New Roman" w:eastAsia="黑体" w:cs="Times New Roman"/>
          <w:bCs w:val="0"/>
          <w:color w:val="auto"/>
          <w:sz w:val="18"/>
        </w:rPr>
        <w:t>表</w:t>
      </w:r>
      <w:r>
        <w:rPr>
          <w:rFonts w:hint="eastAsia" w:ascii="Times New Roman" w:hAnsi="Times New Roman" w:eastAsia="黑体" w:cs="Times New Roman"/>
          <w:bCs w:val="0"/>
          <w:color w:val="auto"/>
          <w:sz w:val="18"/>
          <w:lang w:val="en-US" w:eastAsia="zh-CN"/>
        </w:rPr>
        <w:t>4（续）</w:t>
      </w:r>
    </w:p>
    <w:tbl>
      <w:tblPr>
        <w:tblStyle w:val="34"/>
        <w:tblW w:w="8669" w:type="dxa"/>
        <w:jc w:val="center"/>
        <w:tblInd w:w="48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
      <w:tblGrid>
        <w:gridCol w:w="578"/>
        <w:gridCol w:w="645"/>
        <w:gridCol w:w="750"/>
        <w:gridCol w:w="750"/>
        <w:gridCol w:w="739"/>
        <w:gridCol w:w="779"/>
        <w:gridCol w:w="559"/>
        <w:gridCol w:w="774"/>
        <w:gridCol w:w="784"/>
        <w:gridCol w:w="810"/>
        <w:gridCol w:w="738"/>
        <w:gridCol w:w="76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PrEx>
        <w:trPr>
          <w:trHeight w:val="317" w:hRule="atLeast"/>
          <w:jc w:val="center"/>
        </w:trPr>
        <w:tc>
          <w:tcPr>
            <w:tcW w:w="8669" w:type="dxa"/>
            <w:gridSpan w:val="12"/>
            <w:tcBorders>
              <w:top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存在</w:t>
            </w:r>
            <w:r>
              <w:rPr>
                <w:rFonts w:hint="eastAsia"/>
                <w:bCs/>
                <w:color w:val="auto"/>
                <w:kern w:val="2"/>
                <w:lang w:val="en-US" w:eastAsia="zh-CN"/>
              </w:rPr>
              <w:t>转向</w:t>
            </w:r>
            <w:r>
              <w:rPr>
                <w:rFonts w:hint="eastAsia"/>
                <w:bCs/>
                <w:color w:val="auto"/>
                <w:kern w:val="2"/>
              </w:rPr>
              <w:t>灵活就业者的农村家庭样本</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年份</w:t>
            </w:r>
          </w:p>
        </w:tc>
        <w:tc>
          <w:tcPr>
            <w:tcW w:w="3663" w:type="dxa"/>
            <w:gridSpan w:val="5"/>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w:t>
            </w:r>
            <w:r>
              <w:rPr>
                <w:bCs/>
                <w:color w:val="auto"/>
                <w:kern w:val="2"/>
              </w:rPr>
              <w:t>017</w:t>
            </w:r>
          </w:p>
        </w:tc>
        <w:tc>
          <w:tcPr>
            <w:tcW w:w="559"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年份</w:t>
            </w:r>
          </w:p>
        </w:tc>
        <w:tc>
          <w:tcPr>
            <w:tcW w:w="3869" w:type="dxa"/>
            <w:gridSpan w:val="5"/>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w:t>
            </w:r>
            <w:r>
              <w:rPr>
                <w:bCs/>
                <w:color w:val="auto"/>
                <w:kern w:val="2"/>
              </w:rPr>
              <w:t>019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restart"/>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w:t>
            </w:r>
            <w:r>
              <w:rPr>
                <w:bCs/>
                <w:color w:val="auto"/>
                <w:kern w:val="2"/>
              </w:rPr>
              <w:t>015</w:t>
            </w:r>
          </w:p>
        </w:tc>
        <w:tc>
          <w:tcPr>
            <w:tcW w:w="64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组别</w:t>
            </w:r>
          </w:p>
        </w:tc>
        <w:tc>
          <w:tcPr>
            <w:tcW w:w="750" w:type="dxa"/>
            <w:tcBorders>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低</w:t>
            </w:r>
          </w:p>
        </w:tc>
        <w:tc>
          <w:tcPr>
            <w:tcW w:w="750" w:type="dxa"/>
            <w:tcBorders>
              <w:left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中</w:t>
            </w:r>
          </w:p>
        </w:tc>
        <w:tc>
          <w:tcPr>
            <w:tcW w:w="739" w:type="dxa"/>
            <w:tcBorders>
              <w:lef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高</w:t>
            </w:r>
          </w:p>
        </w:tc>
        <w:tc>
          <w:tcPr>
            <w:tcW w:w="779"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合计数</w:t>
            </w:r>
          </w:p>
        </w:tc>
        <w:tc>
          <w:tcPr>
            <w:tcW w:w="559" w:type="dxa"/>
            <w:vMerge w:val="restart"/>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w:t>
            </w:r>
            <w:r>
              <w:rPr>
                <w:bCs/>
                <w:color w:val="auto"/>
                <w:kern w:val="2"/>
              </w:rPr>
              <w:t>017</w:t>
            </w:r>
          </w:p>
        </w:tc>
        <w:tc>
          <w:tcPr>
            <w:tcW w:w="774"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组别</w:t>
            </w:r>
          </w:p>
        </w:tc>
        <w:tc>
          <w:tcPr>
            <w:tcW w:w="784" w:type="dxa"/>
            <w:tcBorders>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低</w:t>
            </w:r>
          </w:p>
        </w:tc>
        <w:tc>
          <w:tcPr>
            <w:tcW w:w="810" w:type="dxa"/>
            <w:tcBorders>
              <w:left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中</w:t>
            </w:r>
          </w:p>
        </w:tc>
        <w:tc>
          <w:tcPr>
            <w:tcW w:w="738" w:type="dxa"/>
            <w:tcBorders>
              <w:lef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高</w:t>
            </w:r>
          </w:p>
        </w:tc>
        <w:tc>
          <w:tcPr>
            <w:tcW w:w="763"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合计数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645" w:type="dxa"/>
            <w:tcBorders>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低</w:t>
            </w:r>
          </w:p>
        </w:tc>
        <w:tc>
          <w:tcPr>
            <w:tcW w:w="750" w:type="dxa"/>
            <w:tcBorders>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62.18%</w:t>
            </w:r>
          </w:p>
        </w:tc>
        <w:tc>
          <w:tcPr>
            <w:tcW w:w="750" w:type="dxa"/>
            <w:tcBorders>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33.54%</w:t>
            </w:r>
          </w:p>
        </w:tc>
        <w:tc>
          <w:tcPr>
            <w:tcW w:w="739" w:type="dxa"/>
            <w:tcBorders>
              <w:left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4.28%</w:t>
            </w:r>
          </w:p>
        </w:tc>
        <w:tc>
          <w:tcPr>
            <w:tcW w:w="779" w:type="dxa"/>
            <w:tcBorders>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1753</w:t>
            </w:r>
          </w:p>
        </w:tc>
        <w:tc>
          <w:tcPr>
            <w:tcW w:w="559"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774" w:type="dxa"/>
            <w:tcBorders>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低</w:t>
            </w:r>
          </w:p>
        </w:tc>
        <w:tc>
          <w:tcPr>
            <w:tcW w:w="784" w:type="dxa"/>
            <w:tcBorders>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50.47%</w:t>
            </w:r>
          </w:p>
        </w:tc>
        <w:tc>
          <w:tcPr>
            <w:tcW w:w="810" w:type="dxa"/>
            <w:tcBorders>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43.25%</w:t>
            </w:r>
          </w:p>
        </w:tc>
        <w:tc>
          <w:tcPr>
            <w:tcW w:w="738" w:type="dxa"/>
            <w:tcBorders>
              <w:left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6.28%</w:t>
            </w:r>
          </w:p>
        </w:tc>
        <w:tc>
          <w:tcPr>
            <w:tcW w:w="763" w:type="dxa"/>
            <w:tcBorders>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1163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645"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中</w:t>
            </w:r>
          </w:p>
        </w:tc>
        <w:tc>
          <w:tcPr>
            <w:tcW w:w="750" w:type="dxa"/>
            <w:tcBorders>
              <w:top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38.25%</w:t>
            </w:r>
          </w:p>
        </w:tc>
        <w:tc>
          <w:tcPr>
            <w:tcW w:w="750" w:type="dxa"/>
            <w:tcBorders>
              <w:top w:val="nil"/>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52.40%</w:t>
            </w:r>
          </w:p>
        </w:tc>
        <w:tc>
          <w:tcPr>
            <w:tcW w:w="739" w:type="dxa"/>
            <w:tcBorders>
              <w:top w:val="nil"/>
              <w:left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9.34%</w:t>
            </w:r>
          </w:p>
        </w:tc>
        <w:tc>
          <w:tcPr>
            <w:tcW w:w="779"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1145</w:t>
            </w:r>
          </w:p>
        </w:tc>
        <w:tc>
          <w:tcPr>
            <w:tcW w:w="559"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774"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中</w:t>
            </w:r>
          </w:p>
        </w:tc>
        <w:tc>
          <w:tcPr>
            <w:tcW w:w="784" w:type="dxa"/>
            <w:tcBorders>
              <w:top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22.58%</w:t>
            </w:r>
          </w:p>
        </w:tc>
        <w:tc>
          <w:tcPr>
            <w:tcW w:w="810" w:type="dxa"/>
            <w:tcBorders>
              <w:top w:val="nil"/>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58.22%</w:t>
            </w:r>
          </w:p>
        </w:tc>
        <w:tc>
          <w:tcPr>
            <w:tcW w:w="738" w:type="dxa"/>
            <w:tcBorders>
              <w:top w:val="nil"/>
              <w:left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19.20%</w:t>
            </w:r>
          </w:p>
        </w:tc>
        <w:tc>
          <w:tcPr>
            <w:tcW w:w="763"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651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645"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高</w:t>
            </w:r>
          </w:p>
        </w:tc>
        <w:tc>
          <w:tcPr>
            <w:tcW w:w="750" w:type="dxa"/>
            <w:tcBorders>
              <w:top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15.02%</w:t>
            </w:r>
          </w:p>
        </w:tc>
        <w:tc>
          <w:tcPr>
            <w:tcW w:w="750" w:type="dxa"/>
            <w:tcBorders>
              <w:top w:val="nil"/>
              <w:left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56.66%</w:t>
            </w:r>
          </w:p>
        </w:tc>
        <w:tc>
          <w:tcPr>
            <w:tcW w:w="739" w:type="dxa"/>
            <w:tcBorders>
              <w:top w:val="nil"/>
              <w:lef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28.33%</w:t>
            </w:r>
          </w:p>
        </w:tc>
        <w:tc>
          <w:tcPr>
            <w:tcW w:w="779"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293</w:t>
            </w:r>
          </w:p>
        </w:tc>
        <w:tc>
          <w:tcPr>
            <w:tcW w:w="559"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774"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高</w:t>
            </w:r>
          </w:p>
        </w:tc>
        <w:tc>
          <w:tcPr>
            <w:tcW w:w="784" w:type="dxa"/>
            <w:tcBorders>
              <w:top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26.42%</w:t>
            </w:r>
          </w:p>
        </w:tc>
        <w:tc>
          <w:tcPr>
            <w:tcW w:w="810" w:type="dxa"/>
            <w:tcBorders>
              <w:top w:val="nil"/>
              <w:left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30.19%</w:t>
            </w:r>
          </w:p>
        </w:tc>
        <w:tc>
          <w:tcPr>
            <w:tcW w:w="738" w:type="dxa"/>
            <w:tcBorders>
              <w:top w:val="nil"/>
              <w:lef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43.40%</w:t>
            </w:r>
          </w:p>
        </w:tc>
        <w:tc>
          <w:tcPr>
            <w:tcW w:w="763"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159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continue"/>
            <w:tcBorders>
              <w:bottom w:val="doub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645" w:type="dxa"/>
            <w:tcBorders>
              <w:bottom w:val="doub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合计数</w:t>
            </w:r>
          </w:p>
        </w:tc>
        <w:tc>
          <w:tcPr>
            <w:tcW w:w="750" w:type="dxa"/>
            <w:tcBorders>
              <w:bottom w:val="doub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1572</w:t>
            </w:r>
          </w:p>
        </w:tc>
        <w:tc>
          <w:tcPr>
            <w:tcW w:w="750" w:type="dxa"/>
            <w:tcBorders>
              <w:left w:val="nil"/>
              <w:bottom w:val="doub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1354</w:t>
            </w:r>
          </w:p>
        </w:tc>
        <w:tc>
          <w:tcPr>
            <w:tcW w:w="739" w:type="dxa"/>
            <w:tcBorders>
              <w:left w:val="nil"/>
              <w:bottom w:val="doub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265</w:t>
            </w:r>
          </w:p>
        </w:tc>
        <w:tc>
          <w:tcPr>
            <w:tcW w:w="779" w:type="dxa"/>
            <w:tcBorders>
              <w:bottom w:val="doub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3191</w:t>
            </w:r>
          </w:p>
        </w:tc>
        <w:tc>
          <w:tcPr>
            <w:tcW w:w="559" w:type="dxa"/>
            <w:vMerge w:val="continue"/>
            <w:tcBorders>
              <w:bottom w:val="doub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774" w:type="dxa"/>
            <w:tcBorders>
              <w:bottom w:val="doub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合计数</w:t>
            </w:r>
          </w:p>
        </w:tc>
        <w:tc>
          <w:tcPr>
            <w:tcW w:w="784" w:type="dxa"/>
            <w:tcBorders>
              <w:bottom w:val="doub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776</w:t>
            </w:r>
          </w:p>
        </w:tc>
        <w:tc>
          <w:tcPr>
            <w:tcW w:w="810" w:type="dxa"/>
            <w:tcBorders>
              <w:left w:val="nil"/>
              <w:bottom w:val="doub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930</w:t>
            </w:r>
          </w:p>
        </w:tc>
        <w:tc>
          <w:tcPr>
            <w:tcW w:w="738" w:type="dxa"/>
            <w:tcBorders>
              <w:left w:val="nil"/>
              <w:bottom w:val="doub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267</w:t>
            </w:r>
          </w:p>
        </w:tc>
        <w:tc>
          <w:tcPr>
            <w:tcW w:w="763" w:type="dxa"/>
            <w:tcBorders>
              <w:bottom w:val="doub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1973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8669" w:type="dxa"/>
            <w:gridSpan w:val="12"/>
            <w:tcBorders>
              <w:top w:val="doub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存在持续灵活就业者的农村家庭样本</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年份</w:t>
            </w:r>
          </w:p>
        </w:tc>
        <w:tc>
          <w:tcPr>
            <w:tcW w:w="3663" w:type="dxa"/>
            <w:gridSpan w:val="5"/>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w:t>
            </w:r>
            <w:r>
              <w:rPr>
                <w:bCs/>
                <w:color w:val="auto"/>
                <w:kern w:val="2"/>
              </w:rPr>
              <w:t>017</w:t>
            </w:r>
          </w:p>
        </w:tc>
        <w:tc>
          <w:tcPr>
            <w:tcW w:w="559"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年份</w:t>
            </w:r>
          </w:p>
        </w:tc>
        <w:tc>
          <w:tcPr>
            <w:tcW w:w="3869" w:type="dxa"/>
            <w:gridSpan w:val="5"/>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w:t>
            </w:r>
            <w:r>
              <w:rPr>
                <w:bCs/>
                <w:color w:val="auto"/>
                <w:kern w:val="2"/>
              </w:rPr>
              <w:t>019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restart"/>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w:t>
            </w:r>
            <w:r>
              <w:rPr>
                <w:bCs/>
                <w:color w:val="auto"/>
                <w:kern w:val="2"/>
              </w:rPr>
              <w:t>015</w:t>
            </w:r>
          </w:p>
        </w:tc>
        <w:tc>
          <w:tcPr>
            <w:tcW w:w="645" w:type="dxa"/>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组别</w:t>
            </w:r>
          </w:p>
        </w:tc>
        <w:tc>
          <w:tcPr>
            <w:tcW w:w="750" w:type="dxa"/>
            <w:tcBorders>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低</w:t>
            </w:r>
          </w:p>
        </w:tc>
        <w:tc>
          <w:tcPr>
            <w:tcW w:w="750" w:type="dxa"/>
            <w:tcBorders>
              <w:left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中</w:t>
            </w:r>
          </w:p>
        </w:tc>
        <w:tc>
          <w:tcPr>
            <w:tcW w:w="739" w:type="dxa"/>
            <w:tcBorders>
              <w:lef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高</w:t>
            </w:r>
          </w:p>
        </w:tc>
        <w:tc>
          <w:tcPr>
            <w:tcW w:w="779" w:type="dxa"/>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合计数</w:t>
            </w:r>
          </w:p>
        </w:tc>
        <w:tc>
          <w:tcPr>
            <w:tcW w:w="559" w:type="dxa"/>
            <w:vMerge w:val="restart"/>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w:t>
            </w:r>
            <w:r>
              <w:rPr>
                <w:bCs/>
                <w:color w:val="auto"/>
                <w:kern w:val="2"/>
              </w:rPr>
              <w:t>017</w:t>
            </w:r>
          </w:p>
        </w:tc>
        <w:tc>
          <w:tcPr>
            <w:tcW w:w="774" w:type="dxa"/>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组别</w:t>
            </w:r>
          </w:p>
        </w:tc>
        <w:tc>
          <w:tcPr>
            <w:tcW w:w="784" w:type="dxa"/>
            <w:tcBorders>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低</w:t>
            </w:r>
          </w:p>
        </w:tc>
        <w:tc>
          <w:tcPr>
            <w:tcW w:w="810" w:type="dxa"/>
            <w:tcBorders>
              <w:left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中</w:t>
            </w:r>
          </w:p>
        </w:tc>
        <w:tc>
          <w:tcPr>
            <w:tcW w:w="738" w:type="dxa"/>
            <w:tcBorders>
              <w:lef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高</w:t>
            </w:r>
          </w:p>
        </w:tc>
        <w:tc>
          <w:tcPr>
            <w:tcW w:w="763" w:type="dxa"/>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合计数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645" w:type="dxa"/>
            <w:tcBorders>
              <w:bottom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低</w:t>
            </w:r>
          </w:p>
        </w:tc>
        <w:tc>
          <w:tcPr>
            <w:tcW w:w="750" w:type="dxa"/>
            <w:tcBorders>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64.22%</w:t>
            </w:r>
          </w:p>
        </w:tc>
        <w:tc>
          <w:tcPr>
            <w:tcW w:w="750" w:type="dxa"/>
            <w:tcBorders>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33.07%</w:t>
            </w:r>
          </w:p>
        </w:tc>
        <w:tc>
          <w:tcPr>
            <w:tcW w:w="739" w:type="dxa"/>
            <w:tcBorders>
              <w:left w:val="nil"/>
              <w:bottom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2.72%</w:t>
            </w:r>
          </w:p>
        </w:tc>
        <w:tc>
          <w:tcPr>
            <w:tcW w:w="779" w:type="dxa"/>
            <w:tcBorders>
              <w:bottom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1252</w:t>
            </w:r>
          </w:p>
        </w:tc>
        <w:tc>
          <w:tcPr>
            <w:tcW w:w="559"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774" w:type="dxa"/>
            <w:tcBorders>
              <w:bottom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低</w:t>
            </w:r>
          </w:p>
        </w:tc>
        <w:tc>
          <w:tcPr>
            <w:tcW w:w="784" w:type="dxa"/>
            <w:tcBorders>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48.98%</w:t>
            </w:r>
          </w:p>
        </w:tc>
        <w:tc>
          <w:tcPr>
            <w:tcW w:w="810" w:type="dxa"/>
            <w:tcBorders>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46.82%</w:t>
            </w:r>
          </w:p>
        </w:tc>
        <w:tc>
          <w:tcPr>
            <w:tcW w:w="738" w:type="dxa"/>
            <w:tcBorders>
              <w:left w:val="nil"/>
              <w:bottom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4.20%</w:t>
            </w:r>
          </w:p>
        </w:tc>
        <w:tc>
          <w:tcPr>
            <w:tcW w:w="763" w:type="dxa"/>
            <w:tcBorders>
              <w:bottom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929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645" w:type="dxa"/>
            <w:tcBorders>
              <w:top w:val="nil"/>
              <w:bottom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中</w:t>
            </w:r>
          </w:p>
        </w:tc>
        <w:tc>
          <w:tcPr>
            <w:tcW w:w="750" w:type="dxa"/>
            <w:tcBorders>
              <w:top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40.87%</w:t>
            </w:r>
          </w:p>
        </w:tc>
        <w:tc>
          <w:tcPr>
            <w:tcW w:w="750" w:type="dxa"/>
            <w:tcBorders>
              <w:top w:val="nil"/>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52.37%</w:t>
            </w:r>
          </w:p>
        </w:tc>
        <w:tc>
          <w:tcPr>
            <w:tcW w:w="739" w:type="dxa"/>
            <w:tcBorders>
              <w:top w:val="nil"/>
              <w:left w:val="nil"/>
              <w:bottom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6.76%</w:t>
            </w:r>
          </w:p>
        </w:tc>
        <w:tc>
          <w:tcPr>
            <w:tcW w:w="779" w:type="dxa"/>
            <w:tcBorders>
              <w:top w:val="nil"/>
              <w:bottom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1495</w:t>
            </w:r>
          </w:p>
        </w:tc>
        <w:tc>
          <w:tcPr>
            <w:tcW w:w="559"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774" w:type="dxa"/>
            <w:tcBorders>
              <w:top w:val="nil"/>
              <w:bottom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中</w:t>
            </w:r>
          </w:p>
        </w:tc>
        <w:tc>
          <w:tcPr>
            <w:tcW w:w="784" w:type="dxa"/>
            <w:tcBorders>
              <w:top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23.18%</w:t>
            </w:r>
          </w:p>
        </w:tc>
        <w:tc>
          <w:tcPr>
            <w:tcW w:w="810" w:type="dxa"/>
            <w:tcBorders>
              <w:top w:val="nil"/>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60.76%</w:t>
            </w:r>
          </w:p>
        </w:tc>
        <w:tc>
          <w:tcPr>
            <w:tcW w:w="738" w:type="dxa"/>
            <w:tcBorders>
              <w:top w:val="nil"/>
              <w:left w:val="nil"/>
              <w:bottom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16.05%</w:t>
            </w:r>
          </w:p>
        </w:tc>
        <w:tc>
          <w:tcPr>
            <w:tcW w:w="763" w:type="dxa"/>
            <w:tcBorders>
              <w:top w:val="nil"/>
              <w:bottom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785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645" w:type="dxa"/>
            <w:tcBorders>
              <w:top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高</w:t>
            </w:r>
          </w:p>
        </w:tc>
        <w:tc>
          <w:tcPr>
            <w:tcW w:w="750" w:type="dxa"/>
            <w:tcBorders>
              <w:top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19.61%</w:t>
            </w:r>
          </w:p>
        </w:tc>
        <w:tc>
          <w:tcPr>
            <w:tcW w:w="750" w:type="dxa"/>
            <w:tcBorders>
              <w:top w:val="nil"/>
              <w:left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58.82%</w:t>
            </w:r>
          </w:p>
        </w:tc>
        <w:tc>
          <w:tcPr>
            <w:tcW w:w="739" w:type="dxa"/>
            <w:tcBorders>
              <w:top w:val="nil"/>
              <w:lef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21.57%</w:t>
            </w:r>
          </w:p>
        </w:tc>
        <w:tc>
          <w:tcPr>
            <w:tcW w:w="779" w:type="dxa"/>
            <w:tcBorders>
              <w:top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306</w:t>
            </w:r>
          </w:p>
        </w:tc>
        <w:tc>
          <w:tcPr>
            <w:tcW w:w="559"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774" w:type="dxa"/>
            <w:tcBorders>
              <w:top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高</w:t>
            </w:r>
          </w:p>
        </w:tc>
        <w:tc>
          <w:tcPr>
            <w:tcW w:w="784" w:type="dxa"/>
            <w:tcBorders>
              <w:top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21.65%</w:t>
            </w:r>
          </w:p>
        </w:tc>
        <w:tc>
          <w:tcPr>
            <w:tcW w:w="810" w:type="dxa"/>
            <w:tcBorders>
              <w:top w:val="nil"/>
              <w:left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44.33%</w:t>
            </w:r>
          </w:p>
        </w:tc>
        <w:tc>
          <w:tcPr>
            <w:tcW w:w="738" w:type="dxa"/>
            <w:tcBorders>
              <w:top w:val="nil"/>
              <w:lef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34.02%</w:t>
            </w:r>
          </w:p>
        </w:tc>
        <w:tc>
          <w:tcPr>
            <w:tcW w:w="763" w:type="dxa"/>
            <w:tcBorders>
              <w:top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97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578"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645" w:type="dxa"/>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合计数</w:t>
            </w:r>
          </w:p>
        </w:tc>
        <w:tc>
          <w:tcPr>
            <w:tcW w:w="750" w:type="dxa"/>
            <w:tcBorders>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1475</w:t>
            </w:r>
          </w:p>
        </w:tc>
        <w:tc>
          <w:tcPr>
            <w:tcW w:w="750" w:type="dxa"/>
            <w:tcBorders>
              <w:left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1377</w:t>
            </w:r>
          </w:p>
        </w:tc>
        <w:tc>
          <w:tcPr>
            <w:tcW w:w="739" w:type="dxa"/>
            <w:tcBorders>
              <w:lef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201</w:t>
            </w:r>
          </w:p>
        </w:tc>
        <w:tc>
          <w:tcPr>
            <w:tcW w:w="779" w:type="dxa"/>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3053</w:t>
            </w:r>
          </w:p>
        </w:tc>
        <w:tc>
          <w:tcPr>
            <w:tcW w:w="559" w:type="dxa"/>
            <w:vMerge w:val="continue"/>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p>
        </w:tc>
        <w:tc>
          <w:tcPr>
            <w:tcW w:w="774" w:type="dxa"/>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合计数</w:t>
            </w:r>
          </w:p>
        </w:tc>
        <w:tc>
          <w:tcPr>
            <w:tcW w:w="784" w:type="dxa"/>
            <w:tcBorders>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658</w:t>
            </w:r>
          </w:p>
        </w:tc>
        <w:tc>
          <w:tcPr>
            <w:tcW w:w="810" w:type="dxa"/>
            <w:tcBorders>
              <w:left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955</w:t>
            </w:r>
          </w:p>
        </w:tc>
        <w:tc>
          <w:tcPr>
            <w:tcW w:w="738" w:type="dxa"/>
            <w:tcBorders>
              <w:lef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198</w:t>
            </w:r>
          </w:p>
        </w:tc>
        <w:tc>
          <w:tcPr>
            <w:tcW w:w="763" w:type="dxa"/>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1811</w:t>
            </w:r>
          </w:p>
        </w:tc>
      </w:tr>
    </w:tbl>
    <w:p>
      <w:pPr>
        <w:keepNext w:val="0"/>
        <w:keepLines w:val="0"/>
        <w:pageBreakBefore w:val="0"/>
        <w:widowControl w:val="0"/>
        <w:kinsoku/>
        <w:overflowPunct/>
        <w:topLinePunct w:val="0"/>
        <w:autoSpaceDE/>
        <w:autoSpaceDN/>
        <w:bidi w:val="0"/>
        <w:adjustRightInd/>
        <w:snapToGrid/>
        <w:spacing w:line="240" w:lineRule="atLeast"/>
        <w:ind w:firstLine="324" w:firstLineChars="200"/>
        <w:textAlignment w:val="auto"/>
        <w:rPr>
          <w:rFonts w:hint="eastAsia"/>
          <w:spacing w:val="-2"/>
        </w:rPr>
      </w:pPr>
      <w:r>
        <w:rPr>
          <w:rFonts w:hint="eastAsia"/>
          <w:bCs/>
          <w:color w:val="auto"/>
          <w:spacing w:val="-2"/>
          <w:sz w:val="18"/>
          <w:szCs w:val="20"/>
        </w:rPr>
        <w:t>注：</w:t>
      </w:r>
      <w:r>
        <w:rPr>
          <w:rFonts w:hint="default" w:ascii="Times New Roman" w:hAnsi="Times New Roman" w:eastAsia="楷体" w:cs="Times New Roman"/>
          <w:bCs/>
          <w:color w:val="auto"/>
          <w:spacing w:val="-2"/>
          <w:sz w:val="18"/>
          <w:szCs w:val="20"/>
          <w:lang w:val="en-US" w:eastAsia="zh-CN"/>
        </w:rPr>
        <w:t>①</w:t>
      </w:r>
      <w:r>
        <w:rPr>
          <w:rFonts w:hint="eastAsia"/>
          <w:bCs/>
          <w:color w:val="auto"/>
          <w:spacing w:val="-2"/>
          <w:sz w:val="18"/>
          <w:szCs w:val="20"/>
        </w:rPr>
        <w:t>表格内除合计数外均为该类型家庭期初占该组别家庭的比例，即行内相对频数</w:t>
      </w:r>
      <w:r>
        <w:rPr>
          <w:rFonts w:hint="eastAsia"/>
          <w:bCs/>
          <w:color w:val="auto"/>
          <w:spacing w:val="-2"/>
          <w:sz w:val="18"/>
          <w:szCs w:val="20"/>
          <w:lang w:eastAsia="zh-CN"/>
        </w:rPr>
        <w:t>。</w:t>
      </w:r>
      <w:r>
        <w:rPr>
          <w:rFonts w:hint="default" w:ascii="Times New Roman" w:hAnsi="Times New Roman" w:cs="Times New Roman"/>
          <w:bCs/>
          <w:color w:val="auto"/>
          <w:spacing w:val="-2"/>
          <w:sz w:val="18"/>
          <w:szCs w:val="20"/>
          <w:lang w:val="en-US" w:eastAsia="zh-CN"/>
        </w:rPr>
        <w:t>②</w:t>
      </w:r>
      <w:r>
        <w:rPr>
          <w:rFonts w:hint="eastAsia"/>
          <w:bCs/>
          <w:color w:val="auto"/>
          <w:spacing w:val="-2"/>
          <w:sz w:val="18"/>
          <w:szCs w:val="20"/>
        </w:rPr>
        <w:t>合计数内为家庭的绝对数量。</w:t>
      </w:r>
    </w:p>
    <w:p>
      <w:pPr>
        <w:pStyle w:val="115"/>
        <w:keepNext w:val="0"/>
        <w:keepLines w:val="0"/>
        <w:pageBreakBefore w:val="0"/>
        <w:widowControl w:val="0"/>
        <w:kinsoku/>
        <w:wordWrap w:val="0"/>
        <w:overflowPunct/>
        <w:topLinePunct w:val="0"/>
        <w:autoSpaceDE/>
        <w:autoSpaceDN/>
        <w:bidi w:val="0"/>
        <w:adjustRightInd/>
        <w:snapToGrid/>
        <w:spacing w:line="240" w:lineRule="atLeast"/>
        <w:ind w:firstLine="332" w:firstLineChars="200"/>
        <w:textAlignment w:val="auto"/>
        <w:rPr>
          <w:color w:val="auto"/>
        </w:rPr>
      </w:pPr>
      <w:r>
        <w:rPr>
          <w:rFonts w:hint="eastAsia"/>
          <w:color w:val="auto"/>
        </w:rPr>
        <w:t>表</w:t>
      </w:r>
      <w:r>
        <w:rPr>
          <w:rFonts w:hint="eastAsia"/>
          <w:color w:val="auto"/>
          <w:lang w:val="en-US" w:eastAsia="zh-CN"/>
        </w:rPr>
        <w:t>5</w:t>
      </w:r>
      <w:r>
        <w:rPr>
          <w:rFonts w:hint="eastAsia"/>
          <w:color w:val="auto"/>
        </w:rPr>
        <w:tab/>
      </w:r>
      <w:r>
        <w:rPr>
          <w:rFonts w:hint="eastAsia"/>
          <w:color w:val="auto"/>
        </w:rPr>
        <w:t>参与</w:t>
      </w:r>
      <w:r>
        <w:rPr>
          <w:rFonts w:hint="eastAsia"/>
          <w:color w:val="auto"/>
          <w:shd w:val="clear" w:color="auto" w:fill="FFFFFF"/>
        </w:rPr>
        <w:t>灵活就业</w:t>
      </w:r>
      <w:r>
        <w:rPr>
          <w:rFonts w:hint="eastAsia"/>
          <w:color w:val="auto"/>
        </w:rPr>
        <w:t>对农村家庭收入流动的影响（系数估计结果）</w:t>
      </w:r>
    </w:p>
    <w:tbl>
      <w:tblPr>
        <w:tblStyle w:val="34"/>
        <w:tblW w:w="8659" w:type="dxa"/>
        <w:jc w:val="center"/>
        <w:tblInd w:w="17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21"/>
        <w:gridCol w:w="1139"/>
        <w:gridCol w:w="1139"/>
        <w:gridCol w:w="1"/>
        <w:gridCol w:w="1138"/>
        <w:gridCol w:w="1139"/>
        <w:gridCol w:w="2"/>
        <w:gridCol w:w="1137"/>
        <w:gridCol w:w="1143"/>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vMerge w:val="restart"/>
            <w:tcBorders>
              <w:top w:val="single" w:color="auto" w:sz="12" w:space="0"/>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变量</w:t>
            </w:r>
          </w:p>
        </w:tc>
        <w:tc>
          <w:tcPr>
            <w:tcW w:w="2279" w:type="dxa"/>
            <w:gridSpan w:val="3"/>
            <w:tcBorders>
              <w:top w:val="single" w:color="auto" w:sz="12" w:space="0"/>
              <w:left w:val="single" w:color="auto" w:sz="4" w:space="0"/>
              <w:bottom w:val="single" w:color="auto" w:sz="4" w:space="0"/>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（1）</w:t>
            </w:r>
          </w:p>
        </w:tc>
        <w:tc>
          <w:tcPr>
            <w:tcW w:w="2279" w:type="dxa"/>
            <w:gridSpan w:val="3"/>
            <w:tcBorders>
              <w:top w:val="single" w:color="auto" w:sz="12" w:space="0"/>
              <w:left w:val="single" w:color="auto" w:sz="4" w:space="0"/>
              <w:bottom w:val="single" w:color="auto" w:sz="4" w:space="0"/>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（2）</w:t>
            </w:r>
          </w:p>
        </w:tc>
        <w:tc>
          <w:tcPr>
            <w:tcW w:w="2280" w:type="dxa"/>
            <w:gridSpan w:val="2"/>
            <w:tcBorders>
              <w:top w:val="single" w:color="auto" w:sz="12" w:space="0"/>
              <w:left w:val="single" w:color="auto" w:sz="4" w:space="0"/>
              <w:bottom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vMerge w:val="continue"/>
            <w:tcBorders>
              <w:bottom w:val="single" w:color="auto" w:sz="4" w:space="0"/>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p>
        </w:tc>
        <w:tc>
          <w:tcPr>
            <w:tcW w:w="1139" w:type="dxa"/>
            <w:tcBorders>
              <w:top w:val="single" w:color="auto" w:sz="4" w:space="0"/>
              <w:left w:val="single" w:color="auto" w:sz="4" w:space="0"/>
              <w:bottom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eastAsia="宋体"/>
                <w:color w:val="auto"/>
                <w:lang w:val="en-US" w:eastAsia="zh-CN"/>
              </w:rPr>
            </w:pPr>
            <w:r>
              <w:rPr>
                <w:rFonts w:hint="eastAsia"/>
                <w:color w:val="auto"/>
                <w:lang w:val="en-US" w:eastAsia="zh-CN"/>
              </w:rPr>
              <w:t>系数</w:t>
            </w:r>
          </w:p>
        </w:tc>
        <w:tc>
          <w:tcPr>
            <w:tcW w:w="1139" w:type="dxa"/>
            <w:tcBorders>
              <w:top w:val="single" w:color="auto" w:sz="4" w:space="0"/>
              <w:bottom w:val="single" w:color="auto" w:sz="4" w:space="0"/>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eastAsia="宋体"/>
                <w:color w:val="auto"/>
                <w:lang w:val="en-US" w:eastAsia="zh-CN"/>
              </w:rPr>
            </w:pPr>
            <w:r>
              <w:rPr>
                <w:rFonts w:hint="eastAsia"/>
                <w:color w:val="auto"/>
                <w:lang w:val="en-US" w:eastAsia="zh-CN"/>
              </w:rPr>
              <w:t>标准误</w:t>
            </w:r>
          </w:p>
        </w:tc>
        <w:tc>
          <w:tcPr>
            <w:tcW w:w="1139" w:type="dxa"/>
            <w:gridSpan w:val="2"/>
            <w:tcBorders>
              <w:top w:val="single" w:color="auto" w:sz="4" w:space="0"/>
              <w:left w:val="single" w:color="auto" w:sz="4" w:space="0"/>
              <w:bottom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lang w:val="en-US" w:eastAsia="zh-CN"/>
              </w:rPr>
              <w:t>系数</w:t>
            </w:r>
          </w:p>
        </w:tc>
        <w:tc>
          <w:tcPr>
            <w:tcW w:w="1139" w:type="dxa"/>
            <w:tcBorders>
              <w:top w:val="single" w:color="auto" w:sz="4" w:space="0"/>
              <w:bottom w:val="single" w:color="auto" w:sz="4" w:space="0"/>
              <w:righ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lang w:val="en-US" w:eastAsia="zh-CN"/>
              </w:rPr>
              <w:t>标准误</w:t>
            </w:r>
          </w:p>
        </w:tc>
        <w:tc>
          <w:tcPr>
            <w:tcW w:w="1139" w:type="dxa"/>
            <w:gridSpan w:val="2"/>
            <w:tcBorders>
              <w:top w:val="single" w:color="auto" w:sz="4" w:space="0"/>
              <w:left w:val="single" w:color="auto" w:sz="4" w:space="0"/>
              <w:bottom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lang w:val="en-US" w:eastAsia="zh-CN"/>
              </w:rPr>
              <w:t>系数</w:t>
            </w:r>
          </w:p>
        </w:tc>
        <w:tc>
          <w:tcPr>
            <w:tcW w:w="1143" w:type="dxa"/>
            <w:tcBorders>
              <w:top w:val="single" w:color="auto" w:sz="4" w:space="0"/>
              <w:bottom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lang w:val="en-US" w:eastAsia="zh-CN"/>
              </w:rPr>
              <w:t>标准误</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top w:val="single" w:color="auto" w:sz="4" w:space="0"/>
              <w:bottom w:val="nil"/>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rPr>
            </w:pPr>
            <w:r>
              <w:rPr>
                <w:rFonts w:hint="eastAsia"/>
                <w:color w:val="auto"/>
                <w:shd w:val="clear" w:color="auto" w:fill="FFFFFF"/>
              </w:rPr>
              <w:t>参与灵活就业</w:t>
            </w:r>
          </w:p>
        </w:tc>
        <w:tc>
          <w:tcPr>
            <w:tcW w:w="1139" w:type="dxa"/>
            <w:tcBorders>
              <w:top w:val="single" w:color="auto" w:sz="4" w:space="0"/>
              <w:left w:val="single" w:color="auto" w:sz="4" w:space="0"/>
              <w:bottom w:val="nil"/>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w:t>
            </w:r>
            <w:r>
              <w:rPr>
                <w:rFonts w:hint="eastAsia"/>
                <w:color w:val="auto"/>
                <w:lang w:val="en-US" w:eastAsia="zh-CN"/>
              </w:rPr>
              <w:t>196</w:t>
            </w:r>
            <w:r>
              <w:rPr>
                <w:rFonts w:hint="eastAsia"/>
                <w:color w:val="auto"/>
                <w:vertAlign w:val="superscript"/>
              </w:rPr>
              <w:t>***</w:t>
            </w:r>
          </w:p>
        </w:tc>
        <w:tc>
          <w:tcPr>
            <w:tcW w:w="1139" w:type="dxa"/>
            <w:tcBorders>
              <w:top w:val="single" w:color="auto" w:sz="4" w:space="0"/>
              <w:bottom w:val="nil"/>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0.012</w:t>
            </w:r>
          </w:p>
        </w:tc>
        <w:tc>
          <w:tcPr>
            <w:tcW w:w="1139" w:type="dxa"/>
            <w:gridSpan w:val="2"/>
            <w:tcBorders>
              <w:top w:val="single" w:color="auto" w:sz="4" w:space="0"/>
              <w:left w:val="single" w:color="auto" w:sz="4" w:space="0"/>
              <w:bottom w:val="nil"/>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p>
        </w:tc>
        <w:tc>
          <w:tcPr>
            <w:tcW w:w="1139" w:type="dxa"/>
            <w:tcBorders>
              <w:top w:val="single" w:color="auto" w:sz="4" w:space="0"/>
              <w:bottom w:val="nil"/>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p>
        </w:tc>
        <w:tc>
          <w:tcPr>
            <w:tcW w:w="1139" w:type="dxa"/>
            <w:gridSpan w:val="2"/>
            <w:tcBorders>
              <w:top w:val="single" w:color="auto" w:sz="4" w:space="0"/>
              <w:left w:val="single" w:color="auto" w:sz="4" w:space="0"/>
              <w:bottom w:val="nil"/>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p>
        </w:tc>
        <w:tc>
          <w:tcPr>
            <w:tcW w:w="1143" w:type="dxa"/>
            <w:tcBorders>
              <w:top w:val="single" w:color="auto" w:sz="4" w:space="0"/>
              <w:bottom w:val="nil"/>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top w:val="nil"/>
              <w:bottom w:val="nil"/>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rFonts w:hint="eastAsia" w:eastAsia="宋体"/>
                <w:color w:val="auto"/>
                <w:shd w:val="clear" w:color="auto" w:fill="FFFFFF"/>
                <w:lang w:eastAsia="zh-CN"/>
              </w:rPr>
            </w:pPr>
            <w:r>
              <w:rPr>
                <w:rFonts w:hint="eastAsia"/>
                <w:color w:val="auto"/>
                <w:lang w:eastAsia="zh-CN"/>
              </w:rPr>
              <w:t>转向灵活就业</w:t>
            </w:r>
          </w:p>
        </w:tc>
        <w:tc>
          <w:tcPr>
            <w:tcW w:w="1139" w:type="dxa"/>
            <w:tcBorders>
              <w:top w:val="nil"/>
              <w:left w:val="single" w:color="auto" w:sz="4" w:space="0"/>
              <w:bottom w:val="nil"/>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p>
        </w:tc>
        <w:tc>
          <w:tcPr>
            <w:tcW w:w="1139" w:type="dxa"/>
            <w:tcBorders>
              <w:top w:val="nil"/>
              <w:bottom w:val="nil"/>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p>
        </w:tc>
        <w:tc>
          <w:tcPr>
            <w:tcW w:w="1139" w:type="dxa"/>
            <w:gridSpan w:val="2"/>
            <w:tcBorders>
              <w:top w:val="nil"/>
              <w:left w:val="single" w:color="auto" w:sz="4" w:space="0"/>
              <w:bottom w:val="nil"/>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ascii="Times New Roman" w:hAnsi="Times New Roman" w:eastAsia="宋体" w:cs="宋体"/>
                <w:color w:val="auto"/>
                <w:kern w:val="2"/>
                <w:sz w:val="18"/>
                <w:szCs w:val="22"/>
                <w:lang w:val="en-US" w:eastAsia="zh-CN" w:bidi="ar-SA"/>
              </w:rPr>
            </w:pPr>
            <w:r>
              <w:rPr>
                <w:rFonts w:hint="eastAsia"/>
                <w:color w:val="auto"/>
              </w:rPr>
              <w:t>0.2</w:t>
            </w:r>
            <w:r>
              <w:rPr>
                <w:rFonts w:hint="eastAsia"/>
                <w:color w:val="auto"/>
                <w:lang w:val="en-US" w:eastAsia="zh-CN"/>
              </w:rPr>
              <w:t>22</w:t>
            </w:r>
            <w:r>
              <w:rPr>
                <w:rFonts w:hint="eastAsia"/>
                <w:color w:val="auto"/>
                <w:vertAlign w:val="superscript"/>
              </w:rPr>
              <w:t>***</w:t>
            </w:r>
          </w:p>
        </w:tc>
        <w:tc>
          <w:tcPr>
            <w:tcW w:w="1139" w:type="dxa"/>
            <w:tcBorders>
              <w:top w:val="nil"/>
              <w:bottom w:val="nil"/>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0.016</w:t>
            </w:r>
          </w:p>
        </w:tc>
        <w:tc>
          <w:tcPr>
            <w:tcW w:w="1139" w:type="dxa"/>
            <w:gridSpan w:val="2"/>
            <w:tcBorders>
              <w:top w:val="nil"/>
              <w:left w:val="single" w:color="auto" w:sz="4" w:space="0"/>
              <w:bottom w:val="nil"/>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p>
        </w:tc>
        <w:tc>
          <w:tcPr>
            <w:tcW w:w="1143" w:type="dxa"/>
            <w:tcBorders>
              <w:top w:val="nil"/>
              <w:bottom w:val="nil"/>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top w:val="nil"/>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shd w:val="clear" w:color="auto" w:fill="FFFFFF"/>
              </w:rPr>
            </w:pPr>
            <w:r>
              <w:rPr>
                <w:rFonts w:hint="eastAsia"/>
                <w:color w:val="auto"/>
              </w:rPr>
              <w:t>持续灵活就业</w:t>
            </w:r>
          </w:p>
        </w:tc>
        <w:tc>
          <w:tcPr>
            <w:tcW w:w="1139" w:type="dxa"/>
            <w:tcBorders>
              <w:top w:val="nil"/>
              <w:lef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p>
        </w:tc>
        <w:tc>
          <w:tcPr>
            <w:tcW w:w="1139" w:type="dxa"/>
            <w:tcBorders>
              <w:top w:val="nil"/>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p>
        </w:tc>
        <w:tc>
          <w:tcPr>
            <w:tcW w:w="1139" w:type="dxa"/>
            <w:gridSpan w:val="2"/>
            <w:tcBorders>
              <w:top w:val="nil"/>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ascii="Times New Roman" w:hAnsi="Times New Roman" w:eastAsia="宋体" w:cs="宋体"/>
                <w:color w:val="auto"/>
                <w:kern w:val="2"/>
                <w:sz w:val="18"/>
                <w:szCs w:val="22"/>
                <w:lang w:val="en-US" w:eastAsia="zh-CN" w:bidi="ar-SA"/>
              </w:rPr>
            </w:pPr>
          </w:p>
        </w:tc>
        <w:tc>
          <w:tcPr>
            <w:tcW w:w="1139" w:type="dxa"/>
            <w:tcBorders>
              <w:top w:val="nil"/>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p>
        </w:tc>
        <w:tc>
          <w:tcPr>
            <w:tcW w:w="1139" w:type="dxa"/>
            <w:gridSpan w:val="2"/>
            <w:tcBorders>
              <w:top w:val="nil"/>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rPr>
              <w:t>0.22</w:t>
            </w:r>
            <w:r>
              <w:rPr>
                <w:rFonts w:hint="eastAsia"/>
                <w:color w:val="auto"/>
                <w:lang w:val="en-US" w:eastAsia="zh-CN"/>
              </w:rPr>
              <w:t>0</w:t>
            </w:r>
            <w:r>
              <w:rPr>
                <w:rFonts w:hint="eastAsia"/>
                <w:color w:val="auto"/>
                <w:vertAlign w:val="superscript"/>
              </w:rPr>
              <w:t>***</w:t>
            </w:r>
          </w:p>
        </w:tc>
        <w:tc>
          <w:tcPr>
            <w:tcW w:w="1143" w:type="dxa"/>
            <w:tcBorders>
              <w:top w:val="nil"/>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rPr>
              <w:t>0.01</w:t>
            </w:r>
            <w:r>
              <w:rPr>
                <w:rFonts w:hint="eastAsia"/>
                <w:color w:val="auto"/>
                <w:lang w:val="en-US" w:eastAsia="zh-CN"/>
              </w:rPr>
              <w:t>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户主年龄</w:t>
            </w:r>
          </w:p>
        </w:tc>
        <w:tc>
          <w:tcPr>
            <w:tcW w:w="1139" w:type="dxa"/>
            <w:tcBorders>
              <w:lef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0.00</w:t>
            </w:r>
            <w:r>
              <w:rPr>
                <w:rFonts w:hint="eastAsia"/>
                <w:color w:val="auto"/>
                <w:lang w:val="en-US" w:eastAsia="zh-CN"/>
              </w:rPr>
              <w:t>2</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0.001</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ascii="Times New Roman" w:hAnsi="Times New Roman" w:eastAsia="宋体" w:cs="宋体"/>
                <w:color w:val="auto"/>
                <w:kern w:val="2"/>
                <w:sz w:val="18"/>
                <w:szCs w:val="22"/>
                <w:lang w:val="en-US" w:eastAsia="zh-CN" w:bidi="ar-SA"/>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0.00</w:t>
            </w:r>
            <w:r>
              <w:rPr>
                <w:rFonts w:hint="eastAsia"/>
                <w:color w:val="auto"/>
                <w:lang w:val="en-US" w:eastAsia="zh-CN"/>
              </w:rPr>
              <w:t>3</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0.001</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2"/>
                <w:lang w:val="en-US" w:eastAsia="zh-CN" w:bidi="ar-SA"/>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0.00</w:t>
            </w:r>
            <w:r>
              <w:rPr>
                <w:rFonts w:hint="eastAsia"/>
                <w:color w:val="auto"/>
                <w:lang w:val="en-US" w:eastAsia="zh-CN"/>
              </w:rPr>
              <w:t>3</w:t>
            </w:r>
            <w:r>
              <w:rPr>
                <w:rFonts w:hint="eastAsia"/>
                <w:color w:val="auto"/>
                <w:vertAlign w:val="superscript"/>
              </w:rPr>
              <w:t>***</w:t>
            </w:r>
          </w:p>
        </w:tc>
        <w:tc>
          <w:tcPr>
            <w:tcW w:w="1143" w:type="dxa"/>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rPr>
              <w:t>0.001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户主性别</w:t>
            </w:r>
          </w:p>
        </w:tc>
        <w:tc>
          <w:tcPr>
            <w:tcW w:w="1139" w:type="dxa"/>
            <w:tcBorders>
              <w:lef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w:t>
            </w:r>
            <w:r>
              <w:rPr>
                <w:rFonts w:hint="eastAsia"/>
                <w:color w:val="auto"/>
                <w:lang w:val="en-US" w:eastAsia="zh-CN"/>
              </w:rPr>
              <w:t>104</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0.024</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ascii="Times New Roman" w:hAnsi="Times New Roman" w:eastAsia="宋体" w:cs="宋体"/>
                <w:color w:val="auto"/>
                <w:kern w:val="2"/>
                <w:sz w:val="18"/>
                <w:szCs w:val="22"/>
                <w:lang w:val="en-US" w:eastAsia="zh-CN" w:bidi="ar-SA"/>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0.1</w:t>
            </w:r>
            <w:r>
              <w:rPr>
                <w:rFonts w:hint="eastAsia"/>
                <w:color w:val="auto"/>
                <w:lang w:val="en-US" w:eastAsia="zh-CN"/>
              </w:rPr>
              <w:t>21</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0.02</w:t>
            </w:r>
            <w:r>
              <w:rPr>
                <w:rFonts w:hint="eastAsia"/>
                <w:color w:val="auto"/>
                <w:lang w:val="en-US" w:eastAsia="zh-CN"/>
              </w:rPr>
              <w:t>5</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2"/>
                <w:lang w:val="en-US" w:eastAsia="zh-CN" w:bidi="ar-SA"/>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0.10</w:t>
            </w:r>
            <w:r>
              <w:rPr>
                <w:rFonts w:hint="eastAsia"/>
                <w:color w:val="auto"/>
                <w:lang w:val="en-US" w:eastAsia="zh-CN"/>
              </w:rPr>
              <w:t>9</w:t>
            </w:r>
            <w:r>
              <w:rPr>
                <w:rFonts w:hint="eastAsia"/>
                <w:color w:val="auto"/>
                <w:vertAlign w:val="superscript"/>
              </w:rPr>
              <w:t>***</w:t>
            </w:r>
          </w:p>
        </w:tc>
        <w:tc>
          <w:tcPr>
            <w:tcW w:w="1143" w:type="dxa"/>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rPr>
              <w:t>0.02</w:t>
            </w:r>
            <w:r>
              <w:rPr>
                <w:rFonts w:hint="eastAsia"/>
                <w:color w:val="auto"/>
                <w:lang w:val="en-US" w:eastAsia="zh-CN"/>
              </w:rPr>
              <w:t>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户主婚姻状况</w:t>
            </w:r>
          </w:p>
        </w:tc>
        <w:tc>
          <w:tcPr>
            <w:tcW w:w="1139" w:type="dxa"/>
            <w:tcBorders>
              <w:lef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0.1</w:t>
            </w:r>
            <w:r>
              <w:rPr>
                <w:rFonts w:hint="eastAsia"/>
                <w:color w:val="auto"/>
                <w:lang w:val="en-US" w:eastAsia="zh-CN"/>
              </w:rPr>
              <w:t>2</w:t>
            </w:r>
            <w:r>
              <w:rPr>
                <w:rFonts w:hint="eastAsia"/>
                <w:color w:val="auto"/>
              </w:rPr>
              <w:t>9</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0.02</w:t>
            </w:r>
            <w:r>
              <w:rPr>
                <w:rFonts w:hint="eastAsia"/>
                <w:color w:val="auto"/>
                <w:lang w:val="en-US" w:eastAsia="zh-CN"/>
              </w:rPr>
              <w:t>7</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ascii="Times New Roman" w:hAnsi="Times New Roman" w:eastAsia="宋体" w:cs="宋体"/>
                <w:color w:val="auto"/>
                <w:kern w:val="2"/>
                <w:sz w:val="18"/>
                <w:szCs w:val="22"/>
                <w:lang w:val="en-US" w:eastAsia="zh-CN" w:bidi="ar-SA"/>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0.1</w:t>
            </w:r>
            <w:r>
              <w:rPr>
                <w:rFonts w:hint="eastAsia"/>
                <w:color w:val="auto"/>
                <w:lang w:val="en-US" w:eastAsia="zh-CN"/>
              </w:rPr>
              <w:t>33</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0.0</w:t>
            </w:r>
            <w:r>
              <w:rPr>
                <w:rFonts w:hint="eastAsia"/>
                <w:color w:val="auto"/>
                <w:lang w:val="en-US" w:eastAsia="zh-CN"/>
              </w:rPr>
              <w:t>29</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2"/>
                <w:lang w:val="en-US" w:eastAsia="zh-CN" w:bidi="ar-SA"/>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0.1</w:t>
            </w:r>
            <w:r>
              <w:rPr>
                <w:rFonts w:hint="eastAsia"/>
                <w:color w:val="auto"/>
                <w:lang w:val="en-US" w:eastAsia="zh-CN"/>
              </w:rPr>
              <w:t>43</w:t>
            </w:r>
            <w:r>
              <w:rPr>
                <w:rFonts w:hint="eastAsia"/>
                <w:color w:val="auto"/>
                <w:vertAlign w:val="superscript"/>
              </w:rPr>
              <w:t>***</w:t>
            </w:r>
          </w:p>
        </w:tc>
        <w:tc>
          <w:tcPr>
            <w:tcW w:w="1143" w:type="dxa"/>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rPr>
              <w:t>0.0</w:t>
            </w:r>
            <w:r>
              <w:rPr>
                <w:rFonts w:hint="eastAsia"/>
                <w:color w:val="auto"/>
                <w:lang w:val="en-US" w:eastAsia="zh-CN"/>
              </w:rPr>
              <w:t>29</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户主健康</w:t>
            </w:r>
          </w:p>
        </w:tc>
        <w:tc>
          <w:tcPr>
            <w:tcW w:w="1139" w:type="dxa"/>
            <w:tcBorders>
              <w:lef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0.09</w:t>
            </w:r>
            <w:r>
              <w:rPr>
                <w:rFonts w:hint="eastAsia"/>
                <w:color w:val="auto"/>
                <w:lang w:val="en-US" w:eastAsia="zh-CN"/>
              </w:rPr>
              <w:t>5</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0.008</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ascii="Times New Roman" w:hAnsi="Times New Roman" w:eastAsia="宋体" w:cs="宋体"/>
                <w:color w:val="auto"/>
                <w:kern w:val="2"/>
                <w:sz w:val="18"/>
                <w:szCs w:val="22"/>
                <w:lang w:val="en-US" w:eastAsia="zh-CN" w:bidi="ar-SA"/>
              </w:rPr>
            </w:pPr>
            <w:r>
              <w:rPr>
                <w:rFonts w:hint="eastAsia"/>
                <w:color w:val="auto"/>
              </w:rPr>
              <w:t>0.08</w:t>
            </w:r>
            <w:r>
              <w:rPr>
                <w:rFonts w:hint="eastAsia"/>
                <w:color w:val="auto"/>
                <w:lang w:val="en-US" w:eastAsia="zh-CN"/>
              </w:rPr>
              <w:t>9</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0.008</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2"/>
                <w:lang w:val="en-US" w:eastAsia="zh-CN" w:bidi="ar-SA"/>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0.0</w:t>
            </w:r>
            <w:r>
              <w:rPr>
                <w:rFonts w:hint="eastAsia"/>
                <w:color w:val="auto"/>
                <w:lang w:val="en-US" w:eastAsia="zh-CN"/>
              </w:rPr>
              <w:t>91</w:t>
            </w:r>
            <w:r>
              <w:rPr>
                <w:rFonts w:hint="eastAsia"/>
                <w:color w:val="auto"/>
                <w:vertAlign w:val="superscript"/>
              </w:rPr>
              <w:t>***</w:t>
            </w:r>
          </w:p>
        </w:tc>
        <w:tc>
          <w:tcPr>
            <w:tcW w:w="1143" w:type="dxa"/>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rPr>
              <w:t>0.00</w:t>
            </w:r>
            <w:r>
              <w:rPr>
                <w:rFonts w:hint="eastAsia"/>
                <w:color w:val="auto"/>
                <w:lang w:val="en-US" w:eastAsia="zh-CN"/>
              </w:rPr>
              <w:t>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户主政治面貌</w:t>
            </w:r>
          </w:p>
        </w:tc>
        <w:tc>
          <w:tcPr>
            <w:tcW w:w="1139" w:type="dxa"/>
            <w:tcBorders>
              <w:lef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0.06</w:t>
            </w:r>
            <w:r>
              <w:rPr>
                <w:rFonts w:hint="eastAsia"/>
                <w:color w:val="auto"/>
                <w:lang w:val="en-US" w:eastAsia="zh-CN"/>
              </w:rPr>
              <w:t>8</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0.030</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ascii="Times New Roman" w:hAnsi="Times New Roman" w:eastAsia="宋体" w:cs="宋体"/>
                <w:color w:val="auto"/>
                <w:kern w:val="2"/>
                <w:sz w:val="18"/>
                <w:szCs w:val="22"/>
                <w:lang w:val="en-US" w:eastAsia="zh-CN" w:bidi="ar-SA"/>
              </w:rPr>
            </w:pPr>
            <w:r>
              <w:rPr>
                <w:rFonts w:hint="eastAsia"/>
                <w:color w:val="auto"/>
              </w:rPr>
              <w:t>0.0</w:t>
            </w:r>
            <w:r>
              <w:rPr>
                <w:rFonts w:hint="eastAsia"/>
                <w:color w:val="auto"/>
                <w:lang w:val="en-US" w:eastAsia="zh-CN"/>
              </w:rPr>
              <w:t>70</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0.031</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2"/>
                <w:lang w:val="en-US" w:eastAsia="zh-CN" w:bidi="ar-SA"/>
              </w:rPr>
            </w:pPr>
            <w:r>
              <w:rPr>
                <w:rFonts w:hint="eastAsia"/>
                <w:color w:val="auto"/>
              </w:rPr>
              <w:t>0.0</w:t>
            </w:r>
            <w:r>
              <w:rPr>
                <w:rFonts w:hint="eastAsia"/>
                <w:color w:val="auto"/>
                <w:lang w:val="en-US" w:eastAsia="zh-CN"/>
              </w:rPr>
              <w:t>66</w:t>
            </w:r>
            <w:r>
              <w:rPr>
                <w:rFonts w:hint="eastAsia"/>
                <w:color w:val="auto"/>
                <w:vertAlign w:val="superscript"/>
              </w:rPr>
              <w:t>**</w:t>
            </w:r>
          </w:p>
        </w:tc>
        <w:tc>
          <w:tcPr>
            <w:tcW w:w="1143" w:type="dxa"/>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rPr>
              <w:t>0.033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户主受教育水平</w:t>
            </w:r>
          </w:p>
        </w:tc>
        <w:tc>
          <w:tcPr>
            <w:tcW w:w="1139" w:type="dxa"/>
            <w:tcBorders>
              <w:lef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0.030</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0.003</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ascii="Times New Roman" w:hAnsi="Times New Roman" w:eastAsia="宋体" w:cs="宋体"/>
                <w:color w:val="auto"/>
                <w:kern w:val="2"/>
                <w:sz w:val="18"/>
                <w:szCs w:val="22"/>
                <w:lang w:val="en-US" w:eastAsia="zh-CN" w:bidi="ar-SA"/>
              </w:rPr>
            </w:pPr>
            <w:r>
              <w:rPr>
                <w:rFonts w:hint="eastAsia"/>
                <w:color w:val="auto"/>
              </w:rPr>
              <w:t>0.029</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0.003</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2"/>
                <w:lang w:val="en-US" w:eastAsia="zh-CN" w:bidi="ar-SA"/>
              </w:rPr>
            </w:pPr>
            <w:r>
              <w:rPr>
                <w:rFonts w:hint="eastAsia"/>
                <w:color w:val="auto"/>
              </w:rPr>
              <w:t>0.031</w:t>
            </w:r>
            <w:r>
              <w:rPr>
                <w:rFonts w:hint="eastAsia"/>
                <w:color w:val="auto"/>
                <w:vertAlign w:val="superscript"/>
              </w:rPr>
              <w:t>***</w:t>
            </w:r>
          </w:p>
        </w:tc>
        <w:tc>
          <w:tcPr>
            <w:tcW w:w="1143" w:type="dxa"/>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rPr>
              <w:t>0.003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家庭规模</w:t>
            </w:r>
          </w:p>
        </w:tc>
        <w:tc>
          <w:tcPr>
            <w:tcW w:w="1139" w:type="dxa"/>
            <w:tcBorders>
              <w:lef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w:t>
            </w:r>
            <w:r>
              <w:rPr>
                <w:rFonts w:hint="eastAsia"/>
                <w:color w:val="auto"/>
                <w:lang w:val="en-US" w:eastAsia="zh-CN"/>
              </w:rPr>
              <w:t>077</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0.00</w:t>
            </w:r>
            <w:r>
              <w:rPr>
                <w:rFonts w:hint="eastAsia"/>
                <w:color w:val="auto"/>
                <w:lang w:val="en-US" w:eastAsia="zh-CN"/>
              </w:rPr>
              <w:t>7</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ascii="Times New Roman" w:hAnsi="Times New Roman" w:eastAsia="宋体" w:cs="宋体"/>
                <w:color w:val="auto"/>
                <w:kern w:val="2"/>
                <w:sz w:val="18"/>
                <w:szCs w:val="22"/>
                <w:lang w:val="en-US" w:eastAsia="zh-CN" w:bidi="ar-SA"/>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0.0</w:t>
            </w:r>
            <w:r>
              <w:rPr>
                <w:rFonts w:hint="eastAsia"/>
                <w:color w:val="auto"/>
                <w:lang w:val="en-US" w:eastAsia="zh-CN"/>
              </w:rPr>
              <w:t>64</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0.00</w:t>
            </w:r>
            <w:r>
              <w:rPr>
                <w:rFonts w:hint="eastAsia"/>
                <w:color w:val="auto"/>
                <w:lang w:val="en-US" w:eastAsia="zh-CN"/>
              </w:rPr>
              <w:t>7</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2"/>
                <w:lang w:val="en-US" w:eastAsia="zh-CN" w:bidi="ar-SA"/>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0.0</w:t>
            </w:r>
            <w:r>
              <w:rPr>
                <w:rFonts w:hint="eastAsia"/>
                <w:color w:val="auto"/>
                <w:lang w:val="en-US" w:eastAsia="zh-CN"/>
              </w:rPr>
              <w:t>6</w:t>
            </w:r>
            <w:r>
              <w:rPr>
                <w:rFonts w:hint="eastAsia"/>
                <w:color w:val="auto"/>
              </w:rPr>
              <w:t>1</w:t>
            </w:r>
            <w:r>
              <w:rPr>
                <w:rFonts w:hint="eastAsia"/>
                <w:color w:val="auto"/>
                <w:vertAlign w:val="superscript"/>
              </w:rPr>
              <w:t>***</w:t>
            </w:r>
          </w:p>
        </w:tc>
        <w:tc>
          <w:tcPr>
            <w:tcW w:w="1143" w:type="dxa"/>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rPr>
              <w:t>0.007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家庭资产</w:t>
            </w:r>
          </w:p>
        </w:tc>
        <w:tc>
          <w:tcPr>
            <w:tcW w:w="1139" w:type="dxa"/>
            <w:tcBorders>
              <w:lef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0.2</w:t>
            </w:r>
            <w:r>
              <w:rPr>
                <w:rFonts w:hint="eastAsia"/>
                <w:color w:val="auto"/>
                <w:lang w:val="en-US" w:eastAsia="zh-CN"/>
              </w:rPr>
              <w:t>47</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0.00</w:t>
            </w:r>
            <w:r>
              <w:rPr>
                <w:rFonts w:hint="eastAsia"/>
                <w:color w:val="auto"/>
                <w:lang w:val="en-US" w:eastAsia="zh-CN"/>
              </w:rPr>
              <w:t>8</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ascii="Times New Roman" w:hAnsi="Times New Roman" w:eastAsia="宋体" w:cs="宋体"/>
                <w:color w:val="auto"/>
                <w:kern w:val="2"/>
                <w:sz w:val="18"/>
                <w:szCs w:val="22"/>
                <w:lang w:val="en-US" w:eastAsia="zh-CN" w:bidi="ar-SA"/>
              </w:rPr>
            </w:pPr>
            <w:r>
              <w:rPr>
                <w:rFonts w:hint="eastAsia"/>
                <w:color w:val="auto"/>
              </w:rPr>
              <w:t>0.2</w:t>
            </w:r>
            <w:r>
              <w:rPr>
                <w:rFonts w:hint="eastAsia"/>
                <w:color w:val="auto"/>
                <w:lang w:val="en-US" w:eastAsia="zh-CN"/>
              </w:rPr>
              <w:t>47</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0.008</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2"/>
                <w:lang w:val="en-US" w:eastAsia="zh-CN" w:bidi="ar-SA"/>
              </w:rPr>
            </w:pPr>
            <w:r>
              <w:rPr>
                <w:rFonts w:hint="eastAsia"/>
                <w:color w:val="auto"/>
              </w:rPr>
              <w:t>0.2</w:t>
            </w:r>
            <w:r>
              <w:rPr>
                <w:rFonts w:hint="eastAsia"/>
                <w:color w:val="auto"/>
                <w:lang w:val="en-US" w:eastAsia="zh-CN"/>
              </w:rPr>
              <w:t>46</w:t>
            </w:r>
            <w:r>
              <w:rPr>
                <w:rFonts w:hint="eastAsia"/>
                <w:color w:val="auto"/>
                <w:vertAlign w:val="superscript"/>
              </w:rPr>
              <w:t>***</w:t>
            </w:r>
          </w:p>
        </w:tc>
        <w:tc>
          <w:tcPr>
            <w:tcW w:w="1143" w:type="dxa"/>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rPr>
              <w:t>0.008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期初家庭收入组别</w:t>
            </w:r>
          </w:p>
        </w:tc>
        <w:tc>
          <w:tcPr>
            <w:tcW w:w="1139" w:type="dxa"/>
            <w:tcBorders>
              <w:lef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1.7</w:t>
            </w:r>
            <w:r>
              <w:rPr>
                <w:rFonts w:hint="eastAsia"/>
                <w:color w:val="auto"/>
                <w:lang w:val="en-US" w:eastAsia="zh-CN"/>
              </w:rPr>
              <w:t>69</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0.022</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ascii="Times New Roman" w:hAnsi="Times New Roman" w:eastAsia="宋体" w:cs="宋体"/>
                <w:color w:val="auto"/>
                <w:kern w:val="2"/>
                <w:sz w:val="18"/>
                <w:szCs w:val="22"/>
                <w:lang w:val="en-US" w:eastAsia="zh-CN" w:bidi="ar-SA"/>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1.7</w:t>
            </w:r>
            <w:r>
              <w:rPr>
                <w:rFonts w:hint="eastAsia"/>
                <w:color w:val="auto"/>
                <w:lang w:val="en-US" w:eastAsia="zh-CN"/>
              </w:rPr>
              <w:t>50</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0.023</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2"/>
                <w:lang w:val="en-US" w:eastAsia="zh-CN" w:bidi="ar-SA"/>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1.7</w:t>
            </w:r>
            <w:r>
              <w:rPr>
                <w:rFonts w:hint="eastAsia"/>
                <w:color w:val="auto"/>
                <w:lang w:val="en-US" w:eastAsia="zh-CN"/>
              </w:rPr>
              <w:t>83</w:t>
            </w:r>
            <w:r>
              <w:rPr>
                <w:rFonts w:hint="eastAsia"/>
                <w:color w:val="auto"/>
                <w:vertAlign w:val="superscript"/>
              </w:rPr>
              <w:t>***</w:t>
            </w:r>
          </w:p>
        </w:tc>
        <w:tc>
          <w:tcPr>
            <w:tcW w:w="1143" w:type="dxa"/>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rPr>
              <w:t>0.024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家庭老年比</w:t>
            </w:r>
          </w:p>
        </w:tc>
        <w:tc>
          <w:tcPr>
            <w:tcW w:w="1139" w:type="dxa"/>
            <w:tcBorders>
              <w:lef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0.1</w:t>
            </w:r>
            <w:r>
              <w:rPr>
                <w:rFonts w:hint="eastAsia"/>
                <w:color w:val="auto"/>
                <w:lang w:val="en-US" w:eastAsia="zh-CN"/>
              </w:rPr>
              <w:t>86</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0.030</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ascii="Times New Roman" w:hAnsi="Times New Roman" w:eastAsia="宋体" w:cs="宋体"/>
                <w:color w:val="auto"/>
                <w:kern w:val="2"/>
                <w:sz w:val="18"/>
                <w:szCs w:val="22"/>
                <w:lang w:val="en-US" w:eastAsia="zh-CN" w:bidi="ar-SA"/>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0.1</w:t>
            </w:r>
            <w:r>
              <w:rPr>
                <w:rFonts w:hint="eastAsia"/>
                <w:color w:val="auto"/>
                <w:lang w:val="en-US" w:eastAsia="zh-CN"/>
              </w:rPr>
              <w:t>53</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0.032</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2"/>
                <w:lang w:val="en-US" w:eastAsia="zh-CN" w:bidi="ar-SA"/>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0.1</w:t>
            </w:r>
            <w:r>
              <w:rPr>
                <w:rFonts w:hint="eastAsia"/>
                <w:color w:val="auto"/>
                <w:lang w:val="en-US" w:eastAsia="zh-CN"/>
              </w:rPr>
              <w:t>46</w:t>
            </w:r>
            <w:r>
              <w:rPr>
                <w:rFonts w:hint="eastAsia"/>
                <w:color w:val="auto"/>
                <w:vertAlign w:val="superscript"/>
              </w:rPr>
              <w:t>***</w:t>
            </w:r>
          </w:p>
        </w:tc>
        <w:tc>
          <w:tcPr>
            <w:tcW w:w="1143" w:type="dxa"/>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rPr>
              <w:t>0.03</w:t>
            </w:r>
            <w:r>
              <w:rPr>
                <w:rFonts w:hint="eastAsia"/>
                <w:color w:val="auto"/>
                <w:lang w:val="en-US" w:eastAsia="zh-CN"/>
              </w:rPr>
              <w:t>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家庭儿童比</w:t>
            </w:r>
          </w:p>
        </w:tc>
        <w:tc>
          <w:tcPr>
            <w:tcW w:w="1139" w:type="dxa"/>
            <w:tcBorders>
              <w:lef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w:t>
            </w:r>
            <w:r>
              <w:rPr>
                <w:rFonts w:hint="eastAsia"/>
                <w:color w:val="auto"/>
                <w:lang w:val="en-US" w:eastAsia="zh-CN"/>
              </w:rPr>
              <w:t>723</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0.0</w:t>
            </w:r>
            <w:r>
              <w:rPr>
                <w:rFonts w:hint="eastAsia"/>
                <w:color w:val="auto"/>
                <w:lang w:val="en-US" w:eastAsia="zh-CN"/>
              </w:rPr>
              <w:t>58</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ascii="Times New Roman" w:hAnsi="Times New Roman" w:eastAsia="宋体" w:cs="宋体"/>
                <w:color w:val="auto"/>
                <w:kern w:val="2"/>
                <w:sz w:val="18"/>
                <w:szCs w:val="22"/>
                <w:lang w:val="en-US" w:eastAsia="zh-CN" w:bidi="ar-SA"/>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w:t>
            </w:r>
            <w:r>
              <w:rPr>
                <w:rFonts w:hint="eastAsia"/>
                <w:color w:val="auto"/>
                <w:lang w:val="en-US" w:eastAsia="zh-CN"/>
              </w:rPr>
              <w:t>735</w:t>
            </w:r>
            <w:r>
              <w:rPr>
                <w:rFonts w:hint="eastAsia"/>
                <w:color w:val="auto"/>
                <w:vertAlign w:val="superscript"/>
              </w:rPr>
              <w:t>***</w:t>
            </w:r>
          </w:p>
        </w:tc>
        <w:tc>
          <w:tcPr>
            <w:tcW w:w="1139" w:type="dxa"/>
            <w:tcBorders>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0.0</w:t>
            </w:r>
            <w:r>
              <w:rPr>
                <w:rFonts w:hint="eastAsia"/>
                <w:color w:val="auto"/>
                <w:lang w:val="en-US" w:eastAsia="zh-CN"/>
              </w:rPr>
              <w:t>63</w:t>
            </w:r>
          </w:p>
        </w:tc>
        <w:tc>
          <w:tcPr>
            <w:tcW w:w="1139" w:type="dxa"/>
            <w:gridSpan w:val="2"/>
            <w:tcBorders>
              <w:lef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2"/>
                <w:lang w:val="en-US" w:eastAsia="zh-CN" w:bidi="ar-SA"/>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w:t>
            </w:r>
            <w:r>
              <w:rPr>
                <w:rFonts w:hint="eastAsia"/>
                <w:color w:val="auto"/>
                <w:lang w:val="en-US" w:eastAsia="zh-CN"/>
              </w:rPr>
              <w:t>717</w:t>
            </w:r>
            <w:r>
              <w:rPr>
                <w:rFonts w:hint="eastAsia"/>
                <w:color w:val="auto"/>
                <w:vertAlign w:val="superscript"/>
              </w:rPr>
              <w:t>***</w:t>
            </w:r>
          </w:p>
        </w:tc>
        <w:tc>
          <w:tcPr>
            <w:tcW w:w="1143" w:type="dxa"/>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rPr>
              <w:t>0.0</w:t>
            </w:r>
            <w:r>
              <w:rPr>
                <w:rFonts w:hint="eastAsia"/>
                <w:color w:val="auto"/>
                <w:lang w:val="en-US" w:eastAsia="zh-CN"/>
              </w:rPr>
              <w:t>63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top w:val="nil"/>
              <w:bottom w:val="nil"/>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移动互联网使用</w:t>
            </w:r>
          </w:p>
        </w:tc>
        <w:tc>
          <w:tcPr>
            <w:tcW w:w="1139" w:type="dxa"/>
            <w:tcBorders>
              <w:top w:val="nil"/>
              <w:left w:val="single" w:color="auto" w:sz="4" w:space="0"/>
              <w:bottom w:val="nil"/>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0.21</w:t>
            </w:r>
            <w:r>
              <w:rPr>
                <w:rFonts w:hint="eastAsia"/>
                <w:color w:val="auto"/>
                <w:lang w:val="en-US" w:eastAsia="zh-CN"/>
              </w:rPr>
              <w:t>3</w:t>
            </w:r>
            <w:r>
              <w:rPr>
                <w:rFonts w:hint="eastAsia"/>
                <w:color w:val="auto"/>
                <w:vertAlign w:val="superscript"/>
              </w:rPr>
              <w:t>***</w:t>
            </w:r>
          </w:p>
        </w:tc>
        <w:tc>
          <w:tcPr>
            <w:tcW w:w="1139" w:type="dxa"/>
            <w:tcBorders>
              <w:top w:val="nil"/>
              <w:bottom w:val="nil"/>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0.019</w:t>
            </w:r>
          </w:p>
        </w:tc>
        <w:tc>
          <w:tcPr>
            <w:tcW w:w="1139" w:type="dxa"/>
            <w:gridSpan w:val="2"/>
            <w:tcBorders>
              <w:top w:val="nil"/>
              <w:left w:val="single" w:color="auto" w:sz="4" w:space="0"/>
              <w:bottom w:val="nil"/>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ascii="Times New Roman" w:hAnsi="Times New Roman" w:eastAsia="宋体" w:cs="宋体"/>
                <w:color w:val="auto"/>
                <w:kern w:val="2"/>
                <w:sz w:val="18"/>
                <w:szCs w:val="22"/>
                <w:lang w:val="en-US" w:eastAsia="zh-CN" w:bidi="ar-SA"/>
              </w:rPr>
            </w:pPr>
            <w:r>
              <w:rPr>
                <w:rFonts w:hint="eastAsia"/>
                <w:color w:val="auto"/>
              </w:rPr>
              <w:t>0.211</w:t>
            </w:r>
            <w:r>
              <w:rPr>
                <w:rFonts w:hint="eastAsia"/>
                <w:color w:val="auto"/>
                <w:vertAlign w:val="superscript"/>
              </w:rPr>
              <w:t>***</w:t>
            </w:r>
          </w:p>
        </w:tc>
        <w:tc>
          <w:tcPr>
            <w:tcW w:w="1139" w:type="dxa"/>
            <w:tcBorders>
              <w:top w:val="nil"/>
              <w:bottom w:val="nil"/>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0.02</w:t>
            </w:r>
            <w:r>
              <w:rPr>
                <w:rFonts w:hint="eastAsia"/>
                <w:color w:val="auto"/>
                <w:lang w:val="en-US" w:eastAsia="zh-CN"/>
              </w:rPr>
              <w:t>0</w:t>
            </w:r>
          </w:p>
        </w:tc>
        <w:tc>
          <w:tcPr>
            <w:tcW w:w="1139" w:type="dxa"/>
            <w:gridSpan w:val="2"/>
            <w:tcBorders>
              <w:top w:val="nil"/>
              <w:left w:val="single" w:color="auto" w:sz="4" w:space="0"/>
              <w:bottom w:val="nil"/>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2"/>
                <w:lang w:val="en-US" w:eastAsia="zh-CN" w:bidi="ar-SA"/>
              </w:rPr>
            </w:pPr>
            <w:r>
              <w:rPr>
                <w:rFonts w:hint="eastAsia"/>
                <w:color w:val="auto"/>
              </w:rPr>
              <w:t>0.23</w:t>
            </w:r>
            <w:r>
              <w:rPr>
                <w:rFonts w:hint="eastAsia"/>
                <w:color w:val="auto"/>
                <w:lang w:val="en-US" w:eastAsia="zh-CN"/>
              </w:rPr>
              <w:t>2</w:t>
            </w:r>
            <w:r>
              <w:rPr>
                <w:rFonts w:hint="eastAsia"/>
                <w:color w:val="auto"/>
                <w:vertAlign w:val="superscript"/>
              </w:rPr>
              <w:t>***</w:t>
            </w:r>
          </w:p>
        </w:tc>
        <w:tc>
          <w:tcPr>
            <w:tcW w:w="1143" w:type="dxa"/>
            <w:tcBorders>
              <w:top w:val="nil"/>
              <w:bottom w:val="nil"/>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rPr>
              <w:t>0.02</w:t>
            </w:r>
            <w:r>
              <w:rPr>
                <w:rFonts w:hint="eastAsia"/>
                <w:color w:val="auto"/>
                <w:lang w:val="en-US" w:eastAsia="zh-CN"/>
              </w:rPr>
              <w:t>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top w:val="nil"/>
              <w:bottom w:val="nil"/>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地区发展水平</w:t>
            </w:r>
          </w:p>
        </w:tc>
        <w:tc>
          <w:tcPr>
            <w:tcW w:w="1139" w:type="dxa"/>
            <w:tcBorders>
              <w:top w:val="nil"/>
              <w:left w:val="single" w:color="auto" w:sz="4" w:space="0"/>
              <w:bottom w:val="nil"/>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lang w:val="en-US" w:eastAsia="zh-CN"/>
              </w:rPr>
              <w:t>0.053</w:t>
            </w:r>
          </w:p>
        </w:tc>
        <w:tc>
          <w:tcPr>
            <w:tcW w:w="1139" w:type="dxa"/>
            <w:tcBorders>
              <w:top w:val="nil"/>
              <w:bottom w:val="nil"/>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0.31</w:t>
            </w:r>
            <w:r>
              <w:rPr>
                <w:rFonts w:hint="eastAsia"/>
                <w:color w:val="auto"/>
                <w:lang w:val="en-US" w:eastAsia="zh-CN"/>
              </w:rPr>
              <w:t>6</w:t>
            </w:r>
          </w:p>
        </w:tc>
        <w:tc>
          <w:tcPr>
            <w:tcW w:w="1139" w:type="dxa"/>
            <w:gridSpan w:val="2"/>
            <w:tcBorders>
              <w:top w:val="nil"/>
              <w:left w:val="single" w:color="auto" w:sz="4" w:space="0"/>
              <w:bottom w:val="nil"/>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ascii="Times New Roman" w:hAnsi="Times New Roman" w:eastAsia="宋体" w:cs="宋体"/>
                <w:color w:val="auto"/>
                <w:kern w:val="2"/>
                <w:sz w:val="18"/>
                <w:szCs w:val="22"/>
                <w:lang w:val="en-US" w:eastAsia="zh-CN" w:bidi="ar-SA"/>
              </w:rPr>
            </w:pPr>
            <w:r>
              <w:rPr>
                <w:rFonts w:hint="eastAsia"/>
                <w:color w:val="auto"/>
                <w:lang w:val="en-US" w:eastAsia="zh-CN"/>
              </w:rPr>
              <w:t>0.112</w:t>
            </w:r>
          </w:p>
        </w:tc>
        <w:tc>
          <w:tcPr>
            <w:tcW w:w="1139" w:type="dxa"/>
            <w:tcBorders>
              <w:top w:val="nil"/>
              <w:bottom w:val="nil"/>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0.33</w:t>
            </w:r>
            <w:r>
              <w:rPr>
                <w:rFonts w:hint="eastAsia"/>
                <w:color w:val="auto"/>
                <w:lang w:val="en-US" w:eastAsia="zh-CN"/>
              </w:rPr>
              <w:t>5</w:t>
            </w:r>
          </w:p>
        </w:tc>
        <w:tc>
          <w:tcPr>
            <w:tcW w:w="1139" w:type="dxa"/>
            <w:gridSpan w:val="2"/>
            <w:tcBorders>
              <w:top w:val="nil"/>
              <w:left w:val="single" w:color="auto" w:sz="4" w:space="0"/>
              <w:bottom w:val="nil"/>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2"/>
                <w:lang w:val="en-US" w:eastAsia="zh-CN" w:bidi="ar-SA"/>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lang w:val="en-US" w:eastAsia="zh-CN"/>
              </w:rPr>
              <w:t>0.090</w:t>
            </w:r>
          </w:p>
        </w:tc>
        <w:tc>
          <w:tcPr>
            <w:tcW w:w="1143" w:type="dxa"/>
            <w:tcBorders>
              <w:top w:val="nil"/>
              <w:bottom w:val="nil"/>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rPr>
              <w:t>0.33</w:t>
            </w:r>
            <w:r>
              <w:rPr>
                <w:rFonts w:hint="eastAsia"/>
                <w:color w:val="auto"/>
                <w:lang w:val="en-US" w:eastAsia="zh-CN"/>
              </w:rPr>
              <w:t>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top w:val="nil"/>
              <w:bottom w:val="nil"/>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二三产业产值比</w:t>
            </w:r>
          </w:p>
        </w:tc>
        <w:tc>
          <w:tcPr>
            <w:tcW w:w="1139" w:type="dxa"/>
            <w:tcBorders>
              <w:top w:val="nil"/>
              <w:left w:val="single" w:color="auto" w:sz="4" w:space="0"/>
              <w:bottom w:val="nil"/>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w:t>
            </w:r>
            <w:r>
              <w:rPr>
                <w:rFonts w:hint="eastAsia"/>
                <w:color w:val="auto"/>
                <w:lang w:val="en-US" w:eastAsia="zh-CN"/>
              </w:rPr>
              <w:t>497</w:t>
            </w:r>
          </w:p>
        </w:tc>
        <w:tc>
          <w:tcPr>
            <w:tcW w:w="1139" w:type="dxa"/>
            <w:tcBorders>
              <w:top w:val="nil"/>
              <w:bottom w:val="nil"/>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1.13</w:t>
            </w:r>
            <w:r>
              <w:rPr>
                <w:rFonts w:hint="eastAsia"/>
                <w:color w:val="auto"/>
                <w:lang w:val="en-US" w:eastAsia="zh-CN"/>
              </w:rPr>
              <w:t>0</w:t>
            </w:r>
          </w:p>
        </w:tc>
        <w:tc>
          <w:tcPr>
            <w:tcW w:w="1139" w:type="dxa"/>
            <w:gridSpan w:val="2"/>
            <w:tcBorders>
              <w:top w:val="nil"/>
              <w:left w:val="single" w:color="auto" w:sz="4" w:space="0"/>
              <w:bottom w:val="nil"/>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ascii="Times New Roman" w:hAnsi="Times New Roman" w:eastAsia="宋体" w:cs="宋体"/>
                <w:color w:val="auto"/>
                <w:kern w:val="2"/>
                <w:sz w:val="18"/>
                <w:szCs w:val="22"/>
                <w:lang w:val="en-US" w:eastAsia="zh-CN" w:bidi="ar-SA"/>
              </w:rPr>
            </w:pPr>
            <w:r>
              <w:rPr>
                <w:rFonts w:hint="eastAsia"/>
                <w:color w:val="auto"/>
                <w:lang w:val="en-US" w:eastAsia="zh-CN"/>
              </w:rPr>
              <w:t>1.328</w:t>
            </w:r>
          </w:p>
        </w:tc>
        <w:tc>
          <w:tcPr>
            <w:tcW w:w="1139" w:type="dxa"/>
            <w:tcBorders>
              <w:top w:val="nil"/>
              <w:bottom w:val="nil"/>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1.</w:t>
            </w:r>
            <w:r>
              <w:rPr>
                <w:rFonts w:hint="eastAsia"/>
                <w:color w:val="auto"/>
                <w:lang w:val="en-US" w:eastAsia="zh-CN"/>
              </w:rPr>
              <w:t>185</w:t>
            </w:r>
          </w:p>
        </w:tc>
        <w:tc>
          <w:tcPr>
            <w:tcW w:w="1139" w:type="dxa"/>
            <w:gridSpan w:val="2"/>
            <w:tcBorders>
              <w:top w:val="nil"/>
              <w:left w:val="single" w:color="auto" w:sz="4" w:space="0"/>
              <w:bottom w:val="nil"/>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2"/>
                <w:lang w:val="en-US" w:eastAsia="zh-CN" w:bidi="ar-SA"/>
              </w:rPr>
            </w:pPr>
            <w:r>
              <w:rPr>
                <w:rFonts w:hint="default" w:ascii="Times New Roman" w:hAnsi="Times New Roman" w:eastAsia="宋体" w:cs="Times New Roman"/>
                <w:bCs w:val="0"/>
                <w:color w:val="auto"/>
                <w:kern w:val="2"/>
                <w:sz w:val="18"/>
                <w:szCs w:val="18"/>
                <w:highlight w:val="none"/>
                <w:lang w:eastAsia="zh-CN"/>
              </w:rPr>
              <w:t>−</w:t>
            </w:r>
            <w:r>
              <w:rPr>
                <w:rFonts w:hint="eastAsia"/>
                <w:color w:val="auto"/>
              </w:rPr>
              <w:t>0.</w:t>
            </w:r>
            <w:r>
              <w:rPr>
                <w:rFonts w:hint="eastAsia"/>
                <w:color w:val="auto"/>
                <w:lang w:val="en-US" w:eastAsia="zh-CN"/>
              </w:rPr>
              <w:t>096</w:t>
            </w:r>
          </w:p>
        </w:tc>
        <w:tc>
          <w:tcPr>
            <w:tcW w:w="1143" w:type="dxa"/>
            <w:tcBorders>
              <w:top w:val="nil"/>
              <w:bottom w:val="nil"/>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rPr>
              <w:t>1.1</w:t>
            </w:r>
            <w:r>
              <w:rPr>
                <w:rFonts w:hint="eastAsia"/>
                <w:color w:val="auto"/>
                <w:lang w:val="en-US" w:eastAsia="zh-CN"/>
              </w:rPr>
              <w:t>76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top w:val="nil"/>
              <w:bottom w:val="single" w:color="auto" w:sz="4" w:space="0"/>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政府支出</w:t>
            </w:r>
          </w:p>
        </w:tc>
        <w:tc>
          <w:tcPr>
            <w:tcW w:w="1139" w:type="dxa"/>
            <w:tcBorders>
              <w:top w:val="nil"/>
              <w:left w:val="single" w:color="auto" w:sz="4" w:space="0"/>
              <w:bottom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lang w:val="en-US" w:eastAsia="zh-CN"/>
              </w:rPr>
              <w:t>0.789</w:t>
            </w:r>
          </w:p>
        </w:tc>
        <w:tc>
          <w:tcPr>
            <w:tcW w:w="1139" w:type="dxa"/>
            <w:tcBorders>
              <w:top w:val="nil"/>
              <w:bottom w:val="single" w:color="auto" w:sz="4" w:space="0"/>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color w:val="auto"/>
              </w:rPr>
            </w:pPr>
            <w:r>
              <w:rPr>
                <w:rFonts w:hint="eastAsia"/>
                <w:color w:val="auto"/>
              </w:rPr>
              <w:t>0.5</w:t>
            </w:r>
            <w:r>
              <w:rPr>
                <w:rFonts w:hint="eastAsia"/>
                <w:color w:val="auto"/>
                <w:lang w:val="en-US" w:eastAsia="zh-CN"/>
              </w:rPr>
              <w:t>63</w:t>
            </w:r>
          </w:p>
        </w:tc>
        <w:tc>
          <w:tcPr>
            <w:tcW w:w="1139" w:type="dxa"/>
            <w:gridSpan w:val="2"/>
            <w:tcBorders>
              <w:top w:val="nil"/>
              <w:left w:val="single" w:color="auto" w:sz="4" w:space="0"/>
              <w:bottom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ascii="Times New Roman" w:hAnsi="Times New Roman" w:eastAsia="宋体" w:cs="宋体"/>
                <w:color w:val="auto"/>
                <w:kern w:val="2"/>
                <w:sz w:val="18"/>
                <w:szCs w:val="22"/>
                <w:lang w:val="en-US" w:eastAsia="zh-CN" w:bidi="ar-SA"/>
              </w:rPr>
            </w:pPr>
            <w:r>
              <w:rPr>
                <w:rFonts w:hint="eastAsia"/>
                <w:color w:val="auto"/>
              </w:rPr>
              <w:t>1.</w:t>
            </w:r>
            <w:r>
              <w:rPr>
                <w:rFonts w:hint="eastAsia"/>
                <w:color w:val="auto"/>
                <w:lang w:val="en-US" w:eastAsia="zh-CN"/>
              </w:rPr>
              <w:t>044</w:t>
            </w:r>
            <w:r>
              <w:rPr>
                <w:rFonts w:hint="eastAsia"/>
                <w:color w:val="auto"/>
                <w:vertAlign w:val="superscript"/>
              </w:rPr>
              <w:t>**</w:t>
            </w:r>
          </w:p>
        </w:tc>
        <w:tc>
          <w:tcPr>
            <w:tcW w:w="1139" w:type="dxa"/>
            <w:tcBorders>
              <w:top w:val="nil"/>
              <w:bottom w:val="single" w:color="auto" w:sz="4" w:space="0"/>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0.6</w:t>
            </w:r>
            <w:r>
              <w:rPr>
                <w:rFonts w:hint="eastAsia"/>
                <w:color w:val="auto"/>
                <w:lang w:val="en-US" w:eastAsia="zh-CN"/>
              </w:rPr>
              <w:t>18</w:t>
            </w:r>
          </w:p>
        </w:tc>
        <w:tc>
          <w:tcPr>
            <w:tcW w:w="1139" w:type="dxa"/>
            <w:gridSpan w:val="2"/>
            <w:tcBorders>
              <w:top w:val="nil"/>
              <w:left w:val="single" w:color="auto" w:sz="4" w:space="0"/>
              <w:bottom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2"/>
                <w:lang w:val="en-US" w:eastAsia="zh-CN" w:bidi="ar-SA"/>
              </w:rPr>
            </w:pPr>
            <w:r>
              <w:rPr>
                <w:rFonts w:hint="eastAsia"/>
                <w:color w:val="auto"/>
                <w:lang w:val="en-US" w:eastAsia="zh-CN"/>
              </w:rPr>
              <w:t>0.978</w:t>
            </w:r>
          </w:p>
        </w:tc>
        <w:tc>
          <w:tcPr>
            <w:tcW w:w="1143" w:type="dxa"/>
            <w:tcBorders>
              <w:top w:val="nil"/>
              <w:bottom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rPr>
              <w:t>0.</w:t>
            </w:r>
            <w:r>
              <w:rPr>
                <w:rFonts w:hint="eastAsia"/>
                <w:color w:val="auto"/>
                <w:lang w:val="en-US" w:eastAsia="zh-CN"/>
              </w:rPr>
              <w:t>608</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eastAsia="黑体"/>
          <w:color w:val="auto"/>
          <w:sz w:val="18"/>
        </w:rPr>
      </w:pP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eastAsia="黑体"/>
          <w:sz w:val="18"/>
        </w:rPr>
      </w:pPr>
      <w:r>
        <w:rPr>
          <w:rFonts w:hint="eastAsia" w:eastAsia="黑体"/>
          <w:color w:val="auto"/>
          <w:sz w:val="18"/>
        </w:rPr>
        <w:t>表</w:t>
      </w:r>
      <w:r>
        <w:rPr>
          <w:rFonts w:hint="eastAsia" w:eastAsia="黑体"/>
          <w:color w:val="auto"/>
          <w:sz w:val="18"/>
          <w:lang w:val="en-US" w:eastAsia="zh-CN"/>
        </w:rPr>
        <w:t>5（续）</w:t>
      </w:r>
    </w:p>
    <w:tbl>
      <w:tblPr>
        <w:tblStyle w:val="34"/>
        <w:tblW w:w="8659" w:type="dxa"/>
        <w:jc w:val="center"/>
        <w:tblInd w:w="17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21"/>
        <w:gridCol w:w="2279"/>
        <w:gridCol w:w="2279"/>
        <w:gridCol w:w="2280"/>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top w:val="single" w:color="auto" w:sz="4" w:space="0"/>
              <w:bottom w:val="nil"/>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样本量</w:t>
            </w:r>
          </w:p>
        </w:tc>
        <w:tc>
          <w:tcPr>
            <w:tcW w:w="2279" w:type="dxa"/>
            <w:tcBorders>
              <w:top w:val="single" w:color="auto" w:sz="4" w:space="0"/>
              <w:left w:val="single" w:color="auto" w:sz="4" w:space="0"/>
              <w:bottom w:val="nil"/>
              <w:right w:val="single" w:color="auto" w:sz="4" w:space="0"/>
            </w:tcBorders>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default" w:eastAsia="宋体"/>
                <w:color w:val="auto"/>
                <w:lang w:val="en-US" w:eastAsia="zh-CN"/>
              </w:rPr>
            </w:pPr>
            <w:r>
              <w:rPr>
                <w:rFonts w:hint="eastAsia"/>
                <w:color w:val="auto"/>
                <w:lang w:val="en-US" w:eastAsia="zh-CN"/>
              </w:rPr>
              <w:t>25559</w:t>
            </w:r>
          </w:p>
        </w:tc>
        <w:tc>
          <w:tcPr>
            <w:tcW w:w="2279" w:type="dxa"/>
            <w:tcBorders>
              <w:top w:val="single" w:color="auto" w:sz="4" w:space="0"/>
              <w:left w:val="single" w:color="auto" w:sz="4" w:space="0"/>
              <w:bottom w:val="nil"/>
              <w:right w:val="single" w:color="auto" w:sz="4" w:space="0"/>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color w:val="auto"/>
                <w:lang w:val="en-US" w:eastAsia="zh-CN"/>
              </w:rPr>
            </w:pPr>
            <w:r>
              <w:rPr>
                <w:rFonts w:hint="eastAsia"/>
                <w:color w:val="auto"/>
                <w:lang w:val="en-US" w:eastAsia="zh-CN"/>
              </w:rPr>
              <w:t>21908</w:t>
            </w:r>
          </w:p>
        </w:tc>
        <w:tc>
          <w:tcPr>
            <w:tcW w:w="2280" w:type="dxa"/>
            <w:tcBorders>
              <w:top w:val="single" w:color="auto" w:sz="4" w:space="0"/>
              <w:left w:val="single" w:color="auto" w:sz="4" w:space="0"/>
              <w:bottom w:val="nil"/>
            </w:tcBorders>
            <w:shd w:val="clear" w:color="auto" w:fill="auto"/>
            <w:vAlign w:val="center"/>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lang w:val="en-US" w:eastAsia="zh-CN"/>
              </w:rPr>
              <w:t>20608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821" w:type="dxa"/>
            <w:tcBorders>
              <w:top w:val="nil"/>
              <w:bottom w:val="single" w:color="auto" w:sz="12" w:space="0"/>
              <w:right w:val="single" w:color="auto" w:sz="4" w:space="0"/>
            </w:tcBorders>
            <w:vAlign w:val="top"/>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color w:val="auto"/>
              </w:rPr>
            </w:pPr>
            <w:r>
              <w:rPr>
                <w:color w:val="auto"/>
              </w:rPr>
              <w:t xml:space="preserve">Pseudo </w:t>
            </w:r>
            <w:r>
              <w:rPr>
                <w:rFonts w:hint="eastAsia"/>
                <w:bCs/>
                <w:color w:val="auto"/>
                <w:kern w:val="2"/>
                <w:lang w:val="en-US" w:eastAsia="zh-CN"/>
              </w:rPr>
              <w:t>R</w:t>
            </w:r>
            <w:r>
              <w:rPr>
                <w:rFonts w:hint="eastAsia"/>
                <w:bCs/>
                <w:color w:val="auto"/>
                <w:kern w:val="2"/>
                <w:vertAlign w:val="superscript"/>
                <w:lang w:val="en-US" w:eastAsia="zh-CN"/>
              </w:rPr>
              <w:t>2</w:t>
            </w:r>
          </w:p>
        </w:tc>
        <w:tc>
          <w:tcPr>
            <w:tcW w:w="2279" w:type="dxa"/>
            <w:tcBorders>
              <w:top w:val="nil"/>
              <w:left w:val="single" w:color="auto" w:sz="4" w:space="0"/>
              <w:bottom w:val="single" w:color="auto" w:sz="12" w:space="0"/>
              <w:right w:val="single" w:color="auto"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eastAsia="宋体"/>
                <w:color w:val="auto"/>
                <w:lang w:val="en-US" w:eastAsia="zh-CN"/>
              </w:rPr>
            </w:pPr>
            <w:r>
              <w:rPr>
                <w:rFonts w:hint="eastAsia"/>
                <w:color w:val="auto"/>
                <w:szCs w:val="20"/>
              </w:rPr>
              <w:t>0.26</w:t>
            </w:r>
            <w:r>
              <w:rPr>
                <w:rFonts w:hint="eastAsia"/>
                <w:color w:val="auto"/>
                <w:szCs w:val="20"/>
                <w:lang w:val="en-US" w:eastAsia="zh-CN"/>
              </w:rPr>
              <w:t>9</w:t>
            </w:r>
          </w:p>
        </w:tc>
        <w:tc>
          <w:tcPr>
            <w:tcW w:w="2279" w:type="dxa"/>
            <w:tcBorders>
              <w:top w:val="nil"/>
              <w:left w:val="single" w:color="auto" w:sz="4" w:space="0"/>
              <w:right w:val="single" w:color="auto"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0.26</w:t>
            </w:r>
            <w:r>
              <w:rPr>
                <w:rFonts w:hint="eastAsia"/>
                <w:color w:val="auto"/>
                <w:szCs w:val="20"/>
                <w:lang w:val="en-US" w:eastAsia="zh-CN"/>
              </w:rPr>
              <w:t>6</w:t>
            </w:r>
          </w:p>
        </w:tc>
        <w:tc>
          <w:tcPr>
            <w:tcW w:w="2280" w:type="dxa"/>
            <w:tcBorders>
              <w:top w:val="nil"/>
              <w:left w:val="single" w:color="auto"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szCs w:val="20"/>
              </w:rPr>
              <w:t>0.2</w:t>
            </w:r>
            <w:r>
              <w:rPr>
                <w:rFonts w:hint="eastAsia"/>
                <w:color w:val="auto"/>
                <w:szCs w:val="20"/>
                <w:lang w:val="en-US" w:eastAsia="zh-CN"/>
              </w:rPr>
              <w:t>70</w:t>
            </w:r>
          </w:p>
        </w:tc>
      </w:tr>
    </w:tbl>
    <w:p>
      <w:pPr>
        <w:keepNext w:val="0"/>
        <w:keepLines w:val="0"/>
        <w:pageBreakBefore w:val="0"/>
        <w:widowControl w:val="0"/>
        <w:kinsoku/>
        <w:overflowPunct/>
        <w:topLinePunct w:val="0"/>
        <w:autoSpaceDE/>
        <w:autoSpaceDN/>
        <w:bidi w:val="0"/>
        <w:adjustRightInd/>
        <w:snapToGrid/>
        <w:spacing w:line="240" w:lineRule="atLeast"/>
        <w:ind w:firstLine="332" w:firstLineChars="200"/>
        <w:textAlignment w:val="auto"/>
        <w:rPr>
          <w:rFonts w:hint="eastAsia"/>
        </w:rPr>
      </w:pPr>
      <w:r>
        <w:rPr>
          <w:rFonts w:hint="eastAsia"/>
          <w:sz w:val="18"/>
          <w:szCs w:val="20"/>
        </w:rPr>
        <w:t>注：</w:t>
      </w:r>
      <w:r>
        <w:rPr>
          <w:rFonts w:hint="default" w:ascii="Times New Roman" w:hAnsi="Times New Roman" w:cs="Times New Roman"/>
          <w:sz w:val="18"/>
          <w:szCs w:val="20"/>
          <w:lang w:val="en-US" w:eastAsia="zh-CN"/>
        </w:rPr>
        <w:t>①</w:t>
      </w:r>
      <w:r>
        <w:rPr>
          <w:rFonts w:hint="eastAsia"/>
          <w:sz w:val="18"/>
          <w:szCs w:val="20"/>
        </w:rPr>
        <w:t>***、**、*分别表示1%、5%、10%的</w:t>
      </w:r>
      <w:r>
        <w:rPr>
          <w:rFonts w:hint="eastAsia"/>
          <w:sz w:val="18"/>
          <w:szCs w:val="20"/>
          <w:lang w:eastAsia="zh-CN"/>
        </w:rPr>
        <w:t>显著性</w:t>
      </w:r>
      <w:r>
        <w:rPr>
          <w:rFonts w:hint="eastAsia"/>
          <w:sz w:val="18"/>
          <w:szCs w:val="20"/>
        </w:rPr>
        <w:t>水平</w:t>
      </w:r>
      <w:r>
        <w:rPr>
          <w:rFonts w:hint="eastAsia"/>
          <w:sz w:val="18"/>
          <w:szCs w:val="20"/>
          <w:lang w:eastAsia="zh-CN"/>
        </w:rPr>
        <w:t>；</w:t>
      </w:r>
      <w:r>
        <w:rPr>
          <w:rFonts w:hint="default" w:ascii="Times New Roman" w:hAnsi="Times New Roman" w:cs="Times New Roman"/>
          <w:sz w:val="18"/>
          <w:szCs w:val="20"/>
          <w:lang w:val="en-US" w:eastAsia="zh-CN"/>
        </w:rPr>
        <w:t>②</w:t>
      </w:r>
      <w:r>
        <w:rPr>
          <w:rFonts w:hint="eastAsia"/>
          <w:color w:val="auto"/>
          <w:sz w:val="18"/>
          <w:szCs w:val="20"/>
          <w:highlight w:val="none"/>
          <w:lang w:eastAsia="zh-CN"/>
        </w:rPr>
        <w:t>标准误</w:t>
      </w:r>
      <w:r>
        <w:rPr>
          <w:rFonts w:hint="eastAsia"/>
          <w:color w:val="auto"/>
          <w:sz w:val="18"/>
          <w:szCs w:val="20"/>
        </w:rPr>
        <w:t>聚类</w:t>
      </w:r>
      <w:r>
        <w:rPr>
          <w:rFonts w:hint="eastAsia"/>
          <w:color w:val="auto"/>
          <w:sz w:val="18"/>
          <w:szCs w:val="20"/>
          <w:lang w:eastAsia="zh-CN"/>
        </w:rPr>
        <w:t>到</w:t>
      </w:r>
      <w:r>
        <w:rPr>
          <w:rFonts w:hint="eastAsia"/>
          <w:color w:val="auto"/>
          <w:sz w:val="18"/>
          <w:szCs w:val="20"/>
        </w:rPr>
        <w:t>村居层面</w:t>
      </w:r>
      <w:r>
        <w:rPr>
          <w:rFonts w:hint="eastAsia"/>
          <w:sz w:val="18"/>
          <w:szCs w:val="20"/>
          <w:lang w:eastAsia="zh-CN"/>
        </w:rPr>
        <w:t>；</w:t>
      </w:r>
      <w:r>
        <w:rPr>
          <w:rFonts w:hint="default" w:ascii="Times New Roman" w:hAnsi="Times New Roman" w:cs="Times New Roman"/>
          <w:color w:val="auto"/>
          <w:sz w:val="18"/>
          <w:szCs w:val="20"/>
          <w:lang w:val="en-US" w:eastAsia="zh-CN"/>
        </w:rPr>
        <w:t>③</w:t>
      </w:r>
      <w:r>
        <w:rPr>
          <w:rFonts w:hint="eastAsia"/>
          <w:color w:val="auto"/>
          <w:sz w:val="18"/>
          <w:szCs w:val="20"/>
          <w:lang w:val="en-US" w:eastAsia="zh-CN"/>
        </w:rPr>
        <w:t>年份与省份固定效应均已控制</w:t>
      </w:r>
      <w:r>
        <w:rPr>
          <w:rFonts w:hint="eastAsia"/>
          <w:color w:val="auto"/>
          <w:sz w:val="18"/>
          <w:szCs w:val="20"/>
          <w:lang w:eastAsia="zh-CN"/>
        </w:rPr>
        <w:t>；</w:t>
      </w:r>
      <w:r>
        <w:rPr>
          <w:rFonts w:hint="default" w:ascii="Times New Roman" w:hAnsi="Times New Roman" w:cs="Times New Roman"/>
          <w:sz w:val="18"/>
          <w:szCs w:val="20"/>
          <w:lang w:val="en-US" w:eastAsia="zh-CN"/>
        </w:rPr>
        <w:t>④</w:t>
      </w:r>
      <w:r>
        <w:rPr>
          <w:rFonts w:hint="eastAsia"/>
          <w:sz w:val="18"/>
          <w:szCs w:val="20"/>
        </w:rPr>
        <w:t>（1）</w:t>
      </w:r>
      <w:r>
        <w:rPr>
          <w:rFonts w:hint="eastAsia"/>
          <w:color w:val="auto"/>
          <w:sz w:val="18"/>
          <w:szCs w:val="20"/>
        </w:rPr>
        <w:t>列</w:t>
      </w:r>
      <w:r>
        <w:rPr>
          <w:rFonts w:hint="eastAsia"/>
          <w:sz w:val="18"/>
          <w:szCs w:val="20"/>
        </w:rPr>
        <w:t>的结果是以全家庭样本估计的结果；（2）至（3）</w:t>
      </w:r>
      <w:r>
        <w:rPr>
          <w:rFonts w:hint="eastAsia"/>
          <w:color w:val="auto"/>
          <w:sz w:val="18"/>
          <w:szCs w:val="20"/>
        </w:rPr>
        <w:t>列</w:t>
      </w:r>
      <w:r>
        <w:rPr>
          <w:rFonts w:hint="eastAsia"/>
          <w:sz w:val="18"/>
          <w:szCs w:val="20"/>
        </w:rPr>
        <w:t>结果分别是以存在劳动力</w:t>
      </w:r>
      <w:r>
        <w:rPr>
          <w:rFonts w:hint="eastAsia"/>
          <w:sz w:val="18"/>
          <w:szCs w:val="20"/>
          <w:lang w:val="en-US" w:eastAsia="zh-CN"/>
        </w:rPr>
        <w:t>转向</w:t>
      </w:r>
      <w:r>
        <w:rPr>
          <w:rFonts w:hint="eastAsia"/>
          <w:sz w:val="18"/>
          <w:szCs w:val="20"/>
        </w:rPr>
        <w:t>与持续灵活就业的农村家庭（样本量分别为5164、4864）与无劳动力参与灵活就业的家庭（样本量为16744）组成的样本估计的结果</w:t>
      </w:r>
      <w:r>
        <w:rPr>
          <w:rFonts w:hint="eastAsia"/>
          <w:sz w:val="18"/>
          <w:szCs w:val="20"/>
          <w:lang w:eastAsia="zh-CN"/>
        </w:rPr>
        <w:t>，</w:t>
      </w:r>
      <w:r>
        <w:rPr>
          <w:rFonts w:hint="eastAsia"/>
          <w:sz w:val="18"/>
          <w:szCs w:val="20"/>
        </w:rPr>
        <w:t>后文如无说明则与此相同。</w:t>
      </w:r>
    </w:p>
    <w:p>
      <w:pPr>
        <w:pStyle w:val="115"/>
        <w:keepNext w:val="0"/>
        <w:keepLines w:val="0"/>
        <w:pageBreakBefore w:val="0"/>
        <w:widowControl w:val="0"/>
        <w:kinsoku/>
        <w:wordWrap w:val="0"/>
        <w:overflowPunct/>
        <w:topLinePunct w:val="0"/>
        <w:autoSpaceDE/>
        <w:autoSpaceDN/>
        <w:bidi w:val="0"/>
        <w:adjustRightInd/>
        <w:snapToGrid/>
        <w:spacing w:line="240" w:lineRule="atLeast"/>
        <w:ind w:firstLine="332" w:firstLineChars="200"/>
        <w:textAlignment w:val="auto"/>
        <w:rPr>
          <w:color w:val="auto"/>
        </w:rPr>
      </w:pPr>
      <w:r>
        <w:rPr>
          <w:rFonts w:hint="eastAsia"/>
          <w:color w:val="auto"/>
        </w:rPr>
        <w:t>表</w:t>
      </w:r>
      <w:r>
        <w:rPr>
          <w:rFonts w:hint="eastAsia"/>
          <w:color w:val="auto"/>
          <w:lang w:val="en-US" w:eastAsia="zh-CN"/>
        </w:rPr>
        <w:t xml:space="preserve">6                </w:t>
      </w:r>
      <w:r>
        <w:rPr>
          <w:rFonts w:hint="eastAsia"/>
          <w:color w:val="auto"/>
        </w:rPr>
        <w:t>参与灵活就业对农村家庭收入流动的影响：固定家庭效应估计结果</w:t>
      </w:r>
    </w:p>
    <w:tbl>
      <w:tblPr>
        <w:tblStyle w:val="34"/>
        <w:tblW w:w="8630" w:type="dxa"/>
        <w:jc w:val="center"/>
        <w:tblInd w:w="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4"/>
        <w:gridCol w:w="1139"/>
        <w:gridCol w:w="1139"/>
        <w:gridCol w:w="1139"/>
        <w:gridCol w:w="1139"/>
        <w:gridCol w:w="1139"/>
        <w:gridCol w:w="1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794" w:type="dxa"/>
            <w:vMerge w:val="restart"/>
            <w:tcBorders>
              <w:top w:val="single" w:color="auto" w:sz="12" w:space="0"/>
              <w:left w:val="nil"/>
              <w:bottom w:val="nil"/>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变量</w:t>
            </w:r>
          </w:p>
        </w:tc>
        <w:tc>
          <w:tcPr>
            <w:tcW w:w="2278" w:type="dxa"/>
            <w:gridSpan w:val="2"/>
            <w:tcBorders>
              <w:top w:val="single" w:color="auto" w:sz="12" w:space="0"/>
              <w:left w:val="single" w:color="auto" w:sz="4" w:space="0"/>
              <w:bottom w:val="nil"/>
              <w:right w:val="single" w:color="000000"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lang w:val="en-US" w:eastAsia="zh-CN"/>
              </w:rPr>
            </w:pPr>
            <w:r>
              <w:rPr>
                <w:rFonts w:hint="eastAsia"/>
                <w:color w:val="auto"/>
              </w:rPr>
              <w:t>（1）</w:t>
            </w:r>
          </w:p>
        </w:tc>
        <w:tc>
          <w:tcPr>
            <w:tcW w:w="2278" w:type="dxa"/>
            <w:gridSpan w:val="2"/>
            <w:tcBorders>
              <w:top w:val="single" w:color="auto" w:sz="12" w:space="0"/>
              <w:left w:val="single" w:color="000000" w:sz="4" w:space="0"/>
              <w:bottom w:val="nil"/>
              <w:right w:val="single" w:color="000000"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color w:val="auto"/>
                <w:lang w:val="en-US" w:eastAsia="zh-CN"/>
              </w:rPr>
            </w:pPr>
            <w:r>
              <w:rPr>
                <w:rFonts w:hint="eastAsia"/>
                <w:color w:val="auto"/>
                <w:lang w:val="en-US" w:eastAsia="zh-CN"/>
              </w:rPr>
              <w:t>（2）</w:t>
            </w:r>
          </w:p>
        </w:tc>
        <w:tc>
          <w:tcPr>
            <w:tcW w:w="2280" w:type="dxa"/>
            <w:gridSpan w:val="2"/>
            <w:tcBorders>
              <w:top w:val="single" w:color="auto" w:sz="12" w:space="0"/>
              <w:left w:val="single" w:color="000000"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lang w:val="en-US" w:eastAsia="zh-CN"/>
              </w:rPr>
            </w:pPr>
            <w:r>
              <w:rPr>
                <w:rFonts w:hint="eastAsia"/>
                <w:color w:val="auto"/>
              </w:rPr>
              <w:t>（</w:t>
            </w:r>
            <w:r>
              <w:rPr>
                <w:rFonts w:hint="eastAsia"/>
                <w:color w:val="auto"/>
                <w:lang w:val="en-US" w:eastAsia="zh-CN"/>
              </w:rPr>
              <w:t>3</w:t>
            </w:r>
            <w:r>
              <w:rPr>
                <w:rFonts w:hint="eastAsia"/>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794" w:type="dxa"/>
            <w:vMerge w:val="continue"/>
            <w:tcBorders>
              <w:left w:val="nil"/>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p>
        </w:tc>
        <w:tc>
          <w:tcPr>
            <w:tcW w:w="2278" w:type="dxa"/>
            <w:gridSpan w:val="2"/>
            <w:tcBorders>
              <w:top w:val="nil"/>
              <w:left w:val="single" w:color="auto" w:sz="4" w:space="0"/>
              <w:bottom w:val="single" w:color="auto" w:sz="4" w:space="0"/>
              <w:right w:val="single" w:color="000000"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lang w:val="en-US" w:eastAsia="zh-CN"/>
              </w:rPr>
            </w:pPr>
            <w:r>
              <w:rPr>
                <w:rFonts w:hint="eastAsia"/>
                <w:color w:val="auto"/>
                <w:lang w:val="en-US" w:eastAsia="zh-CN"/>
              </w:rPr>
              <w:t>TWFE</w:t>
            </w:r>
          </w:p>
        </w:tc>
        <w:tc>
          <w:tcPr>
            <w:tcW w:w="2278" w:type="dxa"/>
            <w:gridSpan w:val="2"/>
            <w:tcBorders>
              <w:top w:val="nil"/>
              <w:left w:val="single" w:color="000000" w:sz="4" w:space="0"/>
              <w:bottom w:val="single" w:color="auto" w:sz="4" w:space="0"/>
              <w:right w:val="single" w:color="000000"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lang w:val="en-US" w:eastAsia="zh-CN"/>
              </w:rPr>
            </w:pPr>
            <w:r>
              <w:rPr>
                <w:rFonts w:hint="eastAsia"/>
                <w:color w:val="auto"/>
                <w:lang w:val="en-US" w:eastAsia="zh-CN"/>
              </w:rPr>
              <w:t>OLS</w:t>
            </w:r>
          </w:p>
        </w:tc>
        <w:tc>
          <w:tcPr>
            <w:tcW w:w="2280" w:type="dxa"/>
            <w:gridSpan w:val="2"/>
            <w:tcBorders>
              <w:top w:val="nil"/>
              <w:left w:val="single" w:color="000000" w:sz="4" w:space="0"/>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lang w:val="en-US" w:eastAsia="zh-CN"/>
              </w:rPr>
            </w:pPr>
            <w:r>
              <w:rPr>
                <w:rFonts w:hint="eastAsia"/>
                <w:color w:val="auto"/>
                <w:lang w:val="en-US" w:eastAsia="zh-CN"/>
              </w:rPr>
              <w:t>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794" w:type="dxa"/>
            <w:vMerge w:val="continue"/>
            <w:tcBorders>
              <w:left w:val="nil"/>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1139" w:type="dxa"/>
            <w:tcBorders>
              <w:top w:val="single" w:color="auto" w:sz="4" w:space="0"/>
              <w:left w:val="single" w:color="auto" w:sz="4" w:space="0"/>
              <w:bottom w:val="single" w:color="auto" w:sz="4"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color w:val="auto"/>
                <w:lang w:val="en-US" w:eastAsia="zh-CN"/>
              </w:rPr>
            </w:pPr>
            <w:r>
              <w:rPr>
                <w:rFonts w:hint="eastAsia"/>
                <w:color w:val="auto"/>
                <w:lang w:val="en-US" w:eastAsia="zh-CN"/>
              </w:rPr>
              <w:t>系数</w:t>
            </w:r>
          </w:p>
        </w:tc>
        <w:tc>
          <w:tcPr>
            <w:tcW w:w="1139" w:type="dxa"/>
            <w:tcBorders>
              <w:top w:val="single" w:color="auto" w:sz="4" w:space="0"/>
              <w:left w:val="nil"/>
              <w:bottom w:val="single" w:color="auto" w:sz="4"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color w:val="auto"/>
                <w:lang w:val="en-US" w:eastAsia="zh-CN"/>
              </w:rPr>
            </w:pPr>
            <w:r>
              <w:rPr>
                <w:rFonts w:hint="eastAsia"/>
                <w:color w:val="auto"/>
                <w:lang w:val="en-US" w:eastAsia="zh-CN"/>
              </w:rPr>
              <w:t>标准误</w:t>
            </w:r>
          </w:p>
        </w:tc>
        <w:tc>
          <w:tcPr>
            <w:tcW w:w="1139" w:type="dxa"/>
            <w:tcBorders>
              <w:top w:val="single" w:color="auto" w:sz="4" w:space="0"/>
              <w:left w:val="single" w:color="000000" w:sz="4" w:space="0"/>
              <w:bottom w:val="single" w:color="auto" w:sz="4"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lang w:val="en-US" w:eastAsia="zh-CN"/>
              </w:rPr>
              <w:t>系数</w:t>
            </w:r>
          </w:p>
        </w:tc>
        <w:tc>
          <w:tcPr>
            <w:tcW w:w="1139" w:type="dxa"/>
            <w:tcBorders>
              <w:top w:val="single" w:color="auto" w:sz="4" w:space="0"/>
              <w:left w:val="nil"/>
              <w:bottom w:val="single" w:color="auto" w:sz="4"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lang w:val="en-US" w:eastAsia="zh-CN"/>
              </w:rPr>
              <w:t>标准误</w:t>
            </w:r>
          </w:p>
        </w:tc>
        <w:tc>
          <w:tcPr>
            <w:tcW w:w="1139" w:type="dxa"/>
            <w:tcBorders>
              <w:top w:val="single" w:color="auto" w:sz="4" w:space="0"/>
              <w:left w:val="single" w:color="000000" w:sz="4" w:space="0"/>
              <w:bottom w:val="single" w:color="auto" w:sz="4"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lang w:val="en-US" w:eastAsia="zh-CN"/>
              </w:rPr>
              <w:t>系数</w:t>
            </w:r>
          </w:p>
        </w:tc>
        <w:tc>
          <w:tcPr>
            <w:tcW w:w="1141" w:type="dxa"/>
            <w:tcBorders>
              <w:top w:val="single" w:color="auto" w:sz="4" w:space="0"/>
              <w:left w:val="nil"/>
              <w:bottom w:val="single" w:color="auto" w:sz="4"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lang w:val="en-US" w:eastAsia="zh-CN"/>
              </w:rPr>
              <w:t>标准误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794" w:type="dxa"/>
            <w:tcBorders>
              <w:top w:val="nil"/>
              <w:left w:val="nil"/>
              <w:bottom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参与</w:t>
            </w:r>
            <w:r>
              <w:rPr>
                <w:rFonts w:hint="eastAsia"/>
                <w:color w:val="auto"/>
                <w:shd w:val="clear" w:color="auto" w:fill="FFFFFF"/>
              </w:rPr>
              <w:t>灵活就业</w:t>
            </w:r>
          </w:p>
        </w:tc>
        <w:tc>
          <w:tcPr>
            <w:tcW w:w="1139" w:type="dxa"/>
            <w:tcBorders>
              <w:top w:val="single" w:color="000000" w:sz="4" w:space="0"/>
              <w:left w:val="single" w:color="auto"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0.1</w:t>
            </w:r>
            <w:r>
              <w:rPr>
                <w:rFonts w:hint="eastAsia"/>
                <w:color w:val="auto"/>
                <w:lang w:val="en-US" w:eastAsia="zh-CN"/>
              </w:rPr>
              <w:t>04</w:t>
            </w:r>
            <w:r>
              <w:rPr>
                <w:rFonts w:hint="eastAsia"/>
                <w:color w:val="auto"/>
                <w:vertAlign w:val="superscript"/>
              </w:rPr>
              <w:t>***</w:t>
            </w:r>
          </w:p>
        </w:tc>
        <w:tc>
          <w:tcPr>
            <w:tcW w:w="1139" w:type="dxa"/>
            <w:tcBorders>
              <w:top w:val="single" w:color="000000" w:sz="4" w:space="0"/>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color w:val="auto"/>
                <w:vertAlign w:val="superscript"/>
                <w:lang w:val="en-US" w:eastAsia="zh-CN"/>
              </w:rPr>
            </w:pPr>
            <w:r>
              <w:rPr>
                <w:rFonts w:hint="eastAsia"/>
                <w:color w:val="auto"/>
              </w:rPr>
              <w:t>0.01</w:t>
            </w:r>
            <w:r>
              <w:rPr>
                <w:rFonts w:hint="eastAsia"/>
                <w:color w:val="auto"/>
                <w:lang w:val="en-US" w:eastAsia="zh-CN"/>
              </w:rPr>
              <w:t>0</w:t>
            </w:r>
          </w:p>
        </w:tc>
        <w:tc>
          <w:tcPr>
            <w:tcW w:w="1139" w:type="dxa"/>
            <w:tcBorders>
              <w:top w:val="single" w:color="000000" w:sz="4" w:space="0"/>
              <w:left w:val="single" w:color="auto"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宋体" w:cs="宋体"/>
                <w:color w:val="auto"/>
                <w:kern w:val="2"/>
                <w:sz w:val="18"/>
                <w:szCs w:val="22"/>
                <w:vertAlign w:val="superscript"/>
                <w:lang w:val="en-US" w:eastAsia="zh-CN" w:bidi="ar-SA"/>
              </w:rPr>
            </w:pPr>
            <w:r>
              <w:rPr>
                <w:rFonts w:hint="eastAsia"/>
                <w:color w:val="auto"/>
                <w:lang w:val="en-US" w:eastAsia="zh-CN"/>
              </w:rPr>
              <w:t>0.109</w:t>
            </w:r>
            <w:r>
              <w:rPr>
                <w:rFonts w:hint="eastAsia"/>
                <w:color w:val="auto"/>
                <w:vertAlign w:val="superscript"/>
              </w:rPr>
              <w:t>***</w:t>
            </w:r>
          </w:p>
        </w:tc>
        <w:tc>
          <w:tcPr>
            <w:tcW w:w="1139" w:type="dxa"/>
            <w:tcBorders>
              <w:top w:val="single" w:color="000000" w:sz="4" w:space="0"/>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lang w:val="en-US" w:eastAsia="zh-CN"/>
              </w:rPr>
            </w:pPr>
            <w:r>
              <w:rPr>
                <w:rFonts w:hint="eastAsia"/>
                <w:color w:val="auto"/>
                <w:vertAlign w:val="baseline"/>
                <w:lang w:val="en-US" w:eastAsia="zh-CN"/>
              </w:rPr>
              <w:t>0.007</w:t>
            </w:r>
          </w:p>
        </w:tc>
        <w:tc>
          <w:tcPr>
            <w:tcW w:w="1139" w:type="dxa"/>
            <w:tcBorders>
              <w:top w:val="single" w:color="000000" w:sz="4" w:space="0"/>
              <w:left w:val="single" w:color="auto"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2"/>
                <w:lang w:val="en-US" w:eastAsia="zh-CN" w:bidi="ar-SA"/>
              </w:rPr>
            </w:pPr>
            <w:r>
              <w:rPr>
                <w:rFonts w:hint="eastAsia"/>
                <w:color w:val="auto"/>
                <w:lang w:val="en-US" w:eastAsia="zh-CN"/>
              </w:rPr>
              <w:t>0.094</w:t>
            </w:r>
            <w:r>
              <w:rPr>
                <w:rFonts w:hint="eastAsia"/>
                <w:color w:val="auto"/>
                <w:vertAlign w:val="superscript"/>
              </w:rPr>
              <w:t>***</w:t>
            </w:r>
          </w:p>
        </w:tc>
        <w:tc>
          <w:tcPr>
            <w:tcW w:w="1141" w:type="dxa"/>
            <w:tcBorders>
              <w:top w:val="single" w:color="000000" w:sz="4" w:space="0"/>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lang w:val="en-US" w:eastAsia="zh-CN"/>
              </w:rPr>
            </w:pPr>
            <w:r>
              <w:rPr>
                <w:rFonts w:hint="eastAsia"/>
                <w:color w:val="auto"/>
                <w:lang w:val="en-US" w:eastAsia="zh-CN"/>
              </w:rPr>
              <w:t>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794" w:type="dxa"/>
            <w:tcBorders>
              <w:top w:val="single" w:color="000000" w:sz="4" w:space="0"/>
              <w:left w:val="nil"/>
              <w:bottom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样本量</w:t>
            </w:r>
          </w:p>
        </w:tc>
        <w:tc>
          <w:tcPr>
            <w:tcW w:w="2278" w:type="dxa"/>
            <w:gridSpan w:val="2"/>
            <w:tcBorders>
              <w:top w:val="single" w:color="000000" w:sz="4" w:space="0"/>
              <w:left w:val="single" w:color="auto"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lang w:val="en-US" w:eastAsia="zh-CN"/>
              </w:rPr>
            </w:pPr>
            <w:r>
              <w:rPr>
                <w:rFonts w:hint="eastAsia"/>
                <w:color w:val="auto"/>
                <w:lang w:val="en-US" w:eastAsia="zh-CN"/>
              </w:rPr>
              <w:t>15202</w:t>
            </w:r>
          </w:p>
        </w:tc>
        <w:tc>
          <w:tcPr>
            <w:tcW w:w="2278" w:type="dxa"/>
            <w:gridSpan w:val="2"/>
            <w:tcBorders>
              <w:top w:val="single" w:color="000000" w:sz="4" w:space="0"/>
              <w:left w:val="single" w:color="auto"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lang w:val="en-US" w:eastAsia="zh-CN"/>
              </w:rPr>
            </w:pPr>
            <w:r>
              <w:rPr>
                <w:rFonts w:hint="eastAsia"/>
                <w:color w:val="auto"/>
                <w:lang w:val="en-US" w:eastAsia="zh-CN"/>
              </w:rPr>
              <w:t>15202</w:t>
            </w:r>
          </w:p>
        </w:tc>
        <w:tc>
          <w:tcPr>
            <w:tcW w:w="2280" w:type="dxa"/>
            <w:gridSpan w:val="2"/>
            <w:tcBorders>
              <w:top w:val="single" w:color="000000" w:sz="4" w:space="0"/>
              <w:left w:val="single" w:color="auto"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lang w:val="en-US" w:eastAsia="zh-CN"/>
              </w:rPr>
            </w:pPr>
            <w:r>
              <w:rPr>
                <w:rFonts w:hint="eastAsia"/>
                <w:color w:val="auto"/>
                <w:lang w:val="en-US" w:eastAsia="zh-CN"/>
              </w:rPr>
              <w:t>25559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794" w:type="dxa"/>
            <w:tcBorders>
              <w:top w:val="nil"/>
              <w:left w:val="nil"/>
              <w:bottom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auto"/>
              </w:rPr>
            </w:pPr>
            <w:r>
              <w:rPr>
                <w:rFonts w:hint="eastAsia"/>
                <w:bCs/>
                <w:color w:val="auto"/>
                <w:kern w:val="2"/>
                <w:lang w:val="en-US" w:eastAsia="zh-CN"/>
              </w:rPr>
              <w:t>R</w:t>
            </w:r>
            <w:r>
              <w:rPr>
                <w:rFonts w:hint="eastAsia"/>
                <w:bCs/>
                <w:color w:val="auto"/>
                <w:kern w:val="2"/>
                <w:vertAlign w:val="superscript"/>
                <w:lang w:val="en-US" w:eastAsia="zh-CN"/>
              </w:rPr>
              <w:t>2</w:t>
            </w:r>
            <w:r>
              <w:rPr>
                <w:rFonts w:hint="eastAsia" w:hAnsi="Cambria Math" w:cs="Times New Roman"/>
                <w:color w:val="auto"/>
              </w:rPr>
              <w:t>（Within）</w:t>
            </w:r>
          </w:p>
        </w:tc>
        <w:tc>
          <w:tcPr>
            <w:tcW w:w="2278" w:type="dxa"/>
            <w:gridSpan w:val="2"/>
            <w:tcBorders>
              <w:top w:val="nil"/>
              <w:left w:val="single" w:color="auto"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color w:val="auto"/>
                <w:lang w:val="en-US" w:eastAsia="zh-CN"/>
              </w:rPr>
            </w:pPr>
            <w:r>
              <w:rPr>
                <w:rFonts w:hint="eastAsia"/>
                <w:color w:val="auto"/>
                <w:highlight w:val="none"/>
              </w:rPr>
              <w:t>0.73</w:t>
            </w:r>
            <w:r>
              <w:rPr>
                <w:rFonts w:hint="eastAsia"/>
                <w:color w:val="auto"/>
                <w:highlight w:val="none"/>
                <w:lang w:val="en-US" w:eastAsia="zh-CN"/>
              </w:rPr>
              <w:t>7</w:t>
            </w:r>
          </w:p>
        </w:tc>
        <w:tc>
          <w:tcPr>
            <w:tcW w:w="2278" w:type="dxa"/>
            <w:gridSpan w:val="2"/>
            <w:tcBorders>
              <w:top w:val="nil"/>
              <w:left w:val="single" w:color="auto"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2280" w:type="dxa"/>
            <w:gridSpan w:val="2"/>
            <w:tcBorders>
              <w:top w:val="nil"/>
              <w:left w:val="single" w:color="auto"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794" w:type="dxa"/>
            <w:tcBorders>
              <w:top w:val="nil"/>
              <w:left w:val="nil"/>
              <w:bottom w:val="single" w:color="auto" w:sz="12" w:space="0"/>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mbria Math" w:hAnsi="Cambria Math" w:cs="Times New Roman"/>
                <w:color w:val="auto"/>
                <w:oMath/>
              </w:rPr>
            </w:pPr>
            <w:r>
              <w:rPr>
                <w:rFonts w:hint="eastAsia"/>
                <w:bCs/>
                <w:color w:val="auto"/>
                <w:kern w:val="2"/>
                <w:lang w:val="en-US" w:eastAsia="zh-CN"/>
              </w:rPr>
              <w:t>R</w:t>
            </w:r>
            <w:r>
              <w:rPr>
                <w:rFonts w:hint="eastAsia"/>
                <w:bCs/>
                <w:color w:val="auto"/>
                <w:kern w:val="2"/>
                <w:vertAlign w:val="superscript"/>
                <w:lang w:val="en-US" w:eastAsia="zh-CN"/>
              </w:rPr>
              <w:t>2</w:t>
            </w:r>
          </w:p>
        </w:tc>
        <w:tc>
          <w:tcPr>
            <w:tcW w:w="2278" w:type="dxa"/>
            <w:gridSpan w:val="2"/>
            <w:tcBorders>
              <w:top w:val="nil"/>
              <w:left w:val="single" w:color="auto" w:sz="4" w:space="0"/>
              <w:bottom w:val="single" w:color="auto" w:sz="12"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lang w:val="en-US" w:eastAsia="zh-CN"/>
              </w:rPr>
            </w:pPr>
          </w:p>
        </w:tc>
        <w:tc>
          <w:tcPr>
            <w:tcW w:w="2278" w:type="dxa"/>
            <w:gridSpan w:val="2"/>
            <w:tcBorders>
              <w:top w:val="nil"/>
              <w:left w:val="single" w:color="auto" w:sz="4" w:space="0"/>
              <w:bottom w:val="single" w:color="auto" w:sz="12"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lang w:val="en-US" w:eastAsia="zh-CN"/>
              </w:rPr>
            </w:pPr>
            <w:r>
              <w:rPr>
                <w:rFonts w:hint="eastAsia"/>
                <w:color w:val="auto"/>
                <w:lang w:val="en-US" w:eastAsia="zh-CN"/>
              </w:rPr>
              <w:t>0.438</w:t>
            </w:r>
          </w:p>
        </w:tc>
        <w:tc>
          <w:tcPr>
            <w:tcW w:w="2280" w:type="dxa"/>
            <w:gridSpan w:val="2"/>
            <w:tcBorders>
              <w:top w:val="nil"/>
              <w:left w:val="single" w:color="auto" w:sz="4" w:space="0"/>
              <w:bottom w:val="single" w:color="auto" w:sz="12"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lang w:val="en-US" w:eastAsia="zh-CN"/>
              </w:rPr>
            </w:pPr>
            <w:r>
              <w:rPr>
                <w:rFonts w:hint="eastAsia"/>
                <w:color w:val="auto"/>
                <w:lang w:val="en-US" w:eastAsia="zh-CN"/>
              </w:rPr>
              <w:t>0.437</w:t>
            </w:r>
          </w:p>
        </w:tc>
      </w:tr>
    </w:tbl>
    <w:p>
      <w:pPr>
        <w:ind w:firstLine="360"/>
        <w:rPr>
          <w:rFonts w:hint="eastAsia"/>
        </w:rPr>
      </w:pPr>
      <w:r>
        <w:rPr>
          <w:rFonts w:hint="eastAsia"/>
          <w:color w:val="auto"/>
          <w:sz w:val="18"/>
          <w:szCs w:val="20"/>
        </w:rPr>
        <w:t>注：</w:t>
      </w:r>
      <w:r>
        <w:rPr>
          <w:rFonts w:hint="default" w:ascii="Times New Roman" w:hAnsi="Times New Roman" w:cs="Times New Roman"/>
          <w:color w:val="auto"/>
          <w:sz w:val="18"/>
          <w:szCs w:val="20"/>
          <w:lang w:val="en-US" w:eastAsia="zh-CN"/>
        </w:rPr>
        <w:t>①</w:t>
      </w:r>
      <w:r>
        <w:rPr>
          <w:rFonts w:hint="eastAsia"/>
          <w:color w:val="auto"/>
          <w:sz w:val="18"/>
          <w:szCs w:val="20"/>
        </w:rPr>
        <w:t>***、**、*分别表示1%、5%、10%的</w:t>
      </w:r>
      <w:r>
        <w:rPr>
          <w:rFonts w:hint="eastAsia"/>
          <w:color w:val="auto"/>
          <w:sz w:val="18"/>
          <w:szCs w:val="20"/>
          <w:lang w:eastAsia="zh-CN"/>
        </w:rPr>
        <w:t>显著性</w:t>
      </w:r>
      <w:r>
        <w:rPr>
          <w:rFonts w:hint="eastAsia"/>
          <w:color w:val="auto"/>
          <w:sz w:val="18"/>
          <w:szCs w:val="20"/>
        </w:rPr>
        <w:t>水平</w:t>
      </w:r>
      <w:r>
        <w:rPr>
          <w:rFonts w:hint="eastAsia"/>
          <w:color w:val="auto"/>
          <w:sz w:val="18"/>
          <w:szCs w:val="20"/>
          <w:lang w:eastAsia="zh-CN"/>
        </w:rPr>
        <w:t>；</w:t>
      </w:r>
      <w:r>
        <w:rPr>
          <w:rFonts w:hint="default" w:ascii="Times New Roman" w:hAnsi="Times New Roman" w:cs="Times New Roman"/>
          <w:color w:val="auto"/>
          <w:sz w:val="18"/>
          <w:szCs w:val="20"/>
          <w:lang w:val="en-US" w:eastAsia="zh-CN"/>
        </w:rPr>
        <w:t>②</w:t>
      </w:r>
      <w:r>
        <w:rPr>
          <w:rFonts w:hint="eastAsia"/>
          <w:color w:val="auto"/>
          <w:sz w:val="18"/>
          <w:szCs w:val="20"/>
          <w:highlight w:val="none"/>
          <w:lang w:eastAsia="zh-CN"/>
        </w:rPr>
        <w:t>标准误</w:t>
      </w:r>
      <w:r>
        <w:rPr>
          <w:rFonts w:hint="eastAsia"/>
          <w:color w:val="auto"/>
          <w:sz w:val="18"/>
          <w:szCs w:val="20"/>
        </w:rPr>
        <w:t>聚类</w:t>
      </w:r>
      <w:r>
        <w:rPr>
          <w:rFonts w:hint="eastAsia"/>
          <w:color w:val="auto"/>
          <w:sz w:val="18"/>
          <w:szCs w:val="20"/>
          <w:lang w:eastAsia="zh-CN"/>
        </w:rPr>
        <w:t>到</w:t>
      </w:r>
      <w:r>
        <w:rPr>
          <w:rFonts w:hint="eastAsia"/>
          <w:color w:val="auto"/>
          <w:sz w:val="18"/>
          <w:szCs w:val="20"/>
        </w:rPr>
        <w:t>村居层面</w:t>
      </w:r>
      <w:r>
        <w:rPr>
          <w:rFonts w:hint="eastAsia"/>
          <w:color w:val="auto"/>
          <w:sz w:val="18"/>
          <w:szCs w:val="20"/>
          <w:lang w:eastAsia="zh-CN"/>
        </w:rPr>
        <w:t>；</w:t>
      </w:r>
      <w:r>
        <w:rPr>
          <w:rFonts w:hint="default" w:ascii="Times New Roman" w:hAnsi="Times New Roman" w:cs="Times New Roman"/>
          <w:color w:val="auto"/>
          <w:sz w:val="18"/>
          <w:szCs w:val="20"/>
          <w:lang w:val="en-US" w:eastAsia="zh-CN"/>
        </w:rPr>
        <w:t>③</w:t>
      </w:r>
      <w:r>
        <w:rPr>
          <w:rFonts w:hint="eastAsia" w:ascii="Times New Roman" w:hAnsi="Times New Roman" w:cs="Times New Roman"/>
          <w:color w:val="auto"/>
          <w:sz w:val="18"/>
          <w:szCs w:val="20"/>
          <w:lang w:val="en-US" w:eastAsia="zh-CN"/>
        </w:rPr>
        <w:t>模型</w:t>
      </w:r>
      <w:r>
        <w:rPr>
          <w:rFonts w:hint="eastAsia"/>
          <w:color w:val="auto"/>
          <w:sz w:val="18"/>
          <w:szCs w:val="20"/>
          <w:lang w:val="en-US" w:eastAsia="zh-CN"/>
        </w:rPr>
        <w:t>均加入了控制变量，估计结果略，TWFE控制了家庭与年份固定效应，OLS控制了年份与省份固定效应</w:t>
      </w:r>
      <w:r>
        <w:rPr>
          <w:rFonts w:hint="eastAsia"/>
          <w:color w:val="auto"/>
          <w:sz w:val="18"/>
          <w:szCs w:val="20"/>
          <w:lang w:eastAsia="zh-CN"/>
        </w:rPr>
        <w:t>；</w:t>
      </w:r>
      <w:r>
        <w:rPr>
          <w:rFonts w:hint="eastAsia"/>
          <w:color w:val="auto"/>
          <w:sz w:val="18"/>
          <w:szCs w:val="20"/>
          <w:lang w:val="en-US" w:eastAsia="zh-CN"/>
        </w:rPr>
        <w:t>④</w:t>
      </w:r>
      <w:r>
        <w:rPr>
          <w:rFonts w:hint="eastAsia" w:ascii="Times New Roman" w:hAnsi="Times New Roman" w:cs="Times New Roman"/>
          <w:color w:val="auto"/>
          <w:sz w:val="18"/>
          <w:szCs w:val="20"/>
          <w:lang w:val="en-US" w:eastAsia="zh-CN"/>
        </w:rPr>
        <w:t>（1）至</w:t>
      </w:r>
      <w:r>
        <w:rPr>
          <w:rFonts w:hint="eastAsia"/>
          <w:color w:val="auto"/>
          <w:sz w:val="18"/>
          <w:szCs w:val="20"/>
        </w:rPr>
        <w:t>（2）列是以平衡面板数据估计的结果，故样本量有所减少。</w:t>
      </w:r>
    </w:p>
    <w:p>
      <w:pPr>
        <w:pStyle w:val="115"/>
        <w:keepNext w:val="0"/>
        <w:keepLines w:val="0"/>
        <w:pageBreakBefore w:val="0"/>
        <w:widowControl w:val="0"/>
        <w:kinsoku/>
        <w:wordWrap/>
        <w:overflowPunct/>
        <w:topLinePunct w:val="0"/>
        <w:autoSpaceDE/>
        <w:autoSpaceDN/>
        <w:bidi w:val="0"/>
        <w:adjustRightInd/>
        <w:snapToGrid/>
        <w:spacing w:before="0" w:beforeLines="0" w:line="240" w:lineRule="atLeast"/>
        <w:ind w:firstLine="332" w:firstLineChars="200"/>
        <w:jc w:val="both"/>
        <w:textAlignment w:val="auto"/>
        <w:rPr>
          <w:rFonts w:hint="eastAsia"/>
          <w:bCs/>
          <w:color w:val="auto"/>
        </w:rPr>
      </w:pPr>
      <w:r>
        <w:rPr>
          <w:rFonts w:hint="eastAsia"/>
          <w:bCs/>
          <w:color w:val="auto"/>
        </w:rPr>
        <w:t>表</w:t>
      </w:r>
      <w:r>
        <w:rPr>
          <w:rFonts w:hint="eastAsia"/>
          <w:bCs/>
          <w:color w:val="auto"/>
          <w:lang w:val="en-US" w:eastAsia="zh-CN"/>
        </w:rPr>
        <w:t xml:space="preserve">7            </w:t>
      </w:r>
      <w:r>
        <w:rPr>
          <w:rFonts w:hint="eastAsia"/>
          <w:bCs/>
          <w:color w:val="auto"/>
          <w:lang w:eastAsia="zh-CN"/>
        </w:rPr>
        <w:t>转向与持续灵活就业</w:t>
      </w:r>
      <w:r>
        <w:rPr>
          <w:rFonts w:hint="eastAsia"/>
          <w:bCs/>
          <w:color w:val="auto"/>
        </w:rPr>
        <w:t>对农村家庭收入流动的影响：固定家庭效应估计结果</w:t>
      </w:r>
    </w:p>
    <w:tbl>
      <w:tblPr>
        <w:tblStyle w:val="34"/>
        <w:tblW w:w="8620"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1138"/>
        <w:gridCol w:w="1138"/>
        <w:gridCol w:w="1138"/>
        <w:gridCol w:w="1138"/>
        <w:gridCol w:w="1138"/>
        <w:gridCol w:w="1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789" w:type="dxa"/>
            <w:vMerge w:val="restart"/>
            <w:tcBorders>
              <w:top w:val="single" w:color="auto" w:sz="12" w:space="0"/>
              <w:left w:val="nil"/>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变量</w:t>
            </w:r>
          </w:p>
        </w:tc>
        <w:tc>
          <w:tcPr>
            <w:tcW w:w="2276" w:type="dxa"/>
            <w:gridSpan w:val="2"/>
            <w:tcBorders>
              <w:top w:val="single" w:color="auto" w:sz="12" w:space="0"/>
              <w:left w:val="single" w:color="000000" w:sz="4" w:space="0"/>
              <w:bottom w:val="single" w:color="000000" w:sz="4" w:space="0"/>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TWFE</w:t>
            </w:r>
          </w:p>
        </w:tc>
        <w:tc>
          <w:tcPr>
            <w:tcW w:w="4555" w:type="dxa"/>
            <w:gridSpan w:val="4"/>
            <w:tcBorders>
              <w:top w:val="single" w:color="auto" w:sz="12" w:space="0"/>
              <w:left w:val="single" w:color="000000" w:sz="4" w:space="0"/>
              <w:bottom w:val="single" w:color="000000" w:sz="4" w:space="0"/>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789" w:type="dxa"/>
            <w:vMerge w:val="continue"/>
            <w:tcBorders>
              <w:left w:val="nil"/>
              <w:bottom w:val="single" w:color="auto" w:sz="4" w:space="0"/>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c>
          <w:tcPr>
            <w:tcW w:w="1138" w:type="dxa"/>
            <w:tcBorders>
              <w:top w:val="single" w:color="000000" w:sz="4" w:space="0"/>
              <w:left w:val="single" w:color="000000" w:sz="4" w:space="0"/>
              <w:bottom w:val="single" w:color="auto" w:sz="4" w:space="0"/>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w:t>
            </w:r>
          </w:p>
        </w:tc>
        <w:tc>
          <w:tcPr>
            <w:tcW w:w="1138" w:type="dxa"/>
            <w:tcBorders>
              <w:top w:val="single" w:color="000000" w:sz="4" w:space="0"/>
              <w:left w:val="nil"/>
              <w:bottom w:val="single" w:color="auto" w:sz="4" w:space="0"/>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w:t>
            </w:r>
          </w:p>
        </w:tc>
        <w:tc>
          <w:tcPr>
            <w:tcW w:w="1138" w:type="dxa"/>
            <w:tcBorders>
              <w:top w:val="single" w:color="000000" w:sz="4" w:space="0"/>
              <w:left w:val="single" w:color="000000" w:sz="4" w:space="0"/>
              <w:bottom w:val="single" w:color="auto" w:sz="4" w:space="0"/>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（3）</w:t>
            </w:r>
          </w:p>
        </w:tc>
        <w:tc>
          <w:tcPr>
            <w:tcW w:w="1138" w:type="dxa"/>
            <w:tcBorders>
              <w:top w:val="single" w:color="000000" w:sz="4" w:space="0"/>
              <w:left w:val="nil"/>
              <w:bottom w:val="single" w:color="auto" w:sz="4" w:space="0"/>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（4）</w:t>
            </w:r>
          </w:p>
        </w:tc>
        <w:tc>
          <w:tcPr>
            <w:tcW w:w="1138" w:type="dxa"/>
            <w:tcBorders>
              <w:top w:val="single" w:color="000000" w:sz="4" w:space="0"/>
              <w:left w:val="nil"/>
              <w:bottom w:val="single" w:color="auto" w:sz="4" w:space="0"/>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（5）</w:t>
            </w:r>
          </w:p>
        </w:tc>
        <w:tc>
          <w:tcPr>
            <w:tcW w:w="1141" w:type="dxa"/>
            <w:tcBorders>
              <w:top w:val="single" w:color="000000" w:sz="4" w:space="0"/>
              <w:left w:val="nil"/>
              <w:bottom w:val="single" w:color="auto" w:sz="4" w:space="0"/>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789" w:type="dxa"/>
            <w:tcBorders>
              <w:top w:val="single" w:color="auto" w:sz="4" w:space="0"/>
              <w:left w:val="nil"/>
              <w:bottom w:val="nil"/>
              <w:right w:val="single" w:color="000000" w:sz="4" w:space="0"/>
            </w:tcBorders>
            <w:vAlign w:val="top"/>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eastAsia="宋体"/>
                <w:bCs/>
                <w:color w:val="auto"/>
                <w:kern w:val="2"/>
                <w:lang w:eastAsia="zh-CN"/>
              </w:rPr>
            </w:pPr>
            <w:r>
              <w:rPr>
                <w:rFonts w:hint="eastAsia"/>
                <w:bCs/>
                <w:color w:val="auto"/>
                <w:kern w:val="2"/>
                <w:shd w:val="clear" w:color="auto" w:fill="FFFFFF"/>
                <w:lang w:eastAsia="zh-CN"/>
              </w:rPr>
              <w:t>转向灵活就业</w:t>
            </w:r>
          </w:p>
        </w:tc>
        <w:tc>
          <w:tcPr>
            <w:tcW w:w="1138" w:type="dxa"/>
            <w:tcBorders>
              <w:top w:val="single" w:color="auto" w:sz="4" w:space="0"/>
              <w:left w:val="single" w:color="000000"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0.101</w:t>
            </w:r>
            <w:r>
              <w:rPr>
                <w:rFonts w:hint="eastAsia"/>
                <w:bCs/>
                <w:color w:val="auto"/>
                <w:kern w:val="2"/>
                <w:vertAlign w:val="superscript"/>
              </w:rPr>
              <w:t>***</w:t>
            </w:r>
          </w:p>
        </w:tc>
        <w:tc>
          <w:tcPr>
            <w:tcW w:w="1138" w:type="dxa"/>
            <w:tcBorders>
              <w:top w:val="single" w:color="auto" w:sz="4" w:space="0"/>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c>
          <w:tcPr>
            <w:tcW w:w="1138" w:type="dxa"/>
            <w:tcBorders>
              <w:top w:val="single" w:color="auto" w:sz="4" w:space="0"/>
              <w:left w:val="single" w:color="000000"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0.125</w:t>
            </w:r>
            <w:r>
              <w:rPr>
                <w:rFonts w:hint="eastAsia"/>
                <w:bCs/>
                <w:color w:val="auto"/>
                <w:kern w:val="2"/>
                <w:vertAlign w:val="superscript"/>
              </w:rPr>
              <w:t>***</w:t>
            </w:r>
          </w:p>
        </w:tc>
        <w:tc>
          <w:tcPr>
            <w:tcW w:w="1138" w:type="dxa"/>
            <w:tcBorders>
              <w:top w:val="single" w:color="auto" w:sz="4" w:space="0"/>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c>
          <w:tcPr>
            <w:tcW w:w="1138" w:type="dxa"/>
            <w:tcBorders>
              <w:top w:val="single" w:color="auto" w:sz="4" w:space="0"/>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0.107</w:t>
            </w:r>
            <w:r>
              <w:rPr>
                <w:rFonts w:hint="eastAsia"/>
                <w:bCs/>
                <w:color w:val="auto"/>
                <w:kern w:val="2"/>
                <w:vertAlign w:val="superscript"/>
              </w:rPr>
              <w:t>***</w:t>
            </w:r>
          </w:p>
        </w:tc>
        <w:tc>
          <w:tcPr>
            <w:tcW w:w="1141" w:type="dxa"/>
            <w:tcBorders>
              <w:top w:val="single" w:color="auto" w:sz="4" w:space="0"/>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789" w:type="dxa"/>
            <w:tcBorders>
              <w:top w:val="nil"/>
              <w:left w:val="nil"/>
              <w:bottom w:val="nil"/>
              <w:right w:val="single" w:color="000000" w:sz="4" w:space="0"/>
            </w:tcBorders>
            <w:vAlign w:val="top"/>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bCs/>
                <w:color w:val="auto"/>
                <w:kern w:val="2"/>
                <w:shd w:val="clear" w:color="auto" w:fill="FFFFFF"/>
              </w:rPr>
            </w:pPr>
          </w:p>
        </w:tc>
        <w:tc>
          <w:tcPr>
            <w:tcW w:w="1138" w:type="dxa"/>
            <w:tcBorders>
              <w:top w:val="nil"/>
              <w:left w:val="single" w:color="000000"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（0.013）</w:t>
            </w:r>
          </w:p>
        </w:tc>
        <w:tc>
          <w:tcPr>
            <w:tcW w:w="1138"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c>
          <w:tcPr>
            <w:tcW w:w="1138" w:type="dxa"/>
            <w:tcBorders>
              <w:top w:val="nil"/>
              <w:left w:val="single" w:color="000000"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（0.011）</w:t>
            </w:r>
          </w:p>
        </w:tc>
        <w:tc>
          <w:tcPr>
            <w:tcW w:w="1138"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c>
          <w:tcPr>
            <w:tcW w:w="1138"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（0.008）</w:t>
            </w:r>
          </w:p>
        </w:tc>
        <w:tc>
          <w:tcPr>
            <w:tcW w:w="1141"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789" w:type="dxa"/>
            <w:tcBorders>
              <w:top w:val="nil"/>
              <w:left w:val="nil"/>
              <w:bottom w:val="nil"/>
              <w:right w:val="single" w:color="auto" w:sz="4" w:space="0"/>
            </w:tcBorders>
            <w:vAlign w:val="top"/>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bCs/>
                <w:color w:val="auto"/>
                <w:kern w:val="2"/>
                <w:shd w:val="clear" w:color="auto" w:fill="FFFFFF"/>
              </w:rPr>
            </w:pPr>
            <w:r>
              <w:rPr>
                <w:rFonts w:hint="eastAsia"/>
                <w:bCs/>
                <w:color w:val="auto"/>
                <w:kern w:val="2"/>
                <w:shd w:val="clear" w:color="auto" w:fill="FFFFFF"/>
              </w:rPr>
              <w:t>持续灵活就业</w:t>
            </w:r>
          </w:p>
        </w:tc>
        <w:tc>
          <w:tcPr>
            <w:tcW w:w="1138" w:type="dxa"/>
            <w:tcBorders>
              <w:top w:val="nil"/>
              <w:left w:val="single" w:color="auto"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c>
          <w:tcPr>
            <w:tcW w:w="1138"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0.132</w:t>
            </w:r>
            <w:r>
              <w:rPr>
                <w:rFonts w:hint="eastAsia"/>
                <w:bCs/>
                <w:color w:val="auto"/>
                <w:kern w:val="2"/>
                <w:vertAlign w:val="superscript"/>
              </w:rPr>
              <w:t>***</w:t>
            </w:r>
          </w:p>
        </w:tc>
        <w:tc>
          <w:tcPr>
            <w:tcW w:w="1138" w:type="dxa"/>
            <w:tcBorders>
              <w:top w:val="nil"/>
              <w:left w:val="single" w:color="auto"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c>
          <w:tcPr>
            <w:tcW w:w="1138"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0.112</w:t>
            </w:r>
            <w:r>
              <w:rPr>
                <w:rFonts w:hint="eastAsia"/>
                <w:bCs/>
                <w:color w:val="auto"/>
                <w:kern w:val="2"/>
                <w:vertAlign w:val="superscript"/>
              </w:rPr>
              <w:t>***</w:t>
            </w:r>
          </w:p>
        </w:tc>
        <w:tc>
          <w:tcPr>
            <w:tcW w:w="1138"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c>
          <w:tcPr>
            <w:tcW w:w="1141"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0.104</w:t>
            </w:r>
            <w:r>
              <w:rPr>
                <w:rFonts w:hint="eastAsia"/>
                <w:bCs/>
                <w:color w:val="auto"/>
                <w:kern w:val="2"/>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789" w:type="dxa"/>
            <w:tcBorders>
              <w:top w:val="nil"/>
              <w:left w:val="nil"/>
              <w:bottom w:val="nil"/>
              <w:right w:val="single" w:color="auto" w:sz="4" w:space="0"/>
            </w:tcBorders>
            <w:vAlign w:val="top"/>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bCs/>
                <w:color w:val="auto"/>
                <w:kern w:val="2"/>
                <w:shd w:val="clear" w:color="auto" w:fill="FFFFFF"/>
              </w:rPr>
            </w:pPr>
          </w:p>
        </w:tc>
        <w:tc>
          <w:tcPr>
            <w:tcW w:w="1138" w:type="dxa"/>
            <w:tcBorders>
              <w:top w:val="nil"/>
              <w:left w:val="single" w:color="auto"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c>
          <w:tcPr>
            <w:tcW w:w="1138"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（0.020）</w:t>
            </w:r>
          </w:p>
        </w:tc>
        <w:tc>
          <w:tcPr>
            <w:tcW w:w="1138" w:type="dxa"/>
            <w:tcBorders>
              <w:top w:val="nil"/>
              <w:left w:val="single" w:color="auto"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c>
          <w:tcPr>
            <w:tcW w:w="1138"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（0.011）</w:t>
            </w:r>
          </w:p>
        </w:tc>
        <w:tc>
          <w:tcPr>
            <w:tcW w:w="1138"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c>
          <w:tcPr>
            <w:tcW w:w="1141"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789" w:type="dxa"/>
            <w:tcBorders>
              <w:top w:val="single" w:color="000000" w:sz="4" w:space="0"/>
              <w:left w:val="nil"/>
              <w:bottom w:val="nil"/>
              <w:right w:val="single" w:color="auto" w:sz="4" w:space="0"/>
            </w:tcBorders>
            <w:vAlign w:val="top"/>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bCs/>
                <w:color w:val="auto"/>
                <w:kern w:val="2"/>
              </w:rPr>
            </w:pPr>
            <w:r>
              <w:rPr>
                <w:rFonts w:hint="eastAsia"/>
                <w:bCs/>
                <w:color w:val="auto"/>
                <w:kern w:val="2"/>
              </w:rPr>
              <w:t>样本量</w:t>
            </w:r>
          </w:p>
        </w:tc>
        <w:tc>
          <w:tcPr>
            <w:tcW w:w="1138" w:type="dxa"/>
            <w:tcBorders>
              <w:top w:val="single" w:color="000000" w:sz="4" w:space="0"/>
              <w:left w:val="single" w:color="auto"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11868</w:t>
            </w:r>
          </w:p>
        </w:tc>
        <w:tc>
          <w:tcPr>
            <w:tcW w:w="1138" w:type="dxa"/>
            <w:tcBorders>
              <w:top w:val="single" w:color="000000" w:sz="4" w:space="0"/>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10816</w:t>
            </w:r>
          </w:p>
        </w:tc>
        <w:tc>
          <w:tcPr>
            <w:tcW w:w="1138" w:type="dxa"/>
            <w:tcBorders>
              <w:top w:val="single" w:color="000000" w:sz="4" w:space="0"/>
              <w:left w:val="single" w:color="auto"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11868</w:t>
            </w:r>
          </w:p>
        </w:tc>
        <w:tc>
          <w:tcPr>
            <w:tcW w:w="1138" w:type="dxa"/>
            <w:tcBorders>
              <w:top w:val="single" w:color="000000" w:sz="4" w:space="0"/>
              <w:left w:val="nil"/>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10816</w:t>
            </w:r>
          </w:p>
        </w:tc>
        <w:tc>
          <w:tcPr>
            <w:tcW w:w="1138" w:type="dxa"/>
            <w:tcBorders>
              <w:top w:val="single" w:color="000000" w:sz="4" w:space="0"/>
              <w:left w:val="nil"/>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21908</w:t>
            </w:r>
          </w:p>
        </w:tc>
        <w:tc>
          <w:tcPr>
            <w:tcW w:w="1141" w:type="dxa"/>
            <w:tcBorders>
              <w:top w:val="single" w:color="000000" w:sz="4" w:space="0"/>
              <w:left w:val="nil"/>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21608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789" w:type="dxa"/>
            <w:tcBorders>
              <w:top w:val="nil"/>
              <w:left w:val="nil"/>
              <w:bottom w:val="nil"/>
              <w:right w:val="single" w:color="auto" w:sz="4" w:space="0"/>
            </w:tcBorders>
            <w:vAlign w:val="top"/>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bCs/>
                <w:color w:val="auto"/>
                <w:kern w:val="2"/>
              </w:rPr>
            </w:pPr>
            <w:r>
              <w:rPr>
                <w:rFonts w:hint="eastAsia"/>
                <w:bCs/>
                <w:color w:val="auto"/>
                <w:kern w:val="2"/>
                <w:lang w:val="en-US" w:eastAsia="zh-CN"/>
              </w:rPr>
              <w:t>R</w:t>
            </w:r>
            <w:r>
              <w:rPr>
                <w:rFonts w:hint="eastAsia"/>
                <w:bCs/>
                <w:color w:val="auto"/>
                <w:kern w:val="2"/>
                <w:vertAlign w:val="superscript"/>
                <w:lang w:val="en-US" w:eastAsia="zh-CN"/>
              </w:rPr>
              <w:t>2</w:t>
            </w:r>
            <w:r>
              <w:rPr>
                <w:rFonts w:hint="eastAsia" w:hAnsi="Cambria Math"/>
                <w:bCs/>
                <w:color w:val="auto"/>
                <w:kern w:val="2"/>
              </w:rPr>
              <w:t>（Within）</w:t>
            </w:r>
          </w:p>
        </w:tc>
        <w:tc>
          <w:tcPr>
            <w:tcW w:w="1138" w:type="dxa"/>
            <w:tcBorders>
              <w:top w:val="nil"/>
              <w:left w:val="single" w:color="auto"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0.739</w:t>
            </w:r>
          </w:p>
        </w:tc>
        <w:tc>
          <w:tcPr>
            <w:tcW w:w="1138"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0.746</w:t>
            </w:r>
          </w:p>
        </w:tc>
        <w:tc>
          <w:tcPr>
            <w:tcW w:w="1138" w:type="dxa"/>
            <w:tcBorders>
              <w:top w:val="nil"/>
              <w:left w:val="single" w:color="auto"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c>
          <w:tcPr>
            <w:tcW w:w="1138"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c>
          <w:tcPr>
            <w:tcW w:w="1138"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c>
          <w:tcPr>
            <w:tcW w:w="1141"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789" w:type="dxa"/>
            <w:tcBorders>
              <w:top w:val="nil"/>
              <w:left w:val="nil"/>
              <w:bottom w:val="single" w:color="auto" w:sz="12" w:space="0"/>
              <w:right w:val="single" w:color="auto" w:sz="4" w:space="0"/>
            </w:tcBorders>
            <w:vAlign w:val="top"/>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Cambria Math" w:hAnsi="Cambria Math"/>
                <w:color w:val="auto"/>
                <w:kern w:val="2"/>
                <w:oMath/>
              </w:rPr>
            </w:pPr>
            <w:r>
              <w:rPr>
                <w:rFonts w:hint="eastAsia"/>
                <w:bCs/>
                <w:color w:val="auto"/>
                <w:kern w:val="2"/>
                <w:lang w:val="en-US" w:eastAsia="zh-CN"/>
              </w:rPr>
              <w:t>R</w:t>
            </w:r>
            <w:r>
              <w:rPr>
                <w:rFonts w:hint="eastAsia"/>
                <w:bCs/>
                <w:color w:val="auto"/>
                <w:kern w:val="2"/>
                <w:vertAlign w:val="superscript"/>
                <w:lang w:val="en-US" w:eastAsia="zh-CN"/>
              </w:rPr>
              <w:t>2</w:t>
            </w:r>
          </w:p>
        </w:tc>
        <w:tc>
          <w:tcPr>
            <w:tcW w:w="1138" w:type="dxa"/>
            <w:tcBorders>
              <w:top w:val="nil"/>
              <w:left w:val="single" w:color="auto" w:sz="4" w:space="0"/>
              <w:bottom w:val="single" w:color="auto" w:sz="12" w:space="0"/>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c>
          <w:tcPr>
            <w:tcW w:w="1138" w:type="dxa"/>
            <w:tcBorders>
              <w:top w:val="nil"/>
              <w:left w:val="nil"/>
              <w:bottom w:val="single" w:color="auto" w:sz="12" w:space="0"/>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c>
          <w:tcPr>
            <w:tcW w:w="1138" w:type="dxa"/>
            <w:tcBorders>
              <w:top w:val="nil"/>
              <w:left w:val="single" w:color="auto" w:sz="4" w:space="0"/>
              <w:bottom w:val="single" w:color="auto" w:sz="12" w:space="0"/>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0.430</w:t>
            </w:r>
          </w:p>
        </w:tc>
        <w:tc>
          <w:tcPr>
            <w:tcW w:w="1138" w:type="dxa"/>
            <w:tcBorders>
              <w:top w:val="nil"/>
              <w:left w:val="nil"/>
              <w:bottom w:val="single" w:color="auto" w:sz="12" w:space="0"/>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0.437</w:t>
            </w:r>
          </w:p>
        </w:tc>
        <w:tc>
          <w:tcPr>
            <w:tcW w:w="1138" w:type="dxa"/>
            <w:tcBorders>
              <w:top w:val="nil"/>
              <w:left w:val="nil"/>
              <w:bottom w:val="single" w:color="auto" w:sz="12" w:space="0"/>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0.431</w:t>
            </w:r>
          </w:p>
        </w:tc>
        <w:tc>
          <w:tcPr>
            <w:tcW w:w="1141" w:type="dxa"/>
            <w:tcBorders>
              <w:top w:val="nil"/>
              <w:left w:val="nil"/>
              <w:bottom w:val="single" w:color="auto" w:sz="12" w:space="0"/>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0.435</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color w:val="auto"/>
        </w:rPr>
      </w:pPr>
      <w:r>
        <w:rPr>
          <w:rFonts w:hint="eastAsia"/>
          <w:bCs/>
          <w:color w:val="auto"/>
          <w:sz w:val="18"/>
          <w:szCs w:val="20"/>
        </w:rPr>
        <w:t>注：</w:t>
      </w:r>
      <w:r>
        <w:rPr>
          <w:rFonts w:hint="default" w:ascii="Times New Roman" w:hAnsi="Times New Roman" w:cs="Times New Roman"/>
          <w:bCs/>
          <w:color w:val="auto"/>
          <w:sz w:val="18"/>
          <w:szCs w:val="20"/>
          <w:lang w:val="en-US" w:eastAsia="zh-CN"/>
        </w:rPr>
        <w:t>①</w:t>
      </w:r>
      <w:r>
        <w:rPr>
          <w:rFonts w:hint="eastAsia"/>
          <w:bCs/>
          <w:color w:val="auto"/>
          <w:sz w:val="18"/>
          <w:szCs w:val="20"/>
          <w:lang w:val="en-US" w:eastAsia="zh-CN"/>
        </w:rPr>
        <w:t>（1）至（2）列加入了控制变量，估计结果略，</w:t>
      </w:r>
      <w:r>
        <w:rPr>
          <w:rFonts w:hint="eastAsia"/>
          <w:color w:val="auto"/>
          <w:sz w:val="18"/>
          <w:szCs w:val="20"/>
          <w:lang w:val="en-US" w:eastAsia="zh-CN"/>
        </w:rPr>
        <w:t>年份与省份固定效应均已控制</w:t>
      </w:r>
      <w:r>
        <w:rPr>
          <w:rFonts w:hint="eastAsia"/>
          <w:bCs/>
          <w:color w:val="auto"/>
          <w:sz w:val="18"/>
          <w:szCs w:val="20"/>
          <w:lang w:val="en-US" w:eastAsia="zh-CN"/>
        </w:rPr>
        <w:t>，</w:t>
      </w:r>
      <w:r>
        <w:rPr>
          <w:rFonts w:hint="eastAsia"/>
          <w:color w:val="auto"/>
          <w:sz w:val="18"/>
          <w:szCs w:val="20"/>
          <w:highlight w:val="none"/>
          <w:lang w:eastAsia="zh-CN"/>
        </w:rPr>
        <w:t>标准误</w:t>
      </w:r>
      <w:r>
        <w:rPr>
          <w:rFonts w:hint="eastAsia"/>
          <w:color w:val="auto"/>
          <w:sz w:val="18"/>
          <w:szCs w:val="20"/>
        </w:rPr>
        <w:t>聚类</w:t>
      </w:r>
      <w:r>
        <w:rPr>
          <w:rFonts w:hint="eastAsia"/>
          <w:color w:val="auto"/>
          <w:sz w:val="18"/>
          <w:szCs w:val="20"/>
          <w:lang w:eastAsia="zh-CN"/>
        </w:rPr>
        <w:t>到</w:t>
      </w:r>
      <w:r>
        <w:rPr>
          <w:rFonts w:hint="eastAsia"/>
          <w:color w:val="auto"/>
          <w:sz w:val="18"/>
          <w:szCs w:val="20"/>
          <w:lang w:val="en-US" w:eastAsia="zh-CN"/>
        </w:rPr>
        <w:t>家庭</w:t>
      </w:r>
      <w:r>
        <w:rPr>
          <w:rFonts w:hint="eastAsia"/>
          <w:color w:val="auto"/>
          <w:sz w:val="18"/>
          <w:szCs w:val="20"/>
        </w:rPr>
        <w:t>层面</w:t>
      </w:r>
      <w:r>
        <w:rPr>
          <w:rFonts w:hint="eastAsia"/>
          <w:bCs/>
          <w:color w:val="auto"/>
          <w:sz w:val="18"/>
          <w:szCs w:val="20"/>
          <w:lang w:val="en-US" w:eastAsia="zh-CN"/>
        </w:rPr>
        <w:t>；</w:t>
      </w:r>
      <w:r>
        <w:rPr>
          <w:rFonts w:hint="default" w:ascii="Times New Roman" w:hAnsi="Times New Roman" w:cs="Times New Roman"/>
          <w:bCs/>
          <w:color w:val="auto"/>
          <w:sz w:val="18"/>
          <w:szCs w:val="20"/>
          <w:lang w:val="en-US" w:eastAsia="zh-CN"/>
        </w:rPr>
        <w:t>②</w:t>
      </w:r>
      <w:r>
        <w:rPr>
          <w:rFonts w:hint="eastAsia"/>
          <w:bCs/>
          <w:color w:val="auto"/>
          <w:sz w:val="18"/>
          <w:szCs w:val="20"/>
          <w:lang w:val="en-US" w:eastAsia="zh-CN"/>
        </w:rPr>
        <w:t>（3）至（6）列加入了控制变量，估计结果略，</w:t>
      </w:r>
      <w:r>
        <w:rPr>
          <w:rFonts w:hint="eastAsia"/>
          <w:color w:val="auto"/>
          <w:sz w:val="18"/>
          <w:szCs w:val="20"/>
          <w:lang w:val="en-US" w:eastAsia="zh-CN"/>
        </w:rPr>
        <w:t>年份与省份固定效应均已控制</w:t>
      </w:r>
      <w:r>
        <w:rPr>
          <w:rFonts w:hint="eastAsia"/>
          <w:bCs/>
          <w:color w:val="auto"/>
          <w:sz w:val="18"/>
          <w:szCs w:val="20"/>
          <w:lang w:val="en-US" w:eastAsia="zh-CN"/>
        </w:rPr>
        <w:t>，</w:t>
      </w:r>
      <w:r>
        <w:rPr>
          <w:rFonts w:hint="eastAsia"/>
          <w:color w:val="auto"/>
          <w:sz w:val="18"/>
          <w:szCs w:val="20"/>
          <w:highlight w:val="none"/>
          <w:lang w:eastAsia="zh-CN"/>
        </w:rPr>
        <w:t>标准误</w:t>
      </w:r>
      <w:r>
        <w:rPr>
          <w:rFonts w:hint="eastAsia"/>
          <w:color w:val="auto"/>
          <w:sz w:val="18"/>
          <w:szCs w:val="20"/>
        </w:rPr>
        <w:t>聚类</w:t>
      </w:r>
      <w:r>
        <w:rPr>
          <w:rFonts w:hint="eastAsia"/>
          <w:color w:val="auto"/>
          <w:sz w:val="18"/>
          <w:szCs w:val="20"/>
          <w:lang w:eastAsia="zh-CN"/>
        </w:rPr>
        <w:t>到</w:t>
      </w:r>
      <w:r>
        <w:rPr>
          <w:rFonts w:hint="eastAsia"/>
          <w:color w:val="auto"/>
          <w:sz w:val="18"/>
          <w:szCs w:val="20"/>
        </w:rPr>
        <w:t>村居层面</w:t>
      </w:r>
      <w:r>
        <w:rPr>
          <w:rFonts w:hint="eastAsia"/>
          <w:lang w:eastAsia="zh-CN"/>
        </w:rPr>
        <w:t>。</w:t>
      </w:r>
    </w:p>
    <w:p>
      <w:pPr>
        <w:pStyle w:val="115"/>
        <w:keepNext w:val="0"/>
        <w:keepLines w:val="0"/>
        <w:pageBreakBefore w:val="0"/>
        <w:widowControl w:val="0"/>
        <w:kinsoku/>
        <w:wordWrap w:val="0"/>
        <w:overflowPunct/>
        <w:topLinePunct w:val="0"/>
        <w:autoSpaceDE/>
        <w:autoSpaceDN/>
        <w:bidi w:val="0"/>
        <w:adjustRightInd/>
        <w:snapToGrid/>
        <w:spacing w:line="240" w:lineRule="atLeast"/>
        <w:ind w:firstLine="332" w:firstLineChars="200"/>
        <w:textAlignment w:val="auto"/>
        <w:rPr>
          <w:color w:val="auto"/>
        </w:rPr>
      </w:pPr>
      <w:r>
        <w:rPr>
          <w:rFonts w:hint="eastAsia"/>
          <w:color w:val="auto"/>
        </w:rPr>
        <w:t>表</w:t>
      </w:r>
      <w:r>
        <w:rPr>
          <w:rFonts w:hint="eastAsia"/>
          <w:color w:val="auto"/>
          <w:lang w:val="en-US" w:eastAsia="zh-CN"/>
        </w:rPr>
        <w:t>8</w:t>
      </w:r>
      <w:r>
        <w:rPr>
          <w:rFonts w:hint="eastAsia"/>
          <w:color w:val="auto"/>
        </w:rPr>
        <w:tab/>
      </w:r>
      <w:r>
        <w:rPr>
          <w:rFonts w:hint="eastAsia"/>
          <w:color w:val="auto"/>
        </w:rPr>
        <w:t>参与灵活就业对农村家庭收入流动的影响：工具变量估计结果</w:t>
      </w:r>
    </w:p>
    <w:tbl>
      <w:tblPr>
        <w:tblStyle w:val="34"/>
        <w:tblW w:w="86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1"/>
        <w:gridCol w:w="1543"/>
        <w:gridCol w:w="1543"/>
        <w:gridCol w:w="1543"/>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61" w:type="dxa"/>
            <w:vMerge w:val="restart"/>
            <w:tcBorders>
              <w:top w:val="single" w:color="auto" w:sz="12" w:space="0"/>
              <w:left w:val="nil"/>
              <w:bottom w:val="single" w:color="000000" w:sz="4" w:space="0"/>
              <w:right w:val="single" w:color="000000"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变量</w:t>
            </w:r>
          </w:p>
        </w:tc>
        <w:tc>
          <w:tcPr>
            <w:tcW w:w="1543" w:type="dxa"/>
            <w:tcBorders>
              <w:top w:val="single" w:color="auto" w:sz="12" w:space="0"/>
              <w:left w:val="single" w:color="000000"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（1）</w:t>
            </w:r>
          </w:p>
        </w:tc>
        <w:tc>
          <w:tcPr>
            <w:tcW w:w="1543" w:type="dxa"/>
            <w:tcBorders>
              <w:top w:val="single" w:color="auto" w:sz="12" w:space="0"/>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（2）</w:t>
            </w:r>
          </w:p>
        </w:tc>
        <w:tc>
          <w:tcPr>
            <w:tcW w:w="1543" w:type="dxa"/>
            <w:tcBorders>
              <w:top w:val="single" w:color="auto" w:sz="12" w:space="0"/>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（3）</w:t>
            </w:r>
          </w:p>
        </w:tc>
        <w:tc>
          <w:tcPr>
            <w:tcW w:w="1429" w:type="dxa"/>
            <w:tcBorders>
              <w:top w:val="single" w:color="auto" w:sz="12" w:space="0"/>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61" w:type="dxa"/>
            <w:vMerge w:val="continue"/>
            <w:tcBorders>
              <w:top w:val="single" w:color="000000" w:sz="4" w:space="0"/>
              <w:left w:val="nil"/>
              <w:bottom w:val="single" w:color="000000" w:sz="4" w:space="0"/>
              <w:right w:val="single" w:color="000000"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1543" w:type="dxa"/>
            <w:tcBorders>
              <w:top w:val="nil"/>
              <w:left w:val="single" w:color="000000" w:sz="4" w:space="0"/>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2SLS</w:t>
            </w:r>
          </w:p>
        </w:tc>
        <w:tc>
          <w:tcPr>
            <w:tcW w:w="1543" w:type="dxa"/>
            <w:tcBorders>
              <w:top w:val="nil"/>
              <w:left w:val="nil"/>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2SLS</w:t>
            </w:r>
          </w:p>
        </w:tc>
        <w:tc>
          <w:tcPr>
            <w:tcW w:w="1543" w:type="dxa"/>
            <w:tcBorders>
              <w:top w:val="nil"/>
              <w:left w:val="nil"/>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CMP</w:t>
            </w:r>
          </w:p>
        </w:tc>
        <w:tc>
          <w:tcPr>
            <w:tcW w:w="1429" w:type="dxa"/>
            <w:tcBorders>
              <w:top w:val="nil"/>
              <w:left w:val="nil"/>
              <w:bottom w:val="single" w:color="000000" w:sz="4"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CMP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61" w:type="dxa"/>
            <w:tcBorders>
              <w:top w:val="single" w:color="000000" w:sz="4" w:space="0"/>
              <w:left w:val="nil"/>
              <w:bottom w:val="nil"/>
              <w:right w:val="single" w:color="000000"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color w:val="auto"/>
                <w:shd w:val="clear" w:color="auto" w:fill="FFFFFF"/>
              </w:rPr>
            </w:pPr>
            <w:r>
              <w:rPr>
                <w:rFonts w:hint="eastAsia"/>
                <w:color w:val="auto"/>
                <w:shd w:val="clear" w:color="auto" w:fill="FFFFFF"/>
              </w:rPr>
              <w:t>工具变量</w:t>
            </w:r>
          </w:p>
        </w:tc>
        <w:tc>
          <w:tcPr>
            <w:tcW w:w="1543" w:type="dxa"/>
            <w:tcBorders>
              <w:top w:val="single" w:color="000000" w:sz="4" w:space="0"/>
              <w:left w:val="single" w:color="000000"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lang w:val="en-US" w:eastAsia="zh-CN"/>
              </w:rPr>
              <w:t>3.182</w:t>
            </w:r>
            <w:r>
              <w:rPr>
                <w:rFonts w:hint="eastAsia"/>
                <w:color w:val="auto"/>
                <w:vertAlign w:val="superscript"/>
              </w:rPr>
              <w:t>***</w:t>
            </w:r>
          </w:p>
        </w:tc>
        <w:tc>
          <w:tcPr>
            <w:tcW w:w="1543" w:type="dxa"/>
            <w:tcBorders>
              <w:top w:val="single" w:color="000000" w:sz="4" w:space="0"/>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1543" w:type="dxa"/>
            <w:tcBorders>
              <w:top w:val="single" w:color="000000" w:sz="4" w:space="0"/>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lang w:val="en-US" w:eastAsia="zh-CN"/>
              </w:rPr>
              <w:t>5.842</w:t>
            </w:r>
            <w:r>
              <w:rPr>
                <w:rFonts w:hint="eastAsia"/>
                <w:color w:val="auto"/>
                <w:vertAlign w:val="superscript"/>
              </w:rPr>
              <w:t>***</w:t>
            </w:r>
          </w:p>
        </w:tc>
        <w:tc>
          <w:tcPr>
            <w:tcW w:w="1429" w:type="dxa"/>
            <w:tcBorders>
              <w:top w:val="single" w:color="000000" w:sz="4" w:space="0"/>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61" w:type="dxa"/>
            <w:tcBorders>
              <w:top w:val="nil"/>
              <w:left w:val="nil"/>
              <w:bottom w:val="single" w:color="auto" w:sz="4" w:space="0"/>
              <w:right w:val="single" w:color="000000"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color w:val="auto"/>
                <w:shd w:val="clear" w:color="auto" w:fill="FFFFFF"/>
              </w:rPr>
            </w:pPr>
          </w:p>
        </w:tc>
        <w:tc>
          <w:tcPr>
            <w:tcW w:w="1543" w:type="dxa"/>
            <w:tcBorders>
              <w:top w:val="nil"/>
              <w:left w:val="single" w:color="000000" w:sz="4" w:space="0"/>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w:t>
            </w:r>
            <w:r>
              <w:rPr>
                <w:rFonts w:hint="eastAsia"/>
                <w:color w:val="auto"/>
                <w:lang w:val="en-US" w:eastAsia="zh-CN"/>
              </w:rPr>
              <w:t>103</w:t>
            </w:r>
            <w:r>
              <w:rPr>
                <w:rFonts w:hint="eastAsia"/>
                <w:color w:val="auto"/>
              </w:rPr>
              <w:t>）</w:t>
            </w:r>
          </w:p>
        </w:tc>
        <w:tc>
          <w:tcPr>
            <w:tcW w:w="1543" w:type="dxa"/>
            <w:tcBorders>
              <w:top w:val="nil"/>
              <w:left w:val="nil"/>
              <w:bottom w:val="single" w:color="auto" w:sz="4"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1543" w:type="dxa"/>
            <w:tcBorders>
              <w:top w:val="nil"/>
              <w:left w:val="nil"/>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（0.2</w:t>
            </w:r>
            <w:r>
              <w:rPr>
                <w:rFonts w:hint="eastAsia"/>
                <w:color w:val="auto"/>
                <w:lang w:val="en-US" w:eastAsia="zh-CN"/>
              </w:rPr>
              <w:t>24</w:t>
            </w:r>
            <w:r>
              <w:rPr>
                <w:rFonts w:hint="eastAsia"/>
                <w:color w:val="auto"/>
              </w:rPr>
              <w:t>）</w:t>
            </w:r>
          </w:p>
        </w:tc>
        <w:tc>
          <w:tcPr>
            <w:tcW w:w="1429" w:type="dxa"/>
            <w:tcBorders>
              <w:top w:val="nil"/>
              <w:left w:val="nil"/>
              <w:bottom w:val="single" w:color="auto" w:sz="4"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r>
    </w:tbl>
    <w:p/>
    <w:p>
      <w:pPr>
        <w:pStyle w:val="2"/>
        <w:keepNext w:val="0"/>
        <w:keepLines w:val="0"/>
        <w:pageBreakBefore w:val="0"/>
        <w:widowControl w:val="0"/>
        <w:kinsoku/>
        <w:wordWrap/>
        <w:overflowPunct/>
        <w:topLinePunct w:val="0"/>
        <w:autoSpaceDE/>
        <w:autoSpaceDN/>
        <w:bidi w:val="0"/>
        <w:adjustRightInd/>
        <w:snapToGrid/>
        <w:spacing w:line="240" w:lineRule="atLeast"/>
        <w:ind w:firstLine="0"/>
        <w:textAlignment w:val="auto"/>
        <w:rPr>
          <w:rFonts w:hint="default" w:ascii="Times New Roman" w:hAnsi="Times New Roman" w:eastAsia="黑体" w:cs="Times New Roman"/>
          <w:sz w:val="18"/>
          <w:lang w:val="en-US" w:eastAsia="zh-CN"/>
        </w:rPr>
      </w:pPr>
      <w:r>
        <w:rPr>
          <w:rFonts w:hint="eastAsia" w:ascii="Times New Roman" w:hAnsi="Times New Roman" w:eastAsia="黑体" w:cs="Times New Roman"/>
          <w:sz w:val="18"/>
          <w:lang w:val="en-US" w:eastAsia="zh-CN"/>
        </w:rPr>
        <w:t>表8（续）</w:t>
      </w:r>
    </w:p>
    <w:tbl>
      <w:tblPr>
        <w:tblStyle w:val="34"/>
        <w:tblW w:w="86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1"/>
        <w:gridCol w:w="1543"/>
        <w:gridCol w:w="1543"/>
        <w:gridCol w:w="1543"/>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61" w:type="dxa"/>
            <w:tcBorders>
              <w:top w:val="single" w:color="auto" w:sz="4" w:space="0"/>
              <w:left w:val="nil"/>
              <w:bottom w:val="nil"/>
              <w:right w:val="single" w:color="000000"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color w:val="auto"/>
              </w:rPr>
            </w:pPr>
            <w:r>
              <w:rPr>
                <w:rFonts w:hint="eastAsia"/>
                <w:color w:val="auto"/>
              </w:rPr>
              <w:t>参与</w:t>
            </w:r>
            <w:r>
              <w:rPr>
                <w:rFonts w:hint="eastAsia"/>
                <w:color w:val="auto"/>
                <w:shd w:val="clear" w:color="auto" w:fill="FFFFFF"/>
              </w:rPr>
              <w:t>灵活就业</w:t>
            </w:r>
          </w:p>
        </w:tc>
        <w:tc>
          <w:tcPr>
            <w:tcW w:w="1543" w:type="dxa"/>
            <w:tcBorders>
              <w:top w:val="single" w:color="auto" w:sz="4" w:space="0"/>
              <w:left w:val="single" w:color="000000"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1543" w:type="dxa"/>
            <w:tcBorders>
              <w:top w:val="single" w:color="auto" w:sz="4" w:space="0"/>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lang w:val="en-US" w:eastAsia="zh-CN"/>
              </w:rPr>
              <w:t>0.091</w:t>
            </w:r>
            <w:r>
              <w:rPr>
                <w:rFonts w:hint="eastAsia"/>
                <w:color w:val="auto"/>
                <w:vertAlign w:val="superscript"/>
              </w:rPr>
              <w:t>***</w:t>
            </w:r>
          </w:p>
        </w:tc>
        <w:tc>
          <w:tcPr>
            <w:tcW w:w="1543" w:type="dxa"/>
            <w:tcBorders>
              <w:top w:val="single" w:color="auto" w:sz="4" w:space="0"/>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1429" w:type="dxa"/>
            <w:tcBorders>
              <w:top w:val="single" w:color="auto" w:sz="4" w:space="0"/>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0.1</w:t>
            </w:r>
            <w:r>
              <w:rPr>
                <w:rFonts w:hint="eastAsia"/>
                <w:color w:val="auto"/>
                <w:lang w:val="en-US" w:eastAsia="zh-CN"/>
              </w:rPr>
              <w:t>55</w:t>
            </w:r>
            <w:r>
              <w:rPr>
                <w:rFonts w:hint="eastAsia"/>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61" w:type="dxa"/>
            <w:tcBorders>
              <w:top w:val="nil"/>
              <w:left w:val="nil"/>
              <w:bottom w:val="nil"/>
              <w:right w:val="single" w:color="000000"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color w:val="auto"/>
              </w:rPr>
            </w:pPr>
          </w:p>
        </w:tc>
        <w:tc>
          <w:tcPr>
            <w:tcW w:w="1543" w:type="dxa"/>
            <w:tcBorders>
              <w:top w:val="nil"/>
              <w:left w:val="single" w:color="000000"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1543" w:type="dxa"/>
            <w:tcBorders>
              <w:top w:val="nil"/>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w:t>
            </w:r>
            <w:r>
              <w:rPr>
                <w:rFonts w:hint="eastAsia"/>
                <w:color w:val="auto"/>
                <w:lang w:val="en-US" w:eastAsia="zh-CN"/>
              </w:rPr>
              <w:t>028</w:t>
            </w:r>
            <w:r>
              <w:rPr>
                <w:rFonts w:hint="eastAsia"/>
                <w:color w:val="auto"/>
              </w:rPr>
              <w:t>）</w:t>
            </w:r>
          </w:p>
        </w:tc>
        <w:tc>
          <w:tcPr>
            <w:tcW w:w="1543" w:type="dxa"/>
            <w:tcBorders>
              <w:top w:val="nil"/>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1429" w:type="dxa"/>
            <w:tcBorders>
              <w:top w:val="nil"/>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（0.03</w:t>
            </w:r>
            <w:r>
              <w:rPr>
                <w:rFonts w:hint="eastAsia"/>
                <w:color w:val="auto"/>
                <w:lang w:val="en-US" w:eastAsia="zh-CN"/>
              </w:rPr>
              <w:t>0</w:t>
            </w:r>
            <w:r>
              <w:rPr>
                <w:rFonts w:hint="eastAsia"/>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61" w:type="dxa"/>
            <w:tcBorders>
              <w:top w:val="single" w:color="000000" w:sz="4" w:space="0"/>
              <w:left w:val="nil"/>
              <w:bottom w:val="nil"/>
              <w:right w:val="single" w:color="000000"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样本量</w:t>
            </w:r>
          </w:p>
        </w:tc>
        <w:tc>
          <w:tcPr>
            <w:tcW w:w="1543" w:type="dxa"/>
            <w:tcBorders>
              <w:top w:val="single" w:color="000000" w:sz="4" w:space="0"/>
              <w:left w:val="single" w:color="000000"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lang w:val="en-US" w:eastAsia="zh-CN"/>
              </w:rPr>
              <w:t>25559</w:t>
            </w:r>
          </w:p>
        </w:tc>
        <w:tc>
          <w:tcPr>
            <w:tcW w:w="1543" w:type="dxa"/>
            <w:tcBorders>
              <w:top w:val="single" w:color="000000" w:sz="4" w:space="0"/>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pPr>
            <w:r>
              <w:rPr>
                <w:rFonts w:hint="eastAsia"/>
                <w:lang w:val="en-US" w:eastAsia="zh-CN"/>
              </w:rPr>
              <w:t>25559</w:t>
            </w:r>
          </w:p>
        </w:tc>
        <w:tc>
          <w:tcPr>
            <w:tcW w:w="1543" w:type="dxa"/>
            <w:tcBorders>
              <w:top w:val="single" w:color="000000" w:sz="4" w:space="0"/>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pPr>
            <w:r>
              <w:rPr>
                <w:rFonts w:hint="eastAsia"/>
                <w:lang w:val="en-US" w:eastAsia="zh-CN"/>
              </w:rPr>
              <w:t>25559</w:t>
            </w:r>
          </w:p>
        </w:tc>
        <w:tc>
          <w:tcPr>
            <w:tcW w:w="1429" w:type="dxa"/>
            <w:tcBorders>
              <w:top w:val="single" w:color="000000" w:sz="4" w:space="0"/>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pPr>
            <w:r>
              <w:rPr>
                <w:rFonts w:hint="eastAsia"/>
                <w:lang w:val="en-US" w:eastAsia="zh-CN"/>
              </w:rPr>
              <w:t>25559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61" w:type="dxa"/>
            <w:tcBorders>
              <w:top w:val="nil"/>
              <w:left w:val="nil"/>
              <w:bottom w:val="nil"/>
              <w:right w:val="single" w:color="000000"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一阶段F值</w:t>
            </w:r>
          </w:p>
        </w:tc>
        <w:tc>
          <w:tcPr>
            <w:tcW w:w="1543" w:type="dxa"/>
            <w:tcBorders>
              <w:top w:val="nil"/>
              <w:left w:val="single" w:color="000000"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lang w:val="en-US" w:eastAsia="zh-CN"/>
              </w:rPr>
            </w:pPr>
            <w:r>
              <w:rPr>
                <w:rFonts w:hint="eastAsia"/>
                <w:color w:val="auto"/>
                <w:lang w:val="en-US" w:eastAsia="zh-CN"/>
              </w:rPr>
              <w:t>100.98</w:t>
            </w:r>
          </w:p>
        </w:tc>
        <w:tc>
          <w:tcPr>
            <w:tcW w:w="1543" w:type="dxa"/>
            <w:tcBorders>
              <w:top w:val="nil"/>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1543" w:type="dxa"/>
            <w:tcBorders>
              <w:top w:val="nil"/>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1429" w:type="dxa"/>
            <w:tcBorders>
              <w:top w:val="nil"/>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61" w:type="dxa"/>
            <w:tcBorders>
              <w:top w:val="nil"/>
              <w:left w:val="nil"/>
              <w:bottom w:val="nil"/>
              <w:right w:val="single" w:color="000000"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Kleibergen-Paap rk LM统计量</w:t>
            </w:r>
          </w:p>
        </w:tc>
        <w:tc>
          <w:tcPr>
            <w:tcW w:w="1543" w:type="dxa"/>
            <w:tcBorders>
              <w:top w:val="nil"/>
              <w:left w:val="single" w:color="000000"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lang w:val="en-US" w:eastAsia="zh-CN"/>
              </w:rPr>
            </w:pPr>
            <w:r>
              <w:rPr>
                <w:rFonts w:hint="eastAsia"/>
                <w:color w:val="auto"/>
                <w:lang w:val="en-US" w:eastAsia="zh-CN"/>
              </w:rPr>
              <w:t>287.287</w:t>
            </w:r>
          </w:p>
        </w:tc>
        <w:tc>
          <w:tcPr>
            <w:tcW w:w="1543" w:type="dxa"/>
            <w:tcBorders>
              <w:top w:val="nil"/>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1543" w:type="dxa"/>
            <w:tcBorders>
              <w:top w:val="nil"/>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1429" w:type="dxa"/>
            <w:tcBorders>
              <w:top w:val="nil"/>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61" w:type="dxa"/>
            <w:tcBorders>
              <w:top w:val="nil"/>
              <w:left w:val="nil"/>
              <w:bottom w:val="nil"/>
              <w:right w:val="single" w:color="000000"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Kleibergen-Paap rk Wald F统计量</w:t>
            </w:r>
          </w:p>
        </w:tc>
        <w:tc>
          <w:tcPr>
            <w:tcW w:w="1543" w:type="dxa"/>
            <w:tcBorders>
              <w:top w:val="nil"/>
              <w:left w:val="single" w:color="000000"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lang w:val="en-US" w:eastAsia="zh-CN"/>
              </w:rPr>
            </w:pPr>
            <w:r>
              <w:rPr>
                <w:rFonts w:hint="eastAsia"/>
                <w:color w:val="auto"/>
                <w:lang w:val="en-US" w:eastAsia="zh-CN"/>
              </w:rPr>
              <w:t>948.612</w:t>
            </w:r>
          </w:p>
        </w:tc>
        <w:tc>
          <w:tcPr>
            <w:tcW w:w="1543" w:type="dxa"/>
            <w:tcBorders>
              <w:top w:val="nil"/>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1543" w:type="dxa"/>
            <w:tcBorders>
              <w:top w:val="nil"/>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1429" w:type="dxa"/>
            <w:tcBorders>
              <w:top w:val="nil"/>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61" w:type="dxa"/>
            <w:tcBorders>
              <w:top w:val="nil"/>
              <w:left w:val="nil"/>
              <w:bottom w:val="single" w:color="auto" w:sz="12" w:space="0"/>
              <w:right w:val="single" w:color="000000"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atanhrho_12</w:t>
            </w:r>
          </w:p>
        </w:tc>
        <w:tc>
          <w:tcPr>
            <w:tcW w:w="1543" w:type="dxa"/>
            <w:tcBorders>
              <w:top w:val="nil"/>
              <w:left w:val="single" w:color="000000" w:sz="4" w:space="0"/>
              <w:bottom w:val="single" w:color="auto" w:sz="12"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1543" w:type="dxa"/>
            <w:tcBorders>
              <w:top w:val="nil"/>
              <w:left w:val="nil"/>
              <w:bottom w:val="single" w:color="auto" w:sz="12"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1543" w:type="dxa"/>
            <w:tcBorders>
              <w:top w:val="nil"/>
              <w:left w:val="nil"/>
              <w:bottom w:val="single" w:color="auto" w:sz="12"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1429" w:type="dxa"/>
            <w:tcBorders>
              <w:top w:val="nil"/>
              <w:left w:val="nil"/>
              <w:bottom w:val="single" w:color="auto" w:sz="12"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color w:val="auto"/>
                <w:lang w:val="en-US" w:eastAsia="zh-CN"/>
              </w:rPr>
            </w:pPr>
            <w:r>
              <w:rPr>
                <w:rFonts w:hint="eastAsia"/>
                <w:color w:val="auto"/>
              </w:rPr>
              <w:t>0.03</w:t>
            </w:r>
            <w:r>
              <w:rPr>
                <w:rFonts w:hint="eastAsia"/>
                <w:color w:val="auto"/>
                <w:lang w:val="en-US" w:eastAsia="zh-CN"/>
              </w:rPr>
              <w:t>9</w:t>
            </w:r>
          </w:p>
        </w:tc>
      </w:tr>
    </w:tbl>
    <w:p>
      <w:pPr>
        <w:pStyle w:val="115"/>
        <w:keepNext w:val="0"/>
        <w:keepLines w:val="0"/>
        <w:pageBreakBefore w:val="0"/>
        <w:widowControl w:val="0"/>
        <w:kinsoku/>
        <w:wordWrap w:val="0"/>
        <w:overflowPunct/>
        <w:topLinePunct w:val="0"/>
        <w:autoSpaceDE/>
        <w:autoSpaceDN/>
        <w:bidi w:val="0"/>
        <w:adjustRightInd/>
        <w:snapToGrid/>
        <w:ind w:firstLine="360"/>
        <w:textAlignment w:val="auto"/>
        <w:rPr>
          <w:rFonts w:hint="eastAsia" w:eastAsia="宋体" w:cs="宋体"/>
          <w:bCs/>
          <w:color w:val="auto"/>
          <w:kern w:val="2"/>
          <w:sz w:val="18"/>
          <w:szCs w:val="20"/>
          <w:lang w:val="en-US" w:eastAsia="zh-CN" w:bidi="ar-SA"/>
        </w:rPr>
      </w:pPr>
      <w:r>
        <w:rPr>
          <w:rFonts w:hint="eastAsia" w:eastAsia="宋体" w:cs="宋体"/>
          <w:bCs/>
          <w:color w:val="auto"/>
          <w:kern w:val="2"/>
          <w:sz w:val="18"/>
          <w:szCs w:val="20"/>
          <w:lang w:val="en-US" w:eastAsia="zh-CN" w:bidi="ar-SA"/>
        </w:rPr>
        <w:t>注：①***、**、*分别表示1%、5%、10%的显著性水平；②标准误聚类到村居层面；③控制变量估计结果省略，年份与省份固定效应均已控制。</w:t>
      </w:r>
    </w:p>
    <w:p>
      <w:pPr>
        <w:keepNext w:val="0"/>
        <w:keepLines w:val="0"/>
        <w:pageBreakBefore w:val="0"/>
        <w:widowControl w:val="0"/>
        <w:tabs>
          <w:tab w:val="left" w:pos="420"/>
          <w:tab w:val="center" w:pos="4515"/>
        </w:tabs>
        <w:kinsoku/>
        <w:wordWrap/>
        <w:overflowPunct/>
        <w:topLinePunct w:val="0"/>
        <w:autoSpaceDE/>
        <w:autoSpaceDN/>
        <w:bidi w:val="0"/>
        <w:adjustRightInd/>
        <w:snapToGrid/>
        <w:spacing w:before="0" w:beforeLines="0" w:line="240" w:lineRule="atLeast"/>
        <w:ind w:firstLine="332" w:firstLineChars="200"/>
        <w:jc w:val="both"/>
        <w:textAlignment w:val="auto"/>
        <w:rPr>
          <w:rFonts w:ascii="Times New Roman" w:hAnsi="Times New Roman" w:eastAsia="黑体" w:cs="Times New Roman"/>
          <w:bCs/>
          <w:color w:val="auto"/>
          <w:kern w:val="2"/>
          <w:sz w:val="18"/>
          <w:szCs w:val="24"/>
          <w:highlight w:val="none"/>
          <w:lang w:val="en-US" w:eastAsia="zh-CN" w:bidi="ar-SA"/>
        </w:rPr>
      </w:pPr>
      <w:r>
        <w:rPr>
          <w:rFonts w:hint="eastAsia" w:ascii="Times New Roman" w:hAnsi="Times New Roman" w:eastAsia="黑体" w:cs="Times New Roman"/>
          <w:bCs/>
          <w:color w:val="auto"/>
          <w:kern w:val="2"/>
          <w:sz w:val="18"/>
          <w:szCs w:val="24"/>
          <w:highlight w:val="none"/>
          <w:lang w:val="en-US" w:eastAsia="zh-CN" w:bidi="ar-SA"/>
        </w:rPr>
        <w:t>表</w:t>
      </w:r>
      <w:r>
        <w:rPr>
          <w:rFonts w:hint="eastAsia" w:eastAsia="黑体" w:cs="Times New Roman"/>
          <w:bCs/>
          <w:color w:val="auto"/>
          <w:kern w:val="2"/>
          <w:sz w:val="18"/>
          <w:szCs w:val="24"/>
          <w:highlight w:val="none"/>
          <w:lang w:val="en-US" w:eastAsia="zh-CN" w:bidi="ar-SA"/>
        </w:rPr>
        <w:t>9</w:t>
      </w:r>
      <w:r>
        <w:rPr>
          <w:rFonts w:hint="eastAsia" w:ascii="Times New Roman" w:hAnsi="Times New Roman" w:eastAsia="黑体" w:cs="Times New Roman"/>
          <w:bCs/>
          <w:color w:val="auto"/>
          <w:kern w:val="2"/>
          <w:sz w:val="18"/>
          <w:szCs w:val="24"/>
          <w:highlight w:val="none"/>
          <w:lang w:val="en-US" w:eastAsia="zh-CN" w:bidi="ar-SA"/>
        </w:rPr>
        <w:tab/>
      </w:r>
      <w:r>
        <w:rPr>
          <w:rFonts w:hint="eastAsia" w:ascii="Times New Roman" w:hAnsi="Times New Roman" w:eastAsia="黑体" w:cs="Times New Roman"/>
          <w:bCs/>
          <w:color w:val="auto"/>
          <w:kern w:val="2"/>
          <w:sz w:val="18"/>
          <w:szCs w:val="24"/>
          <w:highlight w:val="none"/>
          <w:lang w:val="en-US" w:eastAsia="zh-CN" w:bidi="ar-SA"/>
        </w:rPr>
        <w:t>转向与持续灵活就业工具变量法的第二阶段结果</w:t>
      </w:r>
    </w:p>
    <w:tbl>
      <w:tblPr>
        <w:tblStyle w:val="34"/>
        <w:tblW w:w="858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878"/>
        <w:gridCol w:w="878"/>
        <w:gridCol w:w="1"/>
        <w:gridCol w:w="877"/>
        <w:gridCol w:w="882"/>
        <w:gridCol w:w="874"/>
        <w:gridCol w:w="878"/>
        <w:gridCol w:w="878"/>
        <w:gridCol w:w="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550" w:type="dxa"/>
            <w:vMerge w:val="restart"/>
            <w:tcBorders>
              <w:top w:val="single" w:color="auto" w:sz="12" w:space="0"/>
              <w:left w:val="nil"/>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r>
              <w:rPr>
                <w:rFonts w:hint="eastAsia"/>
                <w:lang w:val="en-US" w:eastAsia="zh-CN"/>
              </w:rPr>
              <w:t>变量</w:t>
            </w:r>
          </w:p>
        </w:tc>
        <w:tc>
          <w:tcPr>
            <w:tcW w:w="3516" w:type="dxa"/>
            <w:gridSpan w:val="5"/>
            <w:tcBorders>
              <w:top w:val="single" w:color="auto" w:sz="12" w:space="0"/>
              <w:left w:val="single" w:color="000000" w:sz="4" w:space="0"/>
              <w:bottom w:val="single" w:color="000000" w:sz="4" w:space="0"/>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r>
              <w:rPr>
                <w:rFonts w:hint="eastAsia"/>
                <w:lang w:val="en-US" w:eastAsia="zh-CN"/>
              </w:rPr>
              <w:t>2SLS</w:t>
            </w:r>
          </w:p>
        </w:tc>
        <w:tc>
          <w:tcPr>
            <w:tcW w:w="3514" w:type="dxa"/>
            <w:gridSpan w:val="4"/>
            <w:tcBorders>
              <w:top w:val="single" w:color="auto" w:sz="12" w:space="0"/>
              <w:left w:val="nil"/>
              <w:bottom w:val="single" w:color="000000" w:sz="4" w:space="0"/>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r>
              <w:rPr>
                <w:rFonts w:hint="eastAsia"/>
                <w:lang w:val="en-US" w:eastAsia="zh-CN"/>
              </w:rPr>
              <w:t>CMP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550" w:type="dxa"/>
            <w:vMerge w:val="continue"/>
            <w:tcBorders>
              <w:left w:val="nil"/>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p>
        </w:tc>
        <w:tc>
          <w:tcPr>
            <w:tcW w:w="1757" w:type="dxa"/>
            <w:gridSpan w:val="3"/>
            <w:tcBorders>
              <w:top w:val="single" w:color="000000" w:sz="4" w:space="0"/>
              <w:left w:val="single" w:color="000000" w:sz="4" w:space="0"/>
              <w:bottom w:val="single" w:color="000000" w:sz="4" w:space="0"/>
              <w:right w:val="single" w:color="auto"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r>
              <w:rPr>
                <w:rFonts w:hint="eastAsia"/>
                <w:lang w:val="en-US" w:eastAsia="zh-CN"/>
              </w:rPr>
              <w:t>（1）</w:t>
            </w:r>
          </w:p>
        </w:tc>
        <w:tc>
          <w:tcPr>
            <w:tcW w:w="1759" w:type="dxa"/>
            <w:gridSpan w:val="2"/>
            <w:tcBorders>
              <w:top w:val="single" w:color="000000" w:sz="4" w:space="0"/>
              <w:left w:val="single" w:color="auto" w:sz="4" w:space="0"/>
              <w:bottom w:val="single" w:color="000000" w:sz="4" w:space="0"/>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r>
              <w:rPr>
                <w:rFonts w:hint="eastAsia"/>
                <w:lang w:val="en-US" w:eastAsia="zh-CN"/>
              </w:rPr>
              <w:t>（2）</w:t>
            </w:r>
          </w:p>
        </w:tc>
        <w:tc>
          <w:tcPr>
            <w:tcW w:w="1752" w:type="dxa"/>
            <w:gridSpan w:val="2"/>
            <w:tcBorders>
              <w:top w:val="single" w:color="000000" w:sz="4" w:space="0"/>
              <w:left w:val="nil"/>
              <w:bottom w:val="single" w:color="000000" w:sz="4" w:space="0"/>
              <w:right w:val="single" w:color="auto"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r>
              <w:rPr>
                <w:rFonts w:hint="eastAsia"/>
                <w:lang w:val="en-US" w:eastAsia="zh-CN"/>
              </w:rPr>
              <w:t>（3）</w:t>
            </w:r>
          </w:p>
        </w:tc>
        <w:tc>
          <w:tcPr>
            <w:tcW w:w="1762" w:type="dxa"/>
            <w:gridSpan w:val="2"/>
            <w:tcBorders>
              <w:top w:val="single" w:color="000000" w:sz="4" w:space="0"/>
              <w:left w:val="single" w:color="auto" w:sz="4" w:space="0"/>
              <w:bottom w:val="single" w:color="000000" w:sz="4" w:space="0"/>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550" w:type="dxa"/>
            <w:vMerge w:val="continue"/>
            <w:tcBorders>
              <w:left w:val="nil"/>
              <w:bottom w:val="single" w:color="000000" w:sz="4" w:space="0"/>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p>
        </w:tc>
        <w:tc>
          <w:tcPr>
            <w:tcW w:w="878" w:type="dxa"/>
            <w:tcBorders>
              <w:top w:val="single" w:color="000000" w:sz="4" w:space="0"/>
              <w:left w:val="single" w:color="000000" w:sz="4" w:space="0"/>
              <w:bottom w:val="single" w:color="000000" w:sz="4" w:space="0"/>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lang w:val="en-US" w:eastAsia="zh-CN"/>
              </w:rPr>
            </w:pPr>
            <w:r>
              <w:rPr>
                <w:rFonts w:hint="eastAsia"/>
                <w:lang w:val="en-US" w:eastAsia="zh-CN"/>
              </w:rPr>
              <w:t>系数</w:t>
            </w:r>
          </w:p>
        </w:tc>
        <w:tc>
          <w:tcPr>
            <w:tcW w:w="878" w:type="dxa"/>
            <w:tcBorders>
              <w:top w:val="single" w:color="000000" w:sz="4" w:space="0"/>
              <w:left w:val="nil"/>
              <w:bottom w:val="single" w:color="000000" w:sz="4" w:space="0"/>
              <w:right w:val="single" w:color="auto"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lang w:val="en-US" w:eastAsia="zh-CN"/>
              </w:rPr>
            </w:pPr>
            <w:r>
              <w:rPr>
                <w:rFonts w:hint="eastAsia"/>
                <w:lang w:val="en-US" w:eastAsia="zh-CN"/>
              </w:rPr>
              <w:t>标准误</w:t>
            </w:r>
          </w:p>
        </w:tc>
        <w:tc>
          <w:tcPr>
            <w:tcW w:w="878" w:type="dxa"/>
            <w:gridSpan w:val="2"/>
            <w:tcBorders>
              <w:top w:val="single" w:color="000000" w:sz="4" w:space="0"/>
              <w:left w:val="single" w:color="auto" w:sz="4" w:space="0"/>
              <w:bottom w:val="single" w:color="000000" w:sz="4" w:space="0"/>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lang w:val="en-US" w:eastAsia="zh-CN"/>
              </w:rPr>
            </w:pPr>
            <w:r>
              <w:rPr>
                <w:rFonts w:hint="eastAsia"/>
                <w:lang w:val="en-US" w:eastAsia="zh-CN"/>
              </w:rPr>
              <w:t>系数</w:t>
            </w:r>
          </w:p>
        </w:tc>
        <w:tc>
          <w:tcPr>
            <w:tcW w:w="882" w:type="dxa"/>
            <w:tcBorders>
              <w:top w:val="single" w:color="000000" w:sz="4" w:space="0"/>
              <w:left w:val="nil"/>
              <w:bottom w:val="single" w:color="000000" w:sz="4" w:space="0"/>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lang w:val="en-US" w:eastAsia="zh-CN"/>
              </w:rPr>
            </w:pPr>
            <w:r>
              <w:rPr>
                <w:rFonts w:hint="eastAsia"/>
                <w:lang w:val="en-US" w:eastAsia="zh-CN"/>
              </w:rPr>
              <w:t>标准误</w:t>
            </w:r>
          </w:p>
        </w:tc>
        <w:tc>
          <w:tcPr>
            <w:tcW w:w="874" w:type="dxa"/>
            <w:tcBorders>
              <w:top w:val="single" w:color="000000" w:sz="4" w:space="0"/>
              <w:left w:val="nil"/>
              <w:bottom w:val="single" w:color="000000" w:sz="4" w:space="0"/>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lang w:val="en-US" w:eastAsia="zh-CN"/>
              </w:rPr>
            </w:pPr>
            <w:r>
              <w:rPr>
                <w:rFonts w:hint="eastAsia"/>
                <w:lang w:val="en-US" w:eastAsia="zh-CN"/>
              </w:rPr>
              <w:t>系数</w:t>
            </w:r>
          </w:p>
        </w:tc>
        <w:tc>
          <w:tcPr>
            <w:tcW w:w="878" w:type="dxa"/>
            <w:tcBorders>
              <w:top w:val="single" w:color="000000" w:sz="4" w:space="0"/>
              <w:left w:val="nil"/>
              <w:bottom w:val="single" w:color="000000" w:sz="4" w:space="0"/>
              <w:right w:val="single" w:color="auto"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lang w:val="en-US" w:eastAsia="zh-CN"/>
              </w:rPr>
            </w:pPr>
            <w:r>
              <w:rPr>
                <w:rFonts w:hint="eastAsia"/>
                <w:lang w:val="en-US" w:eastAsia="zh-CN"/>
              </w:rPr>
              <w:t>标准误</w:t>
            </w:r>
          </w:p>
        </w:tc>
        <w:tc>
          <w:tcPr>
            <w:tcW w:w="878" w:type="dxa"/>
            <w:tcBorders>
              <w:top w:val="single" w:color="000000" w:sz="4" w:space="0"/>
              <w:left w:val="single" w:color="auto" w:sz="4" w:space="0"/>
              <w:bottom w:val="single" w:color="000000" w:sz="4" w:space="0"/>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lang w:val="en-US" w:eastAsia="zh-CN"/>
              </w:rPr>
            </w:pPr>
            <w:r>
              <w:rPr>
                <w:rFonts w:hint="eastAsia"/>
                <w:lang w:val="en-US" w:eastAsia="zh-CN"/>
              </w:rPr>
              <w:t>系数</w:t>
            </w:r>
          </w:p>
        </w:tc>
        <w:tc>
          <w:tcPr>
            <w:tcW w:w="884" w:type="dxa"/>
            <w:tcBorders>
              <w:top w:val="single" w:color="000000" w:sz="4" w:space="0"/>
              <w:left w:val="nil"/>
              <w:bottom w:val="single" w:color="000000" w:sz="4" w:space="0"/>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lang w:val="en-US" w:eastAsia="zh-CN"/>
              </w:rPr>
            </w:pPr>
            <w:r>
              <w:rPr>
                <w:rFonts w:hint="eastAsia"/>
                <w:lang w:val="en-US" w:eastAsia="zh-CN"/>
              </w:rPr>
              <w:t>标准误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550" w:type="dxa"/>
            <w:tcBorders>
              <w:top w:val="single" w:color="000000" w:sz="4" w:space="0"/>
              <w:left w:val="nil"/>
              <w:bottom w:val="nil"/>
              <w:right w:val="single" w:color="000000" w:sz="4" w:space="0"/>
            </w:tcBorders>
            <w:vAlign w:val="top"/>
          </w:tcPr>
          <w:p>
            <w:pPr>
              <w:pStyle w:val="116"/>
              <w:keepNext w:val="0"/>
              <w:keepLines w:val="0"/>
              <w:pageBreakBefore w:val="0"/>
              <w:widowControl/>
              <w:kinsoku/>
              <w:wordWrap/>
              <w:overflowPunct/>
              <w:topLinePunct w:val="0"/>
              <w:autoSpaceDE/>
              <w:autoSpaceDN/>
              <w:bidi w:val="0"/>
              <w:adjustRightInd/>
              <w:snapToGrid/>
              <w:spacing w:line="300" w:lineRule="exact"/>
              <w:jc w:val="both"/>
              <w:textAlignment w:val="auto"/>
              <w:rPr>
                <w:lang w:val="en-US" w:eastAsia="zh-CN"/>
              </w:rPr>
            </w:pPr>
            <w:r>
              <w:rPr>
                <w:rFonts w:hint="eastAsia"/>
                <w:lang w:val="en-US" w:eastAsia="zh-CN"/>
              </w:rPr>
              <w:t>转向灵活就业</w:t>
            </w:r>
          </w:p>
        </w:tc>
        <w:tc>
          <w:tcPr>
            <w:tcW w:w="878" w:type="dxa"/>
            <w:tcBorders>
              <w:top w:val="single" w:color="000000" w:sz="4" w:space="0"/>
              <w:left w:val="single" w:color="000000"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r>
              <w:rPr>
                <w:rFonts w:hint="eastAsia"/>
                <w:lang w:val="en-US" w:eastAsia="zh-CN"/>
              </w:rPr>
              <w:t>0.140</w:t>
            </w:r>
            <w:r>
              <w:rPr>
                <w:rFonts w:hint="eastAsia"/>
                <w:vertAlign w:val="superscript"/>
                <w:lang w:val="en-US" w:eastAsia="zh-CN"/>
              </w:rPr>
              <w:t>***</w:t>
            </w:r>
          </w:p>
        </w:tc>
        <w:tc>
          <w:tcPr>
            <w:tcW w:w="878" w:type="dxa"/>
            <w:tcBorders>
              <w:top w:val="single" w:color="000000" w:sz="4" w:space="0"/>
              <w:left w:val="nil"/>
              <w:bottom w:val="nil"/>
              <w:right w:val="single" w:color="auto"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lang w:val="en-US" w:eastAsia="zh-CN"/>
              </w:rPr>
            </w:pPr>
            <w:r>
              <w:rPr>
                <w:rFonts w:hint="eastAsia"/>
                <w:lang w:val="en-US" w:eastAsia="zh-CN"/>
              </w:rPr>
              <w:t>0.042</w:t>
            </w:r>
          </w:p>
        </w:tc>
        <w:tc>
          <w:tcPr>
            <w:tcW w:w="878" w:type="dxa"/>
            <w:gridSpan w:val="2"/>
            <w:tcBorders>
              <w:top w:val="single" w:color="000000" w:sz="4" w:space="0"/>
              <w:left w:val="single" w:color="auto"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p>
        </w:tc>
        <w:tc>
          <w:tcPr>
            <w:tcW w:w="882" w:type="dxa"/>
            <w:tcBorders>
              <w:top w:val="single" w:color="000000" w:sz="4" w:space="0"/>
              <w:left w:val="nil"/>
              <w:bottom w:val="nil"/>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p>
        </w:tc>
        <w:tc>
          <w:tcPr>
            <w:tcW w:w="874" w:type="dxa"/>
            <w:tcBorders>
              <w:top w:val="single" w:color="000000" w:sz="4" w:space="0"/>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r>
              <w:rPr>
                <w:rFonts w:hint="eastAsia"/>
                <w:lang w:val="en-US" w:eastAsia="zh-CN"/>
              </w:rPr>
              <w:t>0.166</w:t>
            </w:r>
            <w:r>
              <w:rPr>
                <w:rFonts w:hint="eastAsia"/>
                <w:vertAlign w:val="superscript"/>
                <w:lang w:val="en-US" w:eastAsia="zh-CN"/>
              </w:rPr>
              <w:t>***</w:t>
            </w:r>
          </w:p>
        </w:tc>
        <w:tc>
          <w:tcPr>
            <w:tcW w:w="878" w:type="dxa"/>
            <w:tcBorders>
              <w:top w:val="single" w:color="000000" w:sz="4" w:space="0"/>
              <w:left w:val="nil"/>
              <w:bottom w:val="nil"/>
              <w:right w:val="single" w:color="auto"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lang w:val="en-US" w:eastAsia="zh-CN"/>
              </w:rPr>
            </w:pPr>
            <w:r>
              <w:rPr>
                <w:rFonts w:hint="eastAsia"/>
                <w:lang w:val="en-US" w:eastAsia="zh-CN"/>
              </w:rPr>
              <w:t>0.039</w:t>
            </w:r>
          </w:p>
        </w:tc>
        <w:tc>
          <w:tcPr>
            <w:tcW w:w="878" w:type="dxa"/>
            <w:tcBorders>
              <w:top w:val="single" w:color="000000" w:sz="4" w:space="0"/>
              <w:left w:val="single" w:color="auto"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p>
        </w:tc>
        <w:tc>
          <w:tcPr>
            <w:tcW w:w="884" w:type="dxa"/>
            <w:tcBorders>
              <w:top w:val="single" w:color="000000" w:sz="4" w:space="0"/>
              <w:left w:val="nil"/>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550" w:type="dxa"/>
            <w:tcBorders>
              <w:top w:val="nil"/>
              <w:left w:val="nil"/>
              <w:bottom w:val="single" w:color="auto" w:sz="4" w:space="0"/>
              <w:right w:val="single" w:color="000000" w:sz="4" w:space="0"/>
            </w:tcBorders>
            <w:vAlign w:val="top"/>
          </w:tcPr>
          <w:p>
            <w:pPr>
              <w:pStyle w:val="116"/>
              <w:keepNext w:val="0"/>
              <w:keepLines w:val="0"/>
              <w:pageBreakBefore w:val="0"/>
              <w:widowControl/>
              <w:kinsoku/>
              <w:wordWrap/>
              <w:overflowPunct/>
              <w:topLinePunct w:val="0"/>
              <w:autoSpaceDE/>
              <w:autoSpaceDN/>
              <w:bidi w:val="0"/>
              <w:adjustRightInd/>
              <w:snapToGrid/>
              <w:spacing w:line="300" w:lineRule="exact"/>
              <w:jc w:val="both"/>
              <w:textAlignment w:val="auto"/>
              <w:rPr>
                <w:lang w:val="en-US" w:eastAsia="zh-CN"/>
              </w:rPr>
            </w:pPr>
            <w:r>
              <w:rPr>
                <w:rFonts w:hint="eastAsia"/>
                <w:lang w:val="en-US" w:eastAsia="zh-CN"/>
              </w:rPr>
              <w:t>持续灵活就业</w:t>
            </w:r>
          </w:p>
        </w:tc>
        <w:tc>
          <w:tcPr>
            <w:tcW w:w="878" w:type="dxa"/>
            <w:tcBorders>
              <w:top w:val="nil"/>
              <w:left w:val="single" w:color="000000" w:sz="4" w:space="0"/>
              <w:bottom w:val="single" w:color="auto" w:sz="4" w:space="0"/>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p>
        </w:tc>
        <w:tc>
          <w:tcPr>
            <w:tcW w:w="878" w:type="dxa"/>
            <w:tcBorders>
              <w:top w:val="nil"/>
              <w:left w:val="nil"/>
              <w:bottom w:val="single" w:color="auto" w:sz="4" w:space="0"/>
              <w:right w:val="single" w:color="auto"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p>
        </w:tc>
        <w:tc>
          <w:tcPr>
            <w:tcW w:w="878" w:type="dxa"/>
            <w:gridSpan w:val="2"/>
            <w:tcBorders>
              <w:top w:val="nil"/>
              <w:left w:val="single" w:color="auto" w:sz="4" w:space="0"/>
              <w:bottom w:val="single" w:color="auto" w:sz="4" w:space="0"/>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r>
              <w:rPr>
                <w:rFonts w:hint="eastAsia"/>
                <w:lang w:val="en-US" w:eastAsia="zh-CN"/>
              </w:rPr>
              <w:t>0.093</w:t>
            </w:r>
            <w:r>
              <w:rPr>
                <w:rFonts w:hint="eastAsia"/>
                <w:vertAlign w:val="superscript"/>
                <w:lang w:val="en-US" w:eastAsia="zh-CN"/>
              </w:rPr>
              <w:t>**</w:t>
            </w:r>
          </w:p>
        </w:tc>
        <w:tc>
          <w:tcPr>
            <w:tcW w:w="882" w:type="dxa"/>
            <w:tcBorders>
              <w:top w:val="nil"/>
              <w:left w:val="nil"/>
              <w:bottom w:val="single" w:color="auto" w:sz="4" w:space="0"/>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lang w:val="en-US" w:eastAsia="zh-CN"/>
              </w:rPr>
            </w:pPr>
            <w:r>
              <w:rPr>
                <w:rFonts w:hint="eastAsia"/>
                <w:lang w:val="en-US" w:eastAsia="zh-CN"/>
              </w:rPr>
              <w:t>0.037</w:t>
            </w:r>
          </w:p>
        </w:tc>
        <w:tc>
          <w:tcPr>
            <w:tcW w:w="874" w:type="dxa"/>
            <w:tcBorders>
              <w:top w:val="nil"/>
              <w:left w:val="nil"/>
              <w:bottom w:val="single" w:color="auto" w:sz="4" w:space="0"/>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p>
        </w:tc>
        <w:tc>
          <w:tcPr>
            <w:tcW w:w="878" w:type="dxa"/>
            <w:tcBorders>
              <w:top w:val="nil"/>
              <w:left w:val="nil"/>
              <w:bottom w:val="single" w:color="auto" w:sz="4" w:space="0"/>
              <w:right w:val="single" w:color="auto"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p>
        </w:tc>
        <w:tc>
          <w:tcPr>
            <w:tcW w:w="878" w:type="dxa"/>
            <w:tcBorders>
              <w:top w:val="nil"/>
              <w:left w:val="single" w:color="auto" w:sz="4" w:space="0"/>
              <w:bottom w:val="single" w:color="auto" w:sz="4" w:space="0"/>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r>
              <w:rPr>
                <w:rFonts w:hint="eastAsia"/>
                <w:lang w:val="en-US" w:eastAsia="zh-CN"/>
              </w:rPr>
              <w:t>0.180</w:t>
            </w:r>
            <w:r>
              <w:rPr>
                <w:rFonts w:hint="eastAsia"/>
                <w:vertAlign w:val="superscript"/>
                <w:lang w:val="en-US" w:eastAsia="zh-CN"/>
              </w:rPr>
              <w:t>***</w:t>
            </w:r>
          </w:p>
        </w:tc>
        <w:tc>
          <w:tcPr>
            <w:tcW w:w="884" w:type="dxa"/>
            <w:tcBorders>
              <w:top w:val="nil"/>
              <w:left w:val="nil"/>
              <w:bottom w:val="single" w:color="auto" w:sz="4" w:space="0"/>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lang w:val="en-US" w:eastAsia="zh-CN"/>
              </w:rPr>
            </w:pPr>
            <w:r>
              <w:rPr>
                <w:rFonts w:hint="eastAsia"/>
                <w:lang w:val="en-US" w:eastAsia="zh-CN"/>
              </w:rPr>
              <w:t>0.040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550" w:type="dxa"/>
            <w:tcBorders>
              <w:top w:val="single" w:color="auto" w:sz="4" w:space="0"/>
              <w:left w:val="nil"/>
              <w:bottom w:val="single" w:color="auto" w:sz="12" w:space="0"/>
              <w:right w:val="single" w:color="000000" w:sz="4" w:space="0"/>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lang w:val="en-US" w:eastAsia="zh-CN"/>
              </w:rPr>
            </w:pPr>
            <w:r>
              <w:rPr>
                <w:rFonts w:hint="eastAsia"/>
                <w:lang w:val="en-US" w:eastAsia="zh-CN"/>
              </w:rPr>
              <w:t>样本量</w:t>
            </w:r>
          </w:p>
        </w:tc>
        <w:tc>
          <w:tcPr>
            <w:tcW w:w="1757" w:type="dxa"/>
            <w:gridSpan w:val="3"/>
            <w:tcBorders>
              <w:top w:val="single" w:color="auto" w:sz="4" w:space="0"/>
              <w:left w:val="single" w:color="000000" w:sz="4" w:space="0"/>
              <w:bottom w:val="single" w:color="auto" w:sz="12" w:space="0"/>
              <w:right w:val="single" w:color="auto"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r>
              <w:rPr>
                <w:rFonts w:hint="eastAsia"/>
                <w:lang w:val="en-US" w:eastAsia="zh-CN"/>
              </w:rPr>
              <w:t>21908</w:t>
            </w:r>
          </w:p>
        </w:tc>
        <w:tc>
          <w:tcPr>
            <w:tcW w:w="1759" w:type="dxa"/>
            <w:gridSpan w:val="2"/>
            <w:tcBorders>
              <w:top w:val="single" w:color="auto" w:sz="4" w:space="0"/>
              <w:left w:val="single" w:color="auto" w:sz="4" w:space="0"/>
              <w:bottom w:val="single" w:color="auto" w:sz="12" w:space="0"/>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lang w:val="en-US" w:eastAsia="zh-CN"/>
              </w:rPr>
            </w:pPr>
            <w:r>
              <w:rPr>
                <w:rFonts w:hint="eastAsia"/>
                <w:lang w:val="en-US" w:eastAsia="zh-CN"/>
              </w:rPr>
              <w:t>21608</w:t>
            </w:r>
          </w:p>
        </w:tc>
        <w:tc>
          <w:tcPr>
            <w:tcW w:w="1752" w:type="dxa"/>
            <w:gridSpan w:val="2"/>
            <w:tcBorders>
              <w:top w:val="single" w:color="auto" w:sz="4" w:space="0"/>
              <w:left w:val="nil"/>
              <w:bottom w:val="single" w:color="auto" w:sz="12" w:space="0"/>
              <w:right w:val="single" w:color="auto"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lang w:val="en-US" w:eastAsia="zh-CN"/>
              </w:rPr>
            </w:pPr>
            <w:r>
              <w:rPr>
                <w:rFonts w:hint="eastAsia"/>
                <w:lang w:val="en-US" w:eastAsia="zh-CN"/>
              </w:rPr>
              <w:t>21908</w:t>
            </w:r>
          </w:p>
        </w:tc>
        <w:tc>
          <w:tcPr>
            <w:tcW w:w="1762" w:type="dxa"/>
            <w:gridSpan w:val="2"/>
            <w:tcBorders>
              <w:top w:val="single" w:color="auto" w:sz="4" w:space="0"/>
              <w:left w:val="single" w:color="auto" w:sz="4" w:space="0"/>
              <w:bottom w:val="single" w:color="auto" w:sz="12" w:space="0"/>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lang w:val="en-US" w:eastAsia="zh-CN"/>
              </w:rPr>
            </w:pPr>
            <w:r>
              <w:rPr>
                <w:rFonts w:hint="eastAsia"/>
                <w:lang w:val="en-US" w:eastAsia="zh-CN"/>
              </w:rPr>
              <w:t>21608</w:t>
            </w:r>
          </w:p>
        </w:tc>
      </w:tr>
    </w:tbl>
    <w:p>
      <w:pPr>
        <w:wordWrap/>
        <w:spacing w:line="240" w:lineRule="auto"/>
        <w:ind w:firstLine="332" w:firstLineChars="200"/>
        <w:rPr>
          <w:rFonts w:hint="eastAsia"/>
          <w:color w:val="auto"/>
        </w:rPr>
      </w:pPr>
      <w:r>
        <w:rPr>
          <w:rFonts w:hint="eastAsia" w:ascii="Times New Roman" w:hAnsi="Times New Roman" w:eastAsia="宋体" w:cs="宋体"/>
          <w:b w:val="0"/>
          <w:bCs w:val="0"/>
          <w:color w:val="auto"/>
          <w:kern w:val="2"/>
          <w:sz w:val="18"/>
          <w:szCs w:val="20"/>
          <w:highlight w:val="none"/>
          <w:lang w:val="en-US" w:eastAsia="zh-CN" w:bidi="ar-SA"/>
        </w:rPr>
        <w:t>注：</w:t>
      </w:r>
      <w:r>
        <w:rPr>
          <w:rFonts w:hint="eastAsia" w:ascii="Times New Roman" w:hAnsi="Times New Roman" w:cs="宋体"/>
          <w:b w:val="0"/>
          <w:bCs w:val="0"/>
          <w:color w:val="auto"/>
          <w:kern w:val="2"/>
          <w:sz w:val="18"/>
          <w:szCs w:val="20"/>
          <w:highlight w:val="none"/>
          <w:lang w:val="en-US" w:eastAsia="zh-CN" w:bidi="ar-SA"/>
        </w:rPr>
        <w:t>①</w:t>
      </w:r>
      <w:r>
        <w:rPr>
          <w:rFonts w:hint="eastAsia" w:ascii="Times New Roman" w:hAnsi="Times New Roman" w:eastAsia="宋体" w:cs="宋体"/>
          <w:b w:val="0"/>
          <w:bCs w:val="0"/>
          <w:color w:val="auto"/>
          <w:kern w:val="2"/>
          <w:sz w:val="18"/>
          <w:szCs w:val="20"/>
          <w:highlight w:val="none"/>
          <w:lang w:val="en-US" w:eastAsia="zh-CN" w:bidi="ar-SA"/>
        </w:rPr>
        <w:t>***、**分别表示1%</w:t>
      </w:r>
      <w:r>
        <w:rPr>
          <w:rFonts w:hint="eastAsia" w:cs="宋体"/>
          <w:b w:val="0"/>
          <w:bCs w:val="0"/>
          <w:color w:val="auto"/>
          <w:kern w:val="2"/>
          <w:sz w:val="18"/>
          <w:szCs w:val="20"/>
          <w:highlight w:val="none"/>
          <w:lang w:val="en-US" w:eastAsia="zh-CN" w:bidi="ar-SA"/>
        </w:rPr>
        <w:t>和</w:t>
      </w:r>
      <w:r>
        <w:rPr>
          <w:rFonts w:hint="eastAsia" w:ascii="Times New Roman" w:hAnsi="Times New Roman" w:eastAsia="宋体" w:cs="宋体"/>
          <w:b w:val="0"/>
          <w:bCs w:val="0"/>
          <w:color w:val="auto"/>
          <w:kern w:val="2"/>
          <w:sz w:val="18"/>
          <w:szCs w:val="20"/>
          <w:highlight w:val="none"/>
          <w:lang w:val="en-US" w:eastAsia="zh-CN" w:bidi="ar-SA"/>
        </w:rPr>
        <w:t>5%的显著性水平</w:t>
      </w:r>
      <w:r>
        <w:rPr>
          <w:rFonts w:hint="eastAsia" w:cs="宋体"/>
          <w:b w:val="0"/>
          <w:bCs w:val="0"/>
          <w:color w:val="auto"/>
          <w:kern w:val="2"/>
          <w:sz w:val="18"/>
          <w:szCs w:val="20"/>
          <w:highlight w:val="none"/>
          <w:lang w:val="en-US" w:eastAsia="zh-CN" w:bidi="ar-SA"/>
        </w:rPr>
        <w:t>；</w:t>
      </w:r>
      <w:r>
        <w:rPr>
          <w:rFonts w:hint="eastAsia" w:eastAsia="宋体" w:cs="宋体"/>
          <w:b w:val="0"/>
          <w:bCs w:val="0"/>
          <w:color w:val="auto"/>
          <w:kern w:val="2"/>
          <w:sz w:val="18"/>
          <w:szCs w:val="20"/>
          <w:highlight w:val="none"/>
          <w:lang w:val="en-US" w:eastAsia="zh-CN" w:bidi="ar-SA"/>
        </w:rPr>
        <w:t>②</w:t>
      </w:r>
      <w:r>
        <w:rPr>
          <w:rFonts w:hint="eastAsia" w:cs="宋体"/>
          <w:b w:val="0"/>
          <w:bCs w:val="0"/>
          <w:color w:val="auto"/>
          <w:kern w:val="2"/>
          <w:sz w:val="18"/>
          <w:szCs w:val="20"/>
          <w:highlight w:val="none"/>
          <w:lang w:val="en-US" w:eastAsia="zh-CN" w:bidi="ar-SA"/>
        </w:rPr>
        <w:t>标准误聚类到村居层面；③</w:t>
      </w:r>
      <w:r>
        <w:rPr>
          <w:rFonts w:hint="eastAsia" w:eastAsia="宋体" w:cs="宋体"/>
          <w:b w:val="0"/>
          <w:bCs w:val="0"/>
          <w:color w:val="auto"/>
          <w:kern w:val="2"/>
          <w:sz w:val="18"/>
          <w:szCs w:val="20"/>
          <w:highlight w:val="none"/>
          <w:lang w:val="en-US" w:eastAsia="zh-CN" w:bidi="ar-SA"/>
        </w:rPr>
        <w:t>控制变量估计结果省略，年份</w:t>
      </w:r>
      <w:r>
        <w:rPr>
          <w:rFonts w:hint="eastAsia" w:cs="宋体"/>
          <w:b w:val="0"/>
          <w:bCs w:val="0"/>
          <w:color w:val="auto"/>
          <w:kern w:val="2"/>
          <w:sz w:val="18"/>
          <w:szCs w:val="20"/>
          <w:highlight w:val="none"/>
          <w:lang w:val="en-US" w:eastAsia="zh-CN" w:bidi="ar-SA"/>
        </w:rPr>
        <w:t>与</w:t>
      </w:r>
      <w:r>
        <w:rPr>
          <w:rFonts w:hint="eastAsia" w:eastAsia="宋体" w:cs="宋体"/>
          <w:b w:val="0"/>
          <w:bCs w:val="0"/>
          <w:color w:val="auto"/>
          <w:kern w:val="2"/>
          <w:sz w:val="18"/>
          <w:szCs w:val="20"/>
          <w:highlight w:val="none"/>
          <w:lang w:val="en-US" w:eastAsia="zh-CN" w:bidi="ar-SA"/>
        </w:rPr>
        <w:t>省份固定效应均已控制</w:t>
      </w:r>
      <w:r>
        <w:rPr>
          <w:rFonts w:hint="eastAsia" w:cs="宋体"/>
          <w:b w:val="0"/>
          <w:bCs w:val="0"/>
          <w:color w:val="auto"/>
          <w:kern w:val="2"/>
          <w:sz w:val="18"/>
          <w:szCs w:val="20"/>
          <w:highlight w:val="none"/>
          <w:lang w:val="en-US" w:eastAsia="zh-CN" w:bidi="ar-SA"/>
        </w:rPr>
        <w:t>。</w:t>
      </w:r>
    </w:p>
    <w:p>
      <w:pPr>
        <w:pStyle w:val="115"/>
        <w:keepNext w:val="0"/>
        <w:keepLines w:val="0"/>
        <w:pageBreakBefore w:val="0"/>
        <w:widowControl w:val="0"/>
        <w:kinsoku/>
        <w:wordWrap w:val="0"/>
        <w:overflowPunct/>
        <w:topLinePunct w:val="0"/>
        <w:autoSpaceDE/>
        <w:autoSpaceDN/>
        <w:bidi w:val="0"/>
        <w:adjustRightInd/>
        <w:snapToGrid/>
        <w:ind w:firstLine="360"/>
        <w:textAlignment w:val="auto"/>
        <w:rPr>
          <w:color w:val="auto"/>
        </w:rPr>
      </w:pPr>
      <w:r>
        <w:rPr>
          <w:rFonts w:hint="eastAsia"/>
          <w:color w:val="auto"/>
        </w:rPr>
        <w:t>表</w:t>
      </w:r>
      <w:r>
        <w:rPr>
          <w:rFonts w:hint="eastAsia"/>
          <w:color w:val="auto"/>
          <w:lang w:val="en-US" w:eastAsia="zh-CN"/>
        </w:rPr>
        <w:t>10</w:t>
      </w:r>
      <w:r>
        <w:rPr>
          <w:rFonts w:hint="eastAsia"/>
          <w:color w:val="auto"/>
        </w:rPr>
        <w:tab/>
      </w:r>
      <w:r>
        <w:rPr>
          <w:rFonts w:hint="eastAsia"/>
          <w:color w:val="auto"/>
          <w:lang w:val="en-US" w:eastAsia="zh-CN"/>
        </w:rPr>
        <w:t>转向与持续灵活就业</w:t>
      </w:r>
      <w:r>
        <w:rPr>
          <w:rFonts w:hint="eastAsia"/>
          <w:color w:val="auto"/>
        </w:rPr>
        <w:t>工具变量法的第一阶段结果</w:t>
      </w:r>
    </w:p>
    <w:tbl>
      <w:tblPr>
        <w:tblStyle w:val="34"/>
        <w:tblW w:w="8619"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7"/>
        <w:gridCol w:w="1523"/>
        <w:gridCol w:w="1523"/>
        <w:gridCol w:w="1523"/>
        <w:gridCol w:w="1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27" w:type="dxa"/>
            <w:vMerge w:val="restart"/>
            <w:tcBorders>
              <w:top w:val="single" w:color="auto" w:sz="12" w:space="0"/>
              <w:left w:val="nil"/>
              <w:right w:val="single" w:color="000000"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变量</w:t>
            </w:r>
          </w:p>
        </w:tc>
        <w:tc>
          <w:tcPr>
            <w:tcW w:w="3046" w:type="dxa"/>
            <w:gridSpan w:val="2"/>
            <w:tcBorders>
              <w:top w:val="single" w:color="auto" w:sz="12" w:space="0"/>
              <w:left w:val="single" w:color="000000" w:sz="4" w:space="0"/>
              <w:bottom w:val="single" w:color="000000" w:sz="4" w:space="0"/>
              <w:right w:val="single" w:color="000000"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color w:val="auto"/>
                <w:lang w:eastAsia="zh-CN"/>
              </w:rPr>
            </w:pPr>
            <w:r>
              <w:rPr>
                <w:rFonts w:hint="eastAsia"/>
                <w:color w:val="auto"/>
                <w:lang w:eastAsia="zh-CN"/>
              </w:rPr>
              <w:t>转向灵活就业</w:t>
            </w:r>
          </w:p>
        </w:tc>
        <w:tc>
          <w:tcPr>
            <w:tcW w:w="3046" w:type="dxa"/>
            <w:gridSpan w:val="2"/>
            <w:tcBorders>
              <w:top w:val="single" w:color="auto" w:sz="12" w:space="0"/>
              <w:left w:val="single" w:color="000000" w:sz="4" w:space="0"/>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持续灵活就业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27" w:type="dxa"/>
            <w:vMerge w:val="continue"/>
            <w:tcBorders>
              <w:left w:val="nil"/>
              <w:right w:val="single" w:color="000000"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p>
        </w:tc>
        <w:tc>
          <w:tcPr>
            <w:tcW w:w="1523" w:type="dxa"/>
            <w:tcBorders>
              <w:top w:val="single" w:color="000000" w:sz="4" w:space="0"/>
              <w:left w:val="single" w:color="000000"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（1）</w:t>
            </w:r>
          </w:p>
        </w:tc>
        <w:tc>
          <w:tcPr>
            <w:tcW w:w="1523" w:type="dxa"/>
            <w:tcBorders>
              <w:top w:val="single" w:color="000000" w:sz="4" w:space="0"/>
              <w:left w:val="nil"/>
              <w:bottom w:val="nil"/>
              <w:right w:val="single" w:color="000000"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（2）</w:t>
            </w:r>
          </w:p>
        </w:tc>
        <w:tc>
          <w:tcPr>
            <w:tcW w:w="1523" w:type="dxa"/>
            <w:tcBorders>
              <w:top w:val="single" w:color="000000" w:sz="4" w:space="0"/>
              <w:left w:val="single" w:color="000000"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（3）</w:t>
            </w:r>
          </w:p>
        </w:tc>
        <w:tc>
          <w:tcPr>
            <w:tcW w:w="1523" w:type="dxa"/>
            <w:tcBorders>
              <w:top w:val="single" w:color="000000" w:sz="4" w:space="0"/>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27" w:type="dxa"/>
            <w:vMerge w:val="continue"/>
            <w:tcBorders>
              <w:left w:val="nil"/>
              <w:bottom w:val="single" w:color="000000" w:sz="4" w:space="0"/>
              <w:right w:val="single" w:color="000000"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1523" w:type="dxa"/>
            <w:tcBorders>
              <w:top w:val="nil"/>
              <w:left w:val="single" w:color="000000" w:sz="4" w:space="0"/>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2SLS</w:t>
            </w:r>
          </w:p>
        </w:tc>
        <w:tc>
          <w:tcPr>
            <w:tcW w:w="1523" w:type="dxa"/>
            <w:tcBorders>
              <w:top w:val="nil"/>
              <w:left w:val="nil"/>
              <w:bottom w:val="single" w:color="000000" w:sz="4" w:space="0"/>
              <w:right w:val="single" w:color="000000"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CMP</w:t>
            </w:r>
          </w:p>
        </w:tc>
        <w:tc>
          <w:tcPr>
            <w:tcW w:w="1523" w:type="dxa"/>
            <w:tcBorders>
              <w:top w:val="nil"/>
              <w:left w:val="single" w:color="000000" w:sz="4" w:space="0"/>
              <w:bottom w:val="single" w:color="000000"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2SLS</w:t>
            </w:r>
          </w:p>
        </w:tc>
        <w:tc>
          <w:tcPr>
            <w:tcW w:w="1523" w:type="dxa"/>
            <w:tcBorders>
              <w:top w:val="nil"/>
              <w:left w:val="nil"/>
              <w:bottom w:val="single" w:color="000000" w:sz="4"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CMP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27" w:type="dxa"/>
            <w:tcBorders>
              <w:top w:val="single" w:color="000000" w:sz="4" w:space="0"/>
              <w:left w:val="nil"/>
              <w:bottom w:val="nil"/>
              <w:right w:val="single" w:color="000000"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color w:val="auto"/>
                <w:shd w:val="clear" w:color="auto" w:fill="FFFFFF"/>
              </w:rPr>
            </w:pPr>
            <w:r>
              <w:rPr>
                <w:rFonts w:hint="eastAsia"/>
                <w:color w:val="auto"/>
                <w:shd w:val="clear" w:color="auto" w:fill="FFFFFF"/>
              </w:rPr>
              <w:t>工具变量</w:t>
            </w:r>
          </w:p>
        </w:tc>
        <w:tc>
          <w:tcPr>
            <w:tcW w:w="1523" w:type="dxa"/>
            <w:tcBorders>
              <w:top w:val="single" w:color="000000" w:sz="4" w:space="0"/>
              <w:left w:val="single" w:color="000000"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lang w:val="en-US" w:eastAsia="zh-CN"/>
              </w:rPr>
              <w:t>3.717</w:t>
            </w:r>
            <w:r>
              <w:rPr>
                <w:rFonts w:hint="eastAsia"/>
                <w:color w:val="auto"/>
                <w:vertAlign w:val="superscript"/>
              </w:rPr>
              <w:t>***</w:t>
            </w:r>
          </w:p>
        </w:tc>
        <w:tc>
          <w:tcPr>
            <w:tcW w:w="1523" w:type="dxa"/>
            <w:tcBorders>
              <w:top w:val="single" w:color="000000" w:sz="4" w:space="0"/>
              <w:left w:val="nil"/>
              <w:bottom w:val="nil"/>
              <w:right w:val="single" w:color="000000" w:sz="4" w:space="0"/>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lang w:val="en-US" w:eastAsia="zh-CN"/>
              </w:rPr>
              <w:t>9.763</w:t>
            </w:r>
            <w:r>
              <w:rPr>
                <w:rFonts w:hint="eastAsia"/>
                <w:color w:val="auto"/>
                <w:vertAlign w:val="superscript"/>
              </w:rPr>
              <w:t>***</w:t>
            </w:r>
          </w:p>
        </w:tc>
        <w:tc>
          <w:tcPr>
            <w:tcW w:w="1523" w:type="dxa"/>
            <w:tcBorders>
              <w:top w:val="single" w:color="000000" w:sz="4" w:space="0"/>
              <w:left w:val="single" w:color="000000"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3.6</w:t>
            </w:r>
            <w:r>
              <w:rPr>
                <w:rFonts w:hint="eastAsia"/>
                <w:color w:val="auto"/>
                <w:lang w:val="en-US" w:eastAsia="zh-CN"/>
              </w:rPr>
              <w:t>52</w:t>
            </w:r>
            <w:r>
              <w:rPr>
                <w:rFonts w:hint="eastAsia"/>
                <w:color w:val="auto"/>
                <w:vertAlign w:val="superscript"/>
              </w:rPr>
              <w:t>***</w:t>
            </w:r>
          </w:p>
        </w:tc>
        <w:tc>
          <w:tcPr>
            <w:tcW w:w="1523" w:type="dxa"/>
            <w:tcBorders>
              <w:top w:val="single" w:color="000000" w:sz="4" w:space="0"/>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9.</w:t>
            </w:r>
            <w:r>
              <w:rPr>
                <w:rFonts w:hint="eastAsia"/>
                <w:color w:val="auto"/>
                <w:lang w:val="en-US" w:eastAsia="zh-CN"/>
              </w:rPr>
              <w:t>185</w:t>
            </w:r>
            <w:r>
              <w:rPr>
                <w:rFonts w:hint="eastAsia"/>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27" w:type="dxa"/>
            <w:tcBorders>
              <w:top w:val="nil"/>
              <w:left w:val="nil"/>
              <w:bottom w:val="single" w:color="auto" w:sz="4" w:space="0"/>
              <w:right w:val="single" w:color="000000"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color w:val="auto"/>
                <w:shd w:val="clear" w:color="auto" w:fill="FFFFFF"/>
              </w:rPr>
            </w:pPr>
          </w:p>
        </w:tc>
        <w:tc>
          <w:tcPr>
            <w:tcW w:w="1523" w:type="dxa"/>
            <w:tcBorders>
              <w:top w:val="nil"/>
              <w:left w:val="single" w:color="000000" w:sz="4" w:space="0"/>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w:t>
            </w:r>
            <w:r>
              <w:rPr>
                <w:rFonts w:hint="eastAsia"/>
                <w:color w:val="auto"/>
                <w:lang w:val="en-US" w:eastAsia="zh-CN"/>
              </w:rPr>
              <w:t>122</w:t>
            </w:r>
            <w:r>
              <w:rPr>
                <w:rFonts w:hint="eastAsia"/>
                <w:color w:val="auto"/>
              </w:rPr>
              <w:t>）</w:t>
            </w:r>
          </w:p>
        </w:tc>
        <w:tc>
          <w:tcPr>
            <w:tcW w:w="1523" w:type="dxa"/>
            <w:tcBorders>
              <w:top w:val="nil"/>
              <w:left w:val="nil"/>
              <w:bottom w:val="single" w:color="auto" w:sz="4" w:space="0"/>
              <w:right w:val="single" w:color="000000" w:sz="4" w:space="0"/>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（0.3</w:t>
            </w:r>
            <w:r>
              <w:rPr>
                <w:rFonts w:hint="eastAsia"/>
                <w:color w:val="auto"/>
                <w:lang w:val="en-US" w:eastAsia="zh-CN"/>
              </w:rPr>
              <w:t>79</w:t>
            </w:r>
            <w:r>
              <w:rPr>
                <w:rFonts w:hint="eastAsia"/>
                <w:color w:val="auto"/>
              </w:rPr>
              <w:t>）</w:t>
            </w:r>
          </w:p>
        </w:tc>
        <w:tc>
          <w:tcPr>
            <w:tcW w:w="1523" w:type="dxa"/>
            <w:tcBorders>
              <w:top w:val="nil"/>
              <w:left w:val="single" w:color="000000" w:sz="4" w:space="0"/>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（0.14</w:t>
            </w:r>
            <w:r>
              <w:rPr>
                <w:rFonts w:hint="eastAsia"/>
                <w:color w:val="auto"/>
                <w:lang w:val="en-US" w:eastAsia="zh-CN"/>
              </w:rPr>
              <w:t>1</w:t>
            </w:r>
            <w:r>
              <w:rPr>
                <w:rFonts w:hint="eastAsia"/>
                <w:color w:val="auto"/>
              </w:rPr>
              <w:t>）</w:t>
            </w:r>
          </w:p>
        </w:tc>
        <w:tc>
          <w:tcPr>
            <w:tcW w:w="1523" w:type="dxa"/>
            <w:tcBorders>
              <w:top w:val="nil"/>
              <w:left w:val="nil"/>
              <w:bottom w:val="single" w:color="auto" w:sz="4"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w:t>
            </w:r>
            <w:r>
              <w:rPr>
                <w:rFonts w:hint="eastAsia"/>
                <w:color w:val="auto"/>
                <w:lang w:val="en-US" w:eastAsia="zh-CN"/>
              </w:rPr>
              <w:t>556</w:t>
            </w:r>
            <w:r>
              <w:rPr>
                <w:rFonts w:hint="eastAsia"/>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27" w:type="dxa"/>
            <w:tcBorders>
              <w:top w:val="single" w:color="auto" w:sz="4" w:space="0"/>
              <w:left w:val="nil"/>
              <w:bottom w:val="nil"/>
              <w:right w:val="single" w:color="000000"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宋体" w:cs="宋体"/>
                <w:bCs/>
                <w:color w:val="auto"/>
                <w:kern w:val="2"/>
                <w:sz w:val="18"/>
                <w:szCs w:val="22"/>
                <w:lang w:val="en-US" w:eastAsia="zh-CN" w:bidi="ar-SA"/>
              </w:rPr>
            </w:pPr>
            <w:r>
              <w:rPr>
                <w:rFonts w:hint="eastAsia"/>
                <w:bCs/>
                <w:color w:val="auto"/>
                <w:kern w:val="2"/>
              </w:rPr>
              <w:t>一阶段F值</w:t>
            </w:r>
          </w:p>
        </w:tc>
        <w:tc>
          <w:tcPr>
            <w:tcW w:w="1523" w:type="dxa"/>
            <w:tcBorders>
              <w:top w:val="single" w:color="auto" w:sz="4" w:space="0"/>
              <w:left w:val="single" w:color="000000"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Cs/>
                <w:color w:val="auto"/>
                <w:kern w:val="2"/>
                <w:sz w:val="18"/>
                <w:szCs w:val="22"/>
                <w:lang w:val="en-US" w:eastAsia="zh-CN" w:bidi="ar-SA"/>
              </w:rPr>
            </w:pPr>
            <w:r>
              <w:rPr>
                <w:rFonts w:hint="eastAsia"/>
                <w:bCs/>
                <w:color w:val="auto"/>
                <w:kern w:val="2"/>
              </w:rPr>
              <w:t>81.81</w:t>
            </w:r>
          </w:p>
        </w:tc>
        <w:tc>
          <w:tcPr>
            <w:tcW w:w="1523" w:type="dxa"/>
            <w:tcBorders>
              <w:top w:val="single" w:color="auto" w:sz="4" w:space="0"/>
              <w:left w:val="nil"/>
              <w:bottom w:val="nil"/>
              <w:right w:val="single" w:color="000000" w:sz="4" w:space="0"/>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Cs/>
                <w:color w:val="auto"/>
                <w:kern w:val="2"/>
                <w:sz w:val="18"/>
                <w:szCs w:val="22"/>
                <w:lang w:val="en-US" w:eastAsia="zh-CN" w:bidi="ar-SA"/>
              </w:rPr>
            </w:pPr>
          </w:p>
        </w:tc>
        <w:tc>
          <w:tcPr>
            <w:tcW w:w="1523" w:type="dxa"/>
            <w:tcBorders>
              <w:top w:val="single" w:color="auto" w:sz="4" w:space="0"/>
              <w:left w:val="single" w:color="000000"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Cs/>
                <w:color w:val="auto"/>
                <w:kern w:val="2"/>
                <w:sz w:val="18"/>
                <w:szCs w:val="22"/>
                <w:lang w:val="en-US" w:eastAsia="zh-CN" w:bidi="ar-SA"/>
              </w:rPr>
            </w:pPr>
            <w:r>
              <w:rPr>
                <w:rFonts w:hint="eastAsia"/>
                <w:bCs/>
                <w:color w:val="auto"/>
                <w:kern w:val="2"/>
              </w:rPr>
              <w:t>58.43</w:t>
            </w:r>
          </w:p>
        </w:tc>
        <w:tc>
          <w:tcPr>
            <w:tcW w:w="1523" w:type="dxa"/>
            <w:tcBorders>
              <w:top w:val="single" w:color="auto" w:sz="4" w:space="0"/>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Cs/>
                <w:color w:val="auto"/>
                <w:kern w:val="2"/>
                <w:sz w:val="18"/>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27" w:type="dxa"/>
            <w:tcBorders>
              <w:top w:val="nil"/>
              <w:left w:val="nil"/>
              <w:bottom w:val="nil"/>
              <w:right w:val="single" w:color="000000"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宋体" w:cs="宋体"/>
                <w:bCs/>
                <w:color w:val="auto"/>
                <w:kern w:val="2"/>
                <w:sz w:val="18"/>
                <w:szCs w:val="22"/>
                <w:lang w:val="en-US" w:eastAsia="zh-CN" w:bidi="ar-SA"/>
              </w:rPr>
            </w:pPr>
            <w:r>
              <w:rPr>
                <w:rFonts w:hint="eastAsia"/>
                <w:bCs/>
                <w:color w:val="auto"/>
                <w:kern w:val="2"/>
              </w:rPr>
              <w:t>Kleibergen-Paap rk LM统计量</w:t>
            </w:r>
          </w:p>
        </w:tc>
        <w:tc>
          <w:tcPr>
            <w:tcW w:w="1523" w:type="dxa"/>
            <w:tcBorders>
              <w:top w:val="nil"/>
              <w:left w:val="single" w:color="000000"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Cs/>
                <w:color w:val="auto"/>
                <w:kern w:val="2"/>
                <w:sz w:val="18"/>
                <w:szCs w:val="22"/>
                <w:lang w:val="en-US" w:eastAsia="zh-CN" w:bidi="ar-SA"/>
              </w:rPr>
            </w:pPr>
            <w:r>
              <w:rPr>
                <w:rFonts w:hint="eastAsia"/>
                <w:bCs/>
                <w:color w:val="auto"/>
                <w:kern w:val="2"/>
              </w:rPr>
              <w:t>282.792</w:t>
            </w:r>
          </w:p>
        </w:tc>
        <w:tc>
          <w:tcPr>
            <w:tcW w:w="1523" w:type="dxa"/>
            <w:tcBorders>
              <w:top w:val="nil"/>
              <w:left w:val="nil"/>
              <w:bottom w:val="nil"/>
              <w:right w:val="single" w:color="000000" w:sz="4" w:space="0"/>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Cs/>
                <w:color w:val="auto"/>
                <w:kern w:val="2"/>
                <w:sz w:val="18"/>
                <w:szCs w:val="22"/>
                <w:lang w:val="en-US" w:eastAsia="zh-CN" w:bidi="ar-SA"/>
              </w:rPr>
            </w:pPr>
          </w:p>
        </w:tc>
        <w:tc>
          <w:tcPr>
            <w:tcW w:w="1523" w:type="dxa"/>
            <w:tcBorders>
              <w:top w:val="nil"/>
              <w:left w:val="single" w:color="000000"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Cs/>
                <w:color w:val="auto"/>
                <w:kern w:val="2"/>
                <w:sz w:val="18"/>
                <w:szCs w:val="22"/>
                <w:lang w:val="en-US" w:eastAsia="zh-CN" w:bidi="ar-SA"/>
              </w:rPr>
            </w:pPr>
            <w:r>
              <w:rPr>
                <w:rFonts w:hint="eastAsia"/>
                <w:bCs/>
                <w:color w:val="auto"/>
                <w:kern w:val="2"/>
              </w:rPr>
              <w:t>227.057</w:t>
            </w:r>
          </w:p>
        </w:tc>
        <w:tc>
          <w:tcPr>
            <w:tcW w:w="1523" w:type="dxa"/>
            <w:tcBorders>
              <w:top w:val="nil"/>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Cs/>
                <w:color w:val="auto"/>
                <w:kern w:val="2"/>
                <w:sz w:val="18"/>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27" w:type="dxa"/>
            <w:tcBorders>
              <w:top w:val="nil"/>
              <w:left w:val="nil"/>
              <w:bottom w:val="nil"/>
              <w:right w:val="single" w:color="000000"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宋体" w:cs="宋体"/>
                <w:bCs/>
                <w:color w:val="auto"/>
                <w:kern w:val="2"/>
                <w:sz w:val="18"/>
                <w:szCs w:val="22"/>
                <w:lang w:val="en-US" w:eastAsia="zh-CN" w:bidi="ar-SA"/>
              </w:rPr>
            </w:pPr>
            <w:r>
              <w:rPr>
                <w:rFonts w:hint="eastAsia"/>
                <w:bCs/>
                <w:color w:val="auto"/>
                <w:kern w:val="2"/>
              </w:rPr>
              <w:t>Kleibergen-Paap rk Wald F统计量</w:t>
            </w:r>
          </w:p>
        </w:tc>
        <w:tc>
          <w:tcPr>
            <w:tcW w:w="1523" w:type="dxa"/>
            <w:tcBorders>
              <w:top w:val="nil"/>
              <w:left w:val="single" w:color="000000"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Cs/>
                <w:color w:val="auto"/>
                <w:kern w:val="2"/>
                <w:sz w:val="18"/>
                <w:szCs w:val="22"/>
                <w:lang w:val="en-US" w:eastAsia="zh-CN" w:bidi="ar-SA"/>
              </w:rPr>
            </w:pPr>
            <w:r>
              <w:rPr>
                <w:rFonts w:hint="eastAsia"/>
                <w:bCs/>
                <w:color w:val="auto"/>
                <w:kern w:val="2"/>
              </w:rPr>
              <w:t>926.470</w:t>
            </w:r>
          </w:p>
        </w:tc>
        <w:tc>
          <w:tcPr>
            <w:tcW w:w="1523" w:type="dxa"/>
            <w:tcBorders>
              <w:top w:val="nil"/>
              <w:left w:val="nil"/>
              <w:bottom w:val="nil"/>
              <w:right w:val="single" w:color="000000" w:sz="4" w:space="0"/>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Cs/>
                <w:color w:val="auto"/>
                <w:kern w:val="2"/>
                <w:sz w:val="18"/>
                <w:szCs w:val="22"/>
                <w:lang w:val="en-US" w:eastAsia="zh-CN" w:bidi="ar-SA"/>
              </w:rPr>
            </w:pPr>
          </w:p>
        </w:tc>
        <w:tc>
          <w:tcPr>
            <w:tcW w:w="1523" w:type="dxa"/>
            <w:tcBorders>
              <w:top w:val="nil"/>
              <w:left w:val="single" w:color="000000"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Cs/>
                <w:color w:val="auto"/>
                <w:kern w:val="2"/>
                <w:sz w:val="18"/>
                <w:szCs w:val="22"/>
                <w:lang w:val="en-US" w:eastAsia="zh-CN" w:bidi="ar-SA"/>
              </w:rPr>
            </w:pPr>
            <w:r>
              <w:rPr>
                <w:rFonts w:hint="eastAsia"/>
                <w:bCs/>
                <w:color w:val="auto"/>
                <w:kern w:val="2"/>
              </w:rPr>
              <w:t>669.035</w:t>
            </w:r>
          </w:p>
        </w:tc>
        <w:tc>
          <w:tcPr>
            <w:tcW w:w="1523" w:type="dxa"/>
            <w:tcBorders>
              <w:top w:val="nil"/>
              <w:left w:val="nil"/>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Cs/>
                <w:color w:val="auto"/>
                <w:kern w:val="2"/>
                <w:sz w:val="18"/>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27" w:type="dxa"/>
            <w:tcBorders>
              <w:top w:val="nil"/>
              <w:left w:val="nil"/>
              <w:bottom w:val="single" w:color="auto" w:sz="4" w:space="0"/>
              <w:right w:val="single" w:color="000000"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宋体" w:cs="宋体"/>
                <w:bCs/>
                <w:color w:val="auto"/>
                <w:kern w:val="2"/>
                <w:sz w:val="18"/>
                <w:szCs w:val="22"/>
                <w:lang w:val="en-US" w:eastAsia="zh-CN" w:bidi="ar-SA"/>
              </w:rPr>
            </w:pPr>
            <w:r>
              <w:rPr>
                <w:rFonts w:hint="eastAsia"/>
                <w:bCs/>
                <w:color w:val="auto"/>
                <w:kern w:val="2"/>
              </w:rPr>
              <w:t>atanhrho_12</w:t>
            </w:r>
          </w:p>
        </w:tc>
        <w:tc>
          <w:tcPr>
            <w:tcW w:w="1523" w:type="dxa"/>
            <w:tcBorders>
              <w:top w:val="nil"/>
              <w:left w:val="single" w:color="000000" w:sz="4" w:space="0"/>
              <w:bottom w:val="single" w:color="auto" w:sz="4"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Cs/>
                <w:color w:val="auto"/>
                <w:kern w:val="2"/>
                <w:sz w:val="18"/>
                <w:szCs w:val="22"/>
                <w:lang w:val="en-US" w:eastAsia="zh-CN" w:bidi="ar-SA"/>
              </w:rPr>
            </w:pPr>
          </w:p>
        </w:tc>
        <w:tc>
          <w:tcPr>
            <w:tcW w:w="1523" w:type="dxa"/>
            <w:tcBorders>
              <w:top w:val="nil"/>
              <w:left w:val="nil"/>
              <w:bottom w:val="single" w:color="auto" w:sz="4" w:space="0"/>
              <w:right w:val="single" w:color="000000" w:sz="4" w:space="0"/>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Cs/>
                <w:color w:val="auto"/>
                <w:kern w:val="2"/>
                <w:sz w:val="18"/>
                <w:szCs w:val="22"/>
                <w:lang w:val="en-US" w:eastAsia="zh-CN" w:bidi="ar-SA"/>
              </w:rPr>
            </w:pPr>
            <w:r>
              <w:rPr>
                <w:rFonts w:hint="eastAsia"/>
                <w:bCs/>
                <w:color w:val="auto"/>
                <w:kern w:val="2"/>
              </w:rPr>
              <w:t>0.045</w:t>
            </w:r>
          </w:p>
        </w:tc>
        <w:tc>
          <w:tcPr>
            <w:tcW w:w="1523" w:type="dxa"/>
            <w:tcBorders>
              <w:top w:val="nil"/>
              <w:left w:val="single" w:color="000000" w:sz="4" w:space="0"/>
              <w:bottom w:val="single" w:color="auto" w:sz="4"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Cs/>
                <w:color w:val="auto"/>
                <w:kern w:val="2"/>
                <w:sz w:val="18"/>
                <w:szCs w:val="22"/>
                <w:lang w:val="en-US" w:eastAsia="zh-CN" w:bidi="ar-SA"/>
              </w:rPr>
            </w:pPr>
          </w:p>
        </w:tc>
        <w:tc>
          <w:tcPr>
            <w:tcW w:w="1523" w:type="dxa"/>
            <w:tcBorders>
              <w:top w:val="nil"/>
              <w:left w:val="nil"/>
              <w:bottom w:val="single" w:color="auto" w:sz="4"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Cs/>
                <w:color w:val="auto"/>
                <w:kern w:val="2"/>
                <w:sz w:val="18"/>
                <w:szCs w:val="22"/>
                <w:lang w:val="en-US" w:eastAsia="zh-CN" w:bidi="ar-SA"/>
              </w:rPr>
            </w:pPr>
            <w:r>
              <w:rPr>
                <w:rFonts w:hint="eastAsia"/>
                <w:bCs/>
                <w:color w:val="auto"/>
                <w:kern w:val="2"/>
              </w:rPr>
              <w:t>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527" w:type="dxa"/>
            <w:tcBorders>
              <w:top w:val="single" w:color="auto" w:sz="4" w:space="0"/>
              <w:left w:val="nil"/>
              <w:bottom w:val="single" w:color="000000" w:sz="12" w:space="0"/>
              <w:right w:val="single" w:color="000000"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样本量</w:t>
            </w:r>
          </w:p>
        </w:tc>
        <w:tc>
          <w:tcPr>
            <w:tcW w:w="1523" w:type="dxa"/>
            <w:tcBorders>
              <w:top w:val="single" w:color="auto" w:sz="4" w:space="0"/>
              <w:left w:val="single" w:color="000000" w:sz="4" w:space="0"/>
              <w:bottom w:val="single" w:color="000000" w:sz="12"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lang w:val="en-US" w:eastAsia="zh-CN"/>
              </w:rPr>
            </w:pPr>
            <w:r>
              <w:rPr>
                <w:rFonts w:hint="eastAsia"/>
                <w:color w:val="auto"/>
                <w:lang w:val="en-US" w:eastAsia="zh-CN"/>
              </w:rPr>
              <w:t>21908</w:t>
            </w:r>
          </w:p>
        </w:tc>
        <w:tc>
          <w:tcPr>
            <w:tcW w:w="1523" w:type="dxa"/>
            <w:tcBorders>
              <w:top w:val="single" w:color="auto" w:sz="4" w:space="0"/>
              <w:left w:val="nil"/>
              <w:bottom w:val="single" w:color="000000" w:sz="12" w:space="0"/>
              <w:right w:val="single" w:color="000000" w:sz="4" w:space="0"/>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lang w:val="en-US" w:eastAsia="zh-CN"/>
              </w:rPr>
            </w:pPr>
            <w:r>
              <w:rPr>
                <w:rFonts w:hint="eastAsia"/>
                <w:color w:val="auto"/>
                <w:lang w:val="en-US" w:eastAsia="zh-CN"/>
              </w:rPr>
              <w:t>21908</w:t>
            </w:r>
          </w:p>
        </w:tc>
        <w:tc>
          <w:tcPr>
            <w:tcW w:w="1523" w:type="dxa"/>
            <w:tcBorders>
              <w:top w:val="single" w:color="auto" w:sz="4" w:space="0"/>
              <w:left w:val="single" w:color="000000" w:sz="4" w:space="0"/>
              <w:bottom w:val="single" w:color="000000" w:sz="12"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lang w:val="en-US" w:eastAsia="zh-CN"/>
              </w:rPr>
            </w:pPr>
            <w:r>
              <w:rPr>
                <w:rFonts w:hint="eastAsia"/>
                <w:color w:val="auto"/>
                <w:lang w:val="en-US" w:eastAsia="zh-CN"/>
              </w:rPr>
              <w:t>21608</w:t>
            </w:r>
          </w:p>
        </w:tc>
        <w:tc>
          <w:tcPr>
            <w:tcW w:w="1523" w:type="dxa"/>
            <w:tcBorders>
              <w:top w:val="single" w:color="auto" w:sz="4" w:space="0"/>
              <w:left w:val="nil"/>
              <w:bottom w:val="single" w:color="000000" w:sz="12" w:space="0"/>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lang w:val="en-US" w:eastAsia="zh-CN"/>
              </w:rPr>
            </w:pPr>
            <w:r>
              <w:rPr>
                <w:rFonts w:hint="eastAsia"/>
                <w:color w:val="auto"/>
                <w:lang w:val="en-US" w:eastAsia="zh-CN"/>
              </w:rPr>
              <w:t>21608</w:t>
            </w:r>
          </w:p>
        </w:tc>
      </w:tr>
    </w:tbl>
    <w:p>
      <w:pPr>
        <w:pStyle w:val="115"/>
        <w:keepNext w:val="0"/>
        <w:keepLines w:val="0"/>
        <w:pageBreakBefore w:val="0"/>
        <w:widowControl w:val="0"/>
        <w:kinsoku/>
        <w:wordWrap w:val="0"/>
        <w:overflowPunct/>
        <w:topLinePunct w:val="0"/>
        <w:autoSpaceDE/>
        <w:autoSpaceDN/>
        <w:bidi w:val="0"/>
        <w:adjustRightInd/>
        <w:snapToGrid/>
        <w:ind w:firstLine="360"/>
        <w:textAlignment w:val="auto"/>
        <w:rPr>
          <w:rFonts w:hint="eastAsia"/>
        </w:rPr>
      </w:pPr>
      <w:r>
        <w:rPr>
          <w:rFonts w:hint="eastAsia" w:eastAsia="宋体" w:cs="宋体"/>
          <w:bCs/>
          <w:color w:val="auto"/>
          <w:kern w:val="2"/>
          <w:sz w:val="18"/>
          <w:szCs w:val="20"/>
          <w:lang w:val="en-US" w:eastAsia="zh-CN" w:bidi="ar-SA"/>
        </w:rPr>
        <w:t>注：①***、**、*分别表示1%、5%、10%的显著性水平；②标准误聚类到村居层面；③控制变量估计结果省略，年份与省份固定效应均已控制。</w:t>
      </w:r>
    </w:p>
    <w:p>
      <w:pPr>
        <w:pStyle w:val="5"/>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Times New Roman" w:hAnsi="Times New Roman" w:eastAsia="黑体"/>
          <w:b w:val="0"/>
          <w:bCs w:val="0"/>
          <w:sz w:val="24"/>
          <w:lang w:val="en-US" w:eastAsia="zh-CN"/>
        </w:rPr>
      </w:pPr>
      <w:r>
        <w:rPr>
          <w:rFonts w:hint="eastAsia" w:ascii="Times New Roman" w:hAnsi="Times New Roman" w:eastAsia="黑体"/>
          <w:b w:val="0"/>
          <w:bCs w:val="0"/>
          <w:sz w:val="24"/>
          <w:lang w:val="en-US" w:eastAsia="zh-CN"/>
        </w:rPr>
        <w:t>F.稳健性检验</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jc w:val="both"/>
        <w:textAlignment w:val="auto"/>
        <w:rPr>
          <w:rFonts w:hint="eastAsia" w:ascii="Times New Roman" w:hAnsi="Times New Roman" w:eastAsia="宋体" w:cs="Times New Roman"/>
          <w:bCs/>
          <w:color w:val="auto"/>
          <w:szCs w:val="24"/>
        </w:rPr>
      </w:pPr>
      <w:r>
        <w:rPr>
          <w:rFonts w:hint="eastAsia" w:ascii="Times New Roman" w:hAnsi="Times New Roman" w:eastAsia="楷体" w:cs="Times New Roman"/>
          <w:b w:val="0"/>
          <w:bCs w:val="0"/>
          <w:color w:val="auto"/>
          <w:kern w:val="0"/>
          <w:sz w:val="21"/>
          <w:szCs w:val="21"/>
        </w:rPr>
        <w:t>1.改变被解释变量。</w:t>
      </w:r>
      <w:r>
        <w:rPr>
          <w:rFonts w:hint="eastAsia" w:ascii="Times New Roman" w:hAnsi="Times New Roman" w:eastAsia="宋体" w:cs="Times New Roman"/>
          <w:bCs/>
          <w:color w:val="auto"/>
          <w:szCs w:val="24"/>
        </w:rPr>
        <w:t>本文将前文的农村家庭收入流动重新界定为：如果家庭在两个观测期内收入组别向下</w:t>
      </w:r>
      <w:r>
        <w:rPr>
          <w:rFonts w:hint="eastAsia" w:ascii="Times New Roman" w:hAnsi="Times New Roman" w:eastAsia="宋体" w:cs="Times New Roman"/>
          <w:bCs/>
          <w:color w:val="auto"/>
          <w:szCs w:val="24"/>
          <w:lang w:eastAsia="zh-Hans"/>
        </w:rPr>
        <w:t>流动</w:t>
      </w:r>
      <w:r>
        <w:rPr>
          <w:rFonts w:hint="eastAsia" w:ascii="Times New Roman" w:hAnsi="Times New Roman" w:eastAsia="宋体" w:cs="Times New Roman"/>
          <w:bCs/>
          <w:color w:val="auto"/>
          <w:szCs w:val="24"/>
        </w:rPr>
        <w:t>或者未发生变动，则赋值为0，如果家庭在两个观测期内收入组别向上流动，则赋值为1。基于二元离散变量的特点，使用Logit、Probit再次进行回归。经过修改被解释变量后，两种模型</w:t>
      </w:r>
      <w:r>
        <w:rPr>
          <w:rFonts w:hint="eastAsia" w:cs="Times New Roman"/>
          <w:bCs/>
          <w:color w:val="auto"/>
          <w:szCs w:val="24"/>
          <w:lang w:eastAsia="zh-CN"/>
        </w:rPr>
        <w:t>转向与持续灵活就业</w:t>
      </w:r>
      <w:r>
        <w:rPr>
          <w:rFonts w:hint="eastAsia" w:ascii="Times New Roman" w:hAnsi="Times New Roman" w:eastAsia="宋体" w:cs="Times New Roman"/>
          <w:bCs/>
          <w:color w:val="auto"/>
          <w:szCs w:val="24"/>
        </w:rPr>
        <w:t>的边际效应仍在1%的水平上正向显著，证明前文结论稳健。除此之外，本文通过两年间的家庭人均收入变动</w:t>
      </w:r>
      <w:r>
        <w:rPr>
          <w:rFonts w:hint="eastAsia" w:ascii="Times New Roman" w:hAnsi="Times New Roman" w:eastAsia="宋体" w:cs="Times New Roman"/>
          <w:bCs/>
          <w:color w:val="auto"/>
          <w:szCs w:val="24"/>
          <w:lang w:eastAsia="zh-Hans"/>
        </w:rPr>
        <w:t>重新</w:t>
      </w:r>
      <w:r>
        <w:rPr>
          <w:rFonts w:hint="eastAsia" w:ascii="Times New Roman" w:hAnsi="Times New Roman" w:eastAsia="宋体" w:cs="Times New Roman"/>
          <w:bCs/>
          <w:color w:val="auto"/>
          <w:szCs w:val="24"/>
        </w:rPr>
        <w:t>构造收入变化变量进行OLS回归。可以看出，农村劳动力</w:t>
      </w:r>
      <w:r>
        <w:rPr>
          <w:rFonts w:hint="eastAsia" w:cs="Times New Roman"/>
          <w:bCs/>
          <w:color w:val="auto"/>
          <w:szCs w:val="24"/>
          <w:lang w:eastAsia="zh-CN"/>
        </w:rPr>
        <w:t>转向与持续灵活就业</w:t>
      </w:r>
      <w:r>
        <w:rPr>
          <w:rFonts w:hint="eastAsia" w:ascii="Times New Roman" w:hAnsi="Times New Roman" w:eastAsia="宋体" w:cs="Times New Roman"/>
          <w:bCs/>
          <w:color w:val="auto"/>
          <w:szCs w:val="24"/>
        </w:rPr>
        <w:t>均在1%的水平上显著促进了家庭增收。具体来说，在收入变化期内，农村家庭每增加一个</w:t>
      </w:r>
      <w:r>
        <w:rPr>
          <w:rFonts w:hint="eastAsia" w:cs="Times New Roman"/>
          <w:bCs/>
          <w:color w:val="auto"/>
          <w:szCs w:val="24"/>
          <w:lang w:eastAsia="zh-CN"/>
        </w:rPr>
        <w:t>灵活就业</w:t>
      </w:r>
      <w:r>
        <w:rPr>
          <w:rFonts w:hint="eastAsia" w:ascii="Times New Roman" w:hAnsi="Times New Roman" w:eastAsia="宋体" w:cs="Times New Roman"/>
          <w:bCs/>
          <w:color w:val="auto"/>
          <w:szCs w:val="24"/>
        </w:rPr>
        <w:t>者，其人均收入平均增加2433.002元，而每增加一个持续灵活就业者，其人均收入平均增加2100.989元，这有利于实现农村家庭收入向上流动，证实了前文结论的可靠性。</w:t>
      </w:r>
    </w:p>
    <w:p>
      <w:pPr>
        <w:pStyle w:val="115"/>
        <w:keepNext w:val="0"/>
        <w:keepLines w:val="0"/>
        <w:pageBreakBefore w:val="0"/>
        <w:widowControl w:val="0"/>
        <w:kinsoku/>
        <w:wordWrap w:val="0"/>
        <w:overflowPunct/>
        <w:topLinePunct w:val="0"/>
        <w:autoSpaceDE/>
        <w:autoSpaceDN/>
        <w:bidi w:val="0"/>
        <w:adjustRightInd/>
        <w:snapToGrid/>
        <w:spacing w:line="240" w:lineRule="atLeast"/>
        <w:ind w:firstLine="332" w:firstLineChars="200"/>
        <w:textAlignment w:val="auto"/>
        <w:rPr>
          <w:color w:val="auto"/>
        </w:rPr>
      </w:pPr>
      <w:r>
        <w:rPr>
          <w:rFonts w:hint="eastAsia"/>
          <w:color w:val="auto"/>
        </w:rPr>
        <w:t>表</w:t>
      </w:r>
      <w:r>
        <w:rPr>
          <w:rFonts w:hint="eastAsia"/>
          <w:color w:val="auto"/>
          <w:lang w:val="en-US" w:eastAsia="zh-CN"/>
        </w:rPr>
        <w:t>11</w:t>
      </w:r>
      <w:r>
        <w:rPr>
          <w:rFonts w:hint="eastAsia"/>
          <w:color w:val="auto"/>
        </w:rPr>
        <w:tab/>
      </w:r>
      <w:r>
        <w:rPr>
          <w:rFonts w:hint="eastAsia"/>
          <w:color w:val="auto"/>
        </w:rPr>
        <w:t>参与灵活就业的稳健性检验：改变被解释变量</w:t>
      </w:r>
    </w:p>
    <w:tbl>
      <w:tblPr>
        <w:tblStyle w:val="34"/>
        <w:tblW w:w="8666" w:type="dxa"/>
        <w:jc w:val="center"/>
        <w:tblInd w:w="1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7"/>
        <w:gridCol w:w="2373"/>
        <w:gridCol w:w="2373"/>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47" w:type="dxa"/>
            <w:vMerge w:val="restart"/>
            <w:tcBorders>
              <w:top w:val="single" w:color="auto" w:sz="12" w:space="0"/>
              <w:left w:val="nil"/>
              <w:right w:val="single" w:color="000000"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变量</w:t>
            </w:r>
          </w:p>
        </w:tc>
        <w:tc>
          <w:tcPr>
            <w:tcW w:w="7119" w:type="dxa"/>
            <w:gridSpan w:val="3"/>
            <w:tcBorders>
              <w:top w:val="single" w:color="auto" w:sz="12" w:space="0"/>
              <w:left w:val="single" w:color="000000" w:sz="4" w:space="0"/>
              <w:bottom w:val="single" w:color="auto" w:sz="4" w:space="0"/>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改变被解释变量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47" w:type="dxa"/>
            <w:vMerge w:val="continue"/>
            <w:tcBorders>
              <w:left w:val="nil"/>
              <w:right w:val="single" w:color="000000"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2373" w:type="dxa"/>
            <w:tcBorders>
              <w:top w:val="single" w:color="auto" w:sz="4" w:space="0"/>
              <w:left w:val="single" w:color="000000"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（1）</w:t>
            </w:r>
          </w:p>
        </w:tc>
        <w:tc>
          <w:tcPr>
            <w:tcW w:w="2373" w:type="dxa"/>
            <w:tcBorders>
              <w:top w:val="single" w:color="auto" w:sz="4" w:space="0"/>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（2）</w:t>
            </w:r>
          </w:p>
        </w:tc>
        <w:tc>
          <w:tcPr>
            <w:tcW w:w="2373" w:type="dxa"/>
            <w:tcBorders>
              <w:top w:val="single" w:color="auto" w:sz="4" w:space="0"/>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47" w:type="dxa"/>
            <w:vMerge w:val="continue"/>
            <w:tcBorders>
              <w:left w:val="nil"/>
              <w:bottom w:val="single" w:color="auto" w:sz="4" w:space="0"/>
              <w:right w:val="single" w:color="000000"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2373" w:type="dxa"/>
            <w:tcBorders>
              <w:top w:val="nil"/>
              <w:left w:val="single" w:color="000000" w:sz="4" w:space="0"/>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Logit</w:t>
            </w:r>
          </w:p>
        </w:tc>
        <w:tc>
          <w:tcPr>
            <w:tcW w:w="2373" w:type="dxa"/>
            <w:tcBorders>
              <w:top w:val="nil"/>
              <w:left w:val="nil"/>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Probit</w:t>
            </w:r>
          </w:p>
        </w:tc>
        <w:tc>
          <w:tcPr>
            <w:tcW w:w="2373" w:type="dxa"/>
            <w:tcBorders>
              <w:top w:val="nil"/>
              <w:left w:val="nil"/>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47" w:type="dxa"/>
            <w:tcBorders>
              <w:top w:val="single" w:color="auto" w:sz="4" w:space="0"/>
              <w:left w:val="nil"/>
              <w:bottom w:val="nil"/>
              <w:right w:val="single" w:color="000000"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参与灵活就业</w:t>
            </w:r>
          </w:p>
        </w:tc>
        <w:tc>
          <w:tcPr>
            <w:tcW w:w="2373" w:type="dxa"/>
            <w:tcBorders>
              <w:top w:val="single" w:color="auto" w:sz="4" w:space="0"/>
              <w:left w:val="single" w:color="000000"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0.05</w:t>
            </w:r>
            <w:r>
              <w:rPr>
                <w:rFonts w:hint="eastAsia"/>
                <w:color w:val="auto"/>
                <w:lang w:val="en-US" w:eastAsia="zh-CN"/>
              </w:rPr>
              <w:t>5</w:t>
            </w:r>
            <w:r>
              <w:rPr>
                <w:rFonts w:hint="eastAsia"/>
                <w:color w:val="auto"/>
                <w:vertAlign w:val="superscript"/>
              </w:rPr>
              <w:t>***</w:t>
            </w:r>
          </w:p>
        </w:tc>
        <w:tc>
          <w:tcPr>
            <w:tcW w:w="2373" w:type="dxa"/>
            <w:tcBorders>
              <w:top w:val="single" w:color="auto" w:sz="4" w:space="0"/>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rPr>
              <w:t>0.0</w:t>
            </w:r>
            <w:r>
              <w:rPr>
                <w:rFonts w:hint="eastAsia"/>
                <w:color w:val="auto"/>
                <w:lang w:val="en-US" w:eastAsia="zh-CN"/>
              </w:rPr>
              <w:t>54</w:t>
            </w:r>
            <w:r>
              <w:rPr>
                <w:rFonts w:hint="eastAsia"/>
                <w:color w:val="auto"/>
                <w:vertAlign w:val="superscript"/>
              </w:rPr>
              <w:t>***</w:t>
            </w:r>
          </w:p>
        </w:tc>
        <w:tc>
          <w:tcPr>
            <w:tcW w:w="2373" w:type="dxa"/>
            <w:tcBorders>
              <w:top w:val="single" w:color="auto" w:sz="4" w:space="0"/>
              <w:left w:val="nil"/>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lang w:val="en-US" w:eastAsia="zh-CN"/>
              </w:rPr>
              <w:t>2013.297</w:t>
            </w:r>
            <w:r>
              <w:rPr>
                <w:rFonts w:hint="eastAsia"/>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47" w:type="dxa"/>
            <w:tcBorders>
              <w:top w:val="nil"/>
              <w:left w:val="nil"/>
              <w:bottom w:val="single" w:color="auto" w:sz="4" w:space="0"/>
              <w:right w:val="single" w:color="000000"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color w:val="auto"/>
              </w:rPr>
            </w:pPr>
          </w:p>
        </w:tc>
        <w:tc>
          <w:tcPr>
            <w:tcW w:w="2373" w:type="dxa"/>
            <w:tcBorders>
              <w:top w:val="nil"/>
              <w:left w:val="single" w:color="000000" w:sz="4" w:space="0"/>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（0.003）</w:t>
            </w:r>
          </w:p>
        </w:tc>
        <w:tc>
          <w:tcPr>
            <w:tcW w:w="2373" w:type="dxa"/>
            <w:tcBorders>
              <w:top w:val="nil"/>
              <w:left w:val="nil"/>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（0.003）</w:t>
            </w:r>
          </w:p>
        </w:tc>
        <w:tc>
          <w:tcPr>
            <w:tcW w:w="2373" w:type="dxa"/>
            <w:tcBorders>
              <w:top w:val="nil"/>
              <w:left w:val="nil"/>
              <w:bottom w:val="single" w:color="auto" w:sz="4"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w:t>
            </w:r>
            <w:r>
              <w:rPr>
                <w:rFonts w:hint="eastAsia"/>
                <w:color w:val="auto"/>
                <w:lang w:val="en-US" w:eastAsia="zh-CN"/>
              </w:rPr>
              <w:t>138.148</w:t>
            </w:r>
            <w:r>
              <w:rPr>
                <w:rFonts w:hint="eastAsia"/>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47" w:type="dxa"/>
            <w:tcBorders>
              <w:top w:val="single" w:color="auto" w:sz="4" w:space="0"/>
              <w:left w:val="nil"/>
              <w:bottom w:val="nil"/>
              <w:right w:val="single" w:color="000000"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样本量</w:t>
            </w:r>
          </w:p>
        </w:tc>
        <w:tc>
          <w:tcPr>
            <w:tcW w:w="2373" w:type="dxa"/>
            <w:tcBorders>
              <w:top w:val="single" w:color="auto" w:sz="4" w:space="0"/>
              <w:left w:val="single" w:color="000000"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lang w:val="en-US" w:eastAsia="zh-CN"/>
              </w:rPr>
            </w:pPr>
            <w:r>
              <w:rPr>
                <w:rFonts w:hint="eastAsia"/>
                <w:color w:val="auto"/>
                <w:lang w:val="en-US" w:eastAsia="zh-CN"/>
              </w:rPr>
              <w:t>25559</w:t>
            </w:r>
          </w:p>
        </w:tc>
        <w:tc>
          <w:tcPr>
            <w:tcW w:w="2373" w:type="dxa"/>
            <w:tcBorders>
              <w:top w:val="single" w:color="auto" w:sz="4" w:space="0"/>
              <w:left w:val="nil"/>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lang w:val="en-US" w:eastAsia="zh-CN"/>
              </w:rPr>
              <w:t>25559</w:t>
            </w:r>
          </w:p>
        </w:tc>
        <w:tc>
          <w:tcPr>
            <w:tcW w:w="2373" w:type="dxa"/>
            <w:tcBorders>
              <w:top w:val="single" w:color="auto" w:sz="4" w:space="0"/>
              <w:left w:val="nil"/>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rFonts w:hint="eastAsia"/>
                <w:color w:val="auto"/>
                <w:lang w:val="en-US" w:eastAsia="zh-CN"/>
              </w:rPr>
              <w:t>25559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47" w:type="dxa"/>
            <w:tcBorders>
              <w:top w:val="nil"/>
              <w:left w:val="nil"/>
              <w:bottom w:val="nil"/>
              <w:right w:val="single" w:color="000000"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auto"/>
              </w:rPr>
            </w:pPr>
            <w:r>
              <w:rPr>
                <w:rFonts w:hint="eastAsia"/>
                <w:color w:val="auto"/>
              </w:rPr>
              <w:t xml:space="preserve">Pseudo </w:t>
            </w:r>
            <w:r>
              <w:rPr>
                <w:rFonts w:hint="eastAsia"/>
                <w:bCs/>
                <w:color w:val="auto"/>
                <w:kern w:val="2"/>
                <w:lang w:val="en-US" w:eastAsia="zh-CN"/>
              </w:rPr>
              <w:t>R</w:t>
            </w:r>
            <w:r>
              <w:rPr>
                <w:rFonts w:hint="eastAsia"/>
                <w:bCs/>
                <w:color w:val="auto"/>
                <w:kern w:val="2"/>
                <w:vertAlign w:val="superscript"/>
                <w:lang w:val="en-US" w:eastAsia="zh-CN"/>
              </w:rPr>
              <w:t>2</w:t>
            </w:r>
          </w:p>
        </w:tc>
        <w:tc>
          <w:tcPr>
            <w:tcW w:w="2373" w:type="dxa"/>
            <w:tcBorders>
              <w:top w:val="nil"/>
              <w:left w:val="single" w:color="000000"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lang w:val="en-US" w:eastAsia="zh-CN"/>
              </w:rPr>
            </w:pPr>
            <w:r>
              <w:rPr>
                <w:rFonts w:hint="eastAsia"/>
                <w:color w:val="auto"/>
              </w:rPr>
              <w:t>0.2</w:t>
            </w:r>
            <w:r>
              <w:rPr>
                <w:rFonts w:hint="eastAsia"/>
                <w:color w:val="auto"/>
                <w:lang w:val="en-US" w:eastAsia="zh-CN"/>
              </w:rPr>
              <w:t>03</w:t>
            </w:r>
          </w:p>
        </w:tc>
        <w:tc>
          <w:tcPr>
            <w:tcW w:w="2373" w:type="dxa"/>
            <w:tcBorders>
              <w:top w:val="nil"/>
              <w:left w:val="nil"/>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lang w:val="en-US" w:eastAsia="zh-CN"/>
              </w:rPr>
            </w:pPr>
            <w:r>
              <w:rPr>
                <w:rFonts w:hint="eastAsia"/>
                <w:color w:val="auto"/>
              </w:rPr>
              <w:t>0.</w:t>
            </w:r>
            <w:r>
              <w:rPr>
                <w:rFonts w:hint="eastAsia"/>
                <w:color w:val="auto"/>
                <w:lang w:val="en-US" w:eastAsia="zh-CN"/>
              </w:rPr>
              <w:t>203</w:t>
            </w:r>
          </w:p>
        </w:tc>
        <w:tc>
          <w:tcPr>
            <w:tcW w:w="2373" w:type="dxa"/>
            <w:tcBorders>
              <w:top w:val="nil"/>
              <w:left w:val="nil"/>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47" w:type="dxa"/>
            <w:tcBorders>
              <w:top w:val="nil"/>
              <w:left w:val="nil"/>
              <w:bottom w:val="single" w:color="auto" w:sz="12" w:space="0"/>
              <w:right w:val="single" w:color="000000"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auto"/>
              </w:rPr>
            </w:pPr>
            <w:r>
              <w:rPr>
                <w:rFonts w:hint="eastAsia"/>
                <w:bCs/>
                <w:color w:val="auto"/>
                <w:kern w:val="2"/>
                <w:lang w:val="en-US" w:eastAsia="zh-CN"/>
              </w:rPr>
              <w:t>R</w:t>
            </w:r>
            <w:r>
              <w:rPr>
                <w:rFonts w:hint="eastAsia"/>
                <w:bCs/>
                <w:color w:val="auto"/>
                <w:kern w:val="2"/>
                <w:vertAlign w:val="superscript"/>
                <w:lang w:val="en-US" w:eastAsia="zh-CN"/>
              </w:rPr>
              <w:t>2</w:t>
            </w:r>
          </w:p>
        </w:tc>
        <w:tc>
          <w:tcPr>
            <w:tcW w:w="2373" w:type="dxa"/>
            <w:tcBorders>
              <w:top w:val="nil"/>
              <w:left w:val="single" w:color="000000" w:sz="4" w:space="0"/>
              <w:bottom w:val="single" w:color="auto" w:sz="12" w:space="0"/>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2373" w:type="dxa"/>
            <w:tcBorders>
              <w:top w:val="nil"/>
              <w:left w:val="nil"/>
              <w:bottom w:val="single" w:color="auto" w:sz="12" w:space="0"/>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p>
        </w:tc>
        <w:tc>
          <w:tcPr>
            <w:tcW w:w="2373" w:type="dxa"/>
            <w:tcBorders>
              <w:top w:val="nil"/>
              <w:left w:val="nil"/>
              <w:bottom w:val="single" w:color="auto" w:sz="12" w:space="0"/>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lang w:val="en-US" w:eastAsia="zh-CN"/>
              </w:rPr>
            </w:pPr>
            <w:r>
              <w:rPr>
                <w:rFonts w:hint="eastAsia"/>
                <w:color w:val="auto"/>
              </w:rPr>
              <w:t>0.</w:t>
            </w:r>
            <w:r>
              <w:rPr>
                <w:rFonts w:hint="eastAsia"/>
                <w:color w:val="auto"/>
                <w:lang w:val="en-US" w:eastAsia="zh-CN"/>
              </w:rPr>
              <w:t>197</w:t>
            </w:r>
          </w:p>
        </w:tc>
      </w:tr>
    </w:tbl>
    <w:p>
      <w:pPr>
        <w:ind w:firstLine="360"/>
        <w:rPr>
          <w:rFonts w:hint="eastAsia"/>
          <w:bCs/>
          <w:color w:val="000000" w:themeColor="text1"/>
          <w:sz w:val="18"/>
          <w:szCs w:val="20"/>
          <w14:textFill>
            <w14:solidFill>
              <w14:schemeClr w14:val="tx1"/>
            </w14:solidFill>
          </w14:textFill>
        </w:rPr>
      </w:pPr>
      <w:r>
        <w:rPr>
          <w:rFonts w:hint="eastAsia"/>
          <w:bCs/>
          <w:color w:val="000000" w:themeColor="text1"/>
          <w:sz w:val="18"/>
          <w:szCs w:val="20"/>
          <w14:textFill>
            <w14:solidFill>
              <w14:schemeClr w14:val="tx1"/>
            </w14:solidFill>
          </w14:textFill>
        </w:rPr>
        <w:t>注：①***、**、*分别表示1%、5%、10%的显著性水平；②（1）至（</w:t>
      </w:r>
      <w:r>
        <w:rPr>
          <w:rFonts w:hint="eastAsia"/>
          <w:bCs/>
          <w:color w:val="000000" w:themeColor="text1"/>
          <w:sz w:val="18"/>
          <w:szCs w:val="20"/>
          <w:lang w:val="en-US" w:eastAsia="zh-CN"/>
          <w14:textFill>
            <w14:solidFill>
              <w14:schemeClr w14:val="tx1"/>
            </w14:solidFill>
          </w14:textFill>
        </w:rPr>
        <w:t>2</w:t>
      </w:r>
      <w:r>
        <w:rPr>
          <w:rFonts w:hint="eastAsia"/>
          <w:bCs/>
          <w:color w:val="000000" w:themeColor="text1"/>
          <w:sz w:val="18"/>
          <w:szCs w:val="20"/>
          <w14:textFill>
            <w14:solidFill>
              <w14:schemeClr w14:val="tx1"/>
            </w14:solidFill>
          </w14:textFill>
        </w:rPr>
        <w:t>）列</w:t>
      </w:r>
      <w:r>
        <w:rPr>
          <w:rFonts w:hint="eastAsia"/>
          <w:bCs/>
          <w:color w:val="000000" w:themeColor="text1"/>
          <w:sz w:val="18"/>
          <w:szCs w:val="20"/>
          <w:lang w:val="en-US" w:eastAsia="zh-CN"/>
          <w14:textFill>
            <w14:solidFill>
              <w14:schemeClr w14:val="tx1"/>
            </w14:solidFill>
          </w14:textFill>
        </w:rPr>
        <w:t>汇报结果为平均</w:t>
      </w:r>
      <w:r>
        <w:rPr>
          <w:rFonts w:hint="eastAsia"/>
          <w:bCs/>
          <w:color w:val="000000" w:themeColor="text1"/>
          <w:sz w:val="18"/>
          <w:szCs w:val="20"/>
          <w14:textFill>
            <w14:solidFill>
              <w14:schemeClr w14:val="tx1"/>
            </w14:solidFill>
          </w14:textFill>
        </w:rPr>
        <w:t>边际效应</w:t>
      </w:r>
      <w:r>
        <w:rPr>
          <w:rFonts w:hint="eastAsia"/>
          <w:bCs/>
          <w:color w:val="000000" w:themeColor="text1"/>
          <w:sz w:val="18"/>
          <w:szCs w:val="20"/>
          <w:lang w:eastAsia="zh-CN"/>
          <w14:textFill>
            <w14:solidFill>
              <w14:schemeClr w14:val="tx1"/>
            </w14:solidFill>
          </w14:textFill>
        </w:rPr>
        <w:t>，</w:t>
      </w:r>
      <w:r>
        <w:rPr>
          <w:rFonts w:hint="eastAsia"/>
          <w:bCs/>
          <w:color w:val="000000" w:themeColor="text1"/>
          <w:sz w:val="18"/>
          <w:szCs w:val="20"/>
          <w14:textFill>
            <w14:solidFill>
              <w14:schemeClr w14:val="tx1"/>
            </w14:solidFill>
          </w14:textFill>
        </w:rPr>
        <w:t>标准误聚类到村居层面；③控制变量估计结果省略，</w:t>
      </w:r>
      <w:r>
        <w:rPr>
          <w:rFonts w:hint="eastAsia"/>
          <w:bCs/>
          <w:color w:val="000000" w:themeColor="text1"/>
          <w:sz w:val="18"/>
          <w:szCs w:val="20"/>
          <w:lang w:eastAsia="zh-CN"/>
          <w14:textFill>
            <w14:solidFill>
              <w14:schemeClr w14:val="tx1"/>
            </w14:solidFill>
          </w14:textFill>
        </w:rPr>
        <w:t>年份与省份固定效应均已控制</w:t>
      </w:r>
      <w:r>
        <w:rPr>
          <w:rFonts w:hint="eastAsia"/>
          <w:bCs/>
          <w:color w:val="000000" w:themeColor="text1"/>
          <w:sz w:val="18"/>
          <w:szCs w:val="20"/>
          <w14:textFill>
            <w14:solidFill>
              <w14:schemeClr w14:val="tx1"/>
            </w14:solidFill>
          </w14:textFill>
        </w:rPr>
        <w:t>。</w:t>
      </w:r>
    </w:p>
    <w:p>
      <w:pPr>
        <w:pStyle w:val="115"/>
        <w:keepNext w:val="0"/>
        <w:keepLines w:val="0"/>
        <w:pageBreakBefore w:val="0"/>
        <w:widowControl w:val="0"/>
        <w:kinsoku/>
        <w:wordWrap/>
        <w:overflowPunct/>
        <w:topLinePunct w:val="0"/>
        <w:autoSpaceDE/>
        <w:autoSpaceDN/>
        <w:bidi w:val="0"/>
        <w:adjustRightInd/>
        <w:snapToGrid/>
        <w:spacing w:line="240" w:lineRule="atLeast"/>
        <w:ind w:firstLineChars="200"/>
        <w:jc w:val="both"/>
        <w:textAlignment w:val="auto"/>
        <w:rPr>
          <w:rFonts w:hint="eastAsia"/>
        </w:rPr>
      </w:pPr>
    </w:p>
    <w:p>
      <w:pPr>
        <w:pStyle w:val="115"/>
        <w:keepNext w:val="0"/>
        <w:keepLines w:val="0"/>
        <w:pageBreakBefore w:val="0"/>
        <w:widowControl w:val="0"/>
        <w:kinsoku/>
        <w:wordWrap/>
        <w:overflowPunct/>
        <w:topLinePunct w:val="0"/>
        <w:autoSpaceDE/>
        <w:autoSpaceDN/>
        <w:bidi w:val="0"/>
        <w:adjustRightInd/>
        <w:snapToGrid/>
        <w:spacing w:line="240" w:lineRule="atLeast"/>
        <w:ind w:firstLineChars="200"/>
        <w:jc w:val="both"/>
        <w:textAlignment w:val="auto"/>
      </w:pPr>
      <w:r>
        <w:rPr>
          <w:rFonts w:hint="eastAsia"/>
        </w:rPr>
        <w:t>表</w:t>
      </w:r>
      <w:r>
        <w:rPr>
          <w:rFonts w:hint="eastAsia"/>
          <w:lang w:val="en-US" w:eastAsia="zh-CN"/>
        </w:rPr>
        <w:t>12</w:t>
      </w:r>
      <w:r>
        <w:rPr>
          <w:rFonts w:hint="eastAsia"/>
          <w:lang w:val="en-US" w:eastAsia="zh-CN"/>
        </w:rPr>
        <w:tab/>
      </w:r>
      <w:r>
        <w:rPr>
          <w:rFonts w:hint="eastAsia"/>
          <w:lang w:eastAsia="zh-CN"/>
        </w:rPr>
        <w:t>稳健性检验结果：</w:t>
      </w:r>
      <w:r>
        <w:rPr>
          <w:rFonts w:hint="eastAsia"/>
        </w:rPr>
        <w:t>改变被解释变量</w:t>
      </w:r>
    </w:p>
    <w:tbl>
      <w:tblPr>
        <w:tblStyle w:val="34"/>
        <w:tblW w:w="8668" w:type="dxa"/>
        <w:jc w:val="center"/>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36"/>
        <w:gridCol w:w="1188"/>
        <w:gridCol w:w="1188"/>
        <w:gridCol w:w="1"/>
        <w:gridCol w:w="1187"/>
        <w:gridCol w:w="1188"/>
        <w:gridCol w:w="2"/>
        <w:gridCol w:w="1186"/>
        <w:gridCol w:w="119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536" w:type="dxa"/>
            <w:vMerge w:val="restart"/>
            <w:tcBorders>
              <w:top w:val="single" w:color="auto" w:sz="12" w:space="0"/>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变量</w:t>
            </w:r>
          </w:p>
        </w:tc>
        <w:tc>
          <w:tcPr>
            <w:tcW w:w="2377" w:type="dxa"/>
            <w:gridSpan w:val="3"/>
            <w:tcBorders>
              <w:top w:val="single" w:color="auto" w:sz="12" w:space="0"/>
              <w:left w:val="single" w:color="auto" w:sz="4" w:space="0"/>
              <w:bottom w:val="single" w:color="auto" w:sz="4" w:space="0"/>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Logit</w:t>
            </w:r>
          </w:p>
        </w:tc>
        <w:tc>
          <w:tcPr>
            <w:tcW w:w="2377" w:type="dxa"/>
            <w:gridSpan w:val="3"/>
            <w:tcBorders>
              <w:top w:val="single" w:color="auto" w:sz="12" w:space="0"/>
              <w:left w:val="single" w:color="auto" w:sz="4" w:space="0"/>
              <w:bottom w:val="single" w:color="auto" w:sz="4" w:space="0"/>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Probit</w:t>
            </w:r>
          </w:p>
        </w:tc>
        <w:tc>
          <w:tcPr>
            <w:tcW w:w="2378" w:type="dxa"/>
            <w:gridSpan w:val="2"/>
            <w:tcBorders>
              <w:top w:val="single" w:color="auto" w:sz="12" w:space="0"/>
              <w:left w:val="single" w:color="auto" w:sz="4" w:space="0"/>
              <w:bottom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OLS</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536" w:type="dxa"/>
            <w:vMerge w:val="continue"/>
            <w:tcBorders>
              <w:bottom w:val="nil"/>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188" w:type="dxa"/>
            <w:tcBorders>
              <w:top w:val="single" w:color="auto" w:sz="4" w:space="0"/>
              <w:left w:val="single" w:color="auto" w:sz="4" w:space="0"/>
              <w:bottom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（1）</w:t>
            </w:r>
          </w:p>
        </w:tc>
        <w:tc>
          <w:tcPr>
            <w:tcW w:w="1188" w:type="dxa"/>
            <w:tcBorders>
              <w:top w:val="single" w:color="auto" w:sz="4" w:space="0"/>
              <w:bottom w:val="nil"/>
              <w:right w:val="single" w:color="auto" w:sz="4" w:space="0"/>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（2）</w:t>
            </w:r>
          </w:p>
        </w:tc>
        <w:tc>
          <w:tcPr>
            <w:tcW w:w="1188" w:type="dxa"/>
            <w:gridSpan w:val="2"/>
            <w:tcBorders>
              <w:top w:val="single" w:color="auto" w:sz="4" w:space="0"/>
              <w:left w:val="single" w:color="auto" w:sz="4" w:space="0"/>
              <w:bottom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（3）</w:t>
            </w:r>
          </w:p>
        </w:tc>
        <w:tc>
          <w:tcPr>
            <w:tcW w:w="1188" w:type="dxa"/>
            <w:tcBorders>
              <w:top w:val="single" w:color="auto" w:sz="4" w:space="0"/>
              <w:bottom w:val="nil"/>
              <w:right w:val="single" w:color="auto" w:sz="4" w:space="0"/>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（4）</w:t>
            </w:r>
          </w:p>
        </w:tc>
        <w:tc>
          <w:tcPr>
            <w:tcW w:w="1188" w:type="dxa"/>
            <w:gridSpan w:val="2"/>
            <w:tcBorders>
              <w:top w:val="single" w:color="auto" w:sz="4" w:space="0"/>
              <w:left w:val="single" w:color="auto" w:sz="4" w:space="0"/>
              <w:bottom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（5）</w:t>
            </w:r>
          </w:p>
        </w:tc>
        <w:tc>
          <w:tcPr>
            <w:tcW w:w="1192" w:type="dxa"/>
            <w:tcBorders>
              <w:top w:val="single" w:color="auto" w:sz="4" w:space="0"/>
              <w:bottom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536" w:type="dxa"/>
            <w:tcBorders>
              <w:top w:val="single" w:color="auto" w:sz="4" w:space="0"/>
              <w:bottom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lang w:val="en-US" w:eastAsia="zh-CN"/>
              </w:rPr>
            </w:pPr>
            <w:r>
              <w:rPr>
                <w:rFonts w:hint="eastAsia"/>
                <w:lang w:val="en-US" w:eastAsia="zh-CN"/>
              </w:rPr>
              <w:t>转向灵活就业</w:t>
            </w:r>
          </w:p>
        </w:tc>
        <w:tc>
          <w:tcPr>
            <w:tcW w:w="1188" w:type="dxa"/>
            <w:tcBorders>
              <w:top w:val="single" w:color="auto" w:sz="4" w:space="0"/>
              <w:left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0.062</w:t>
            </w:r>
            <w:r>
              <w:rPr>
                <w:rFonts w:hint="eastAsia"/>
                <w:vertAlign w:val="superscript"/>
                <w:lang w:val="en-US" w:eastAsia="zh-CN"/>
              </w:rPr>
              <w:t>***</w:t>
            </w:r>
          </w:p>
        </w:tc>
        <w:tc>
          <w:tcPr>
            <w:tcW w:w="1188" w:type="dxa"/>
            <w:tcBorders>
              <w:top w:val="single" w:color="auto" w:sz="4" w:space="0"/>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188" w:type="dxa"/>
            <w:gridSpan w:val="2"/>
            <w:tcBorders>
              <w:top w:val="single" w:color="auto" w:sz="4" w:space="0"/>
              <w:left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0.063</w:t>
            </w:r>
            <w:r>
              <w:rPr>
                <w:rFonts w:hint="eastAsia"/>
                <w:vertAlign w:val="superscript"/>
                <w:lang w:val="en-US" w:eastAsia="zh-CN"/>
              </w:rPr>
              <w:t>***</w:t>
            </w:r>
          </w:p>
        </w:tc>
        <w:tc>
          <w:tcPr>
            <w:tcW w:w="1188" w:type="dxa"/>
            <w:tcBorders>
              <w:top w:val="single" w:color="auto" w:sz="4" w:space="0"/>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188" w:type="dxa"/>
            <w:gridSpan w:val="2"/>
            <w:tcBorders>
              <w:top w:val="single" w:color="auto" w:sz="4" w:space="0"/>
              <w:left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2433.002</w:t>
            </w:r>
            <w:r>
              <w:rPr>
                <w:rFonts w:hint="eastAsia"/>
                <w:vertAlign w:val="superscript"/>
                <w:lang w:val="en-US" w:eastAsia="zh-CN"/>
              </w:rPr>
              <w:t>***</w:t>
            </w:r>
          </w:p>
        </w:tc>
        <w:tc>
          <w:tcPr>
            <w:tcW w:w="1192" w:type="dxa"/>
            <w:tcBorders>
              <w:top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536" w:type="dxa"/>
            <w:tcBorders>
              <w:top w:val="nil"/>
              <w:bottom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lang w:val="en-US" w:eastAsia="zh-CN"/>
              </w:rPr>
            </w:pPr>
          </w:p>
        </w:tc>
        <w:tc>
          <w:tcPr>
            <w:tcW w:w="1188" w:type="dxa"/>
            <w:tcBorders>
              <w:top w:val="nil"/>
              <w:left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（0.004）</w:t>
            </w:r>
          </w:p>
        </w:tc>
        <w:tc>
          <w:tcPr>
            <w:tcW w:w="1188" w:type="dxa"/>
            <w:tcBorders>
              <w:top w:val="nil"/>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188" w:type="dxa"/>
            <w:gridSpan w:val="2"/>
            <w:tcBorders>
              <w:top w:val="nil"/>
              <w:left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（0.004）</w:t>
            </w:r>
          </w:p>
        </w:tc>
        <w:tc>
          <w:tcPr>
            <w:tcW w:w="1188" w:type="dxa"/>
            <w:tcBorders>
              <w:top w:val="nil"/>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188" w:type="dxa"/>
            <w:gridSpan w:val="2"/>
            <w:tcBorders>
              <w:top w:val="nil"/>
              <w:left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（204.856）</w:t>
            </w:r>
          </w:p>
        </w:tc>
        <w:tc>
          <w:tcPr>
            <w:tcW w:w="1192" w:type="dxa"/>
            <w:tcBorders>
              <w:top w:val="nil"/>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536" w:type="dxa"/>
            <w:tcBorders>
              <w:top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lang w:val="en-US" w:eastAsia="zh-CN"/>
              </w:rPr>
            </w:pPr>
            <w:r>
              <w:rPr>
                <w:rFonts w:hint="eastAsia"/>
                <w:lang w:val="en-US" w:eastAsia="zh-CN"/>
              </w:rPr>
              <w:t>持续灵活就业</w:t>
            </w:r>
          </w:p>
        </w:tc>
        <w:tc>
          <w:tcPr>
            <w:tcW w:w="1188" w:type="dxa"/>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188" w:type="dxa"/>
            <w:tcBorders>
              <w:top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0.057</w:t>
            </w:r>
            <w:r>
              <w:rPr>
                <w:rFonts w:hint="eastAsia"/>
                <w:vertAlign w:val="superscript"/>
                <w:lang w:val="en-US" w:eastAsia="zh-CN"/>
              </w:rPr>
              <w:t>***</w:t>
            </w:r>
          </w:p>
        </w:tc>
        <w:tc>
          <w:tcPr>
            <w:tcW w:w="1188" w:type="dxa"/>
            <w:gridSpan w:val="2"/>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188" w:type="dxa"/>
            <w:tcBorders>
              <w:top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0.056</w:t>
            </w:r>
            <w:r>
              <w:rPr>
                <w:rFonts w:hint="eastAsia"/>
                <w:vertAlign w:val="superscript"/>
                <w:lang w:val="en-US" w:eastAsia="zh-CN"/>
              </w:rPr>
              <w:t>***</w:t>
            </w:r>
          </w:p>
        </w:tc>
        <w:tc>
          <w:tcPr>
            <w:tcW w:w="1188" w:type="dxa"/>
            <w:gridSpan w:val="2"/>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192" w:type="dxa"/>
            <w:tcBorders>
              <w:top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2100.989</w:t>
            </w:r>
            <w:r>
              <w:rPr>
                <w:rFonts w:hint="eastAsia"/>
                <w:vertAlign w:val="superscript"/>
                <w:lang w:val="en-US"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536" w:type="dxa"/>
            <w:tcBorders>
              <w:top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lang w:val="en-US" w:eastAsia="zh-CN"/>
              </w:rPr>
            </w:pPr>
          </w:p>
        </w:tc>
        <w:tc>
          <w:tcPr>
            <w:tcW w:w="1188" w:type="dxa"/>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188" w:type="dxa"/>
            <w:tcBorders>
              <w:top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（0.004）</w:t>
            </w:r>
          </w:p>
        </w:tc>
        <w:tc>
          <w:tcPr>
            <w:tcW w:w="1188" w:type="dxa"/>
            <w:gridSpan w:val="2"/>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188" w:type="dxa"/>
            <w:tcBorders>
              <w:top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（0.004）</w:t>
            </w:r>
          </w:p>
        </w:tc>
        <w:tc>
          <w:tcPr>
            <w:tcW w:w="1188" w:type="dxa"/>
            <w:gridSpan w:val="2"/>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192" w:type="dxa"/>
            <w:tcBorders>
              <w:top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（187.406）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536" w:type="dxa"/>
            <w:tcBorders>
              <w:top w:val="single" w:color="auto" w:sz="4" w:space="0"/>
              <w:bottom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lang w:val="en-US" w:eastAsia="zh-CN"/>
              </w:rPr>
            </w:pPr>
            <w:r>
              <w:rPr>
                <w:rFonts w:hint="eastAsia"/>
                <w:lang w:val="en-US" w:eastAsia="zh-CN"/>
              </w:rPr>
              <w:t>样本量</w:t>
            </w:r>
          </w:p>
        </w:tc>
        <w:tc>
          <w:tcPr>
            <w:tcW w:w="1188" w:type="dxa"/>
            <w:tcBorders>
              <w:top w:val="single" w:color="auto" w:sz="4" w:space="0"/>
              <w:left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21908</w:t>
            </w:r>
          </w:p>
        </w:tc>
        <w:tc>
          <w:tcPr>
            <w:tcW w:w="1188" w:type="dxa"/>
            <w:tcBorders>
              <w:top w:val="single" w:color="auto" w:sz="4" w:space="0"/>
              <w:bottom w:val="nil"/>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21608</w:t>
            </w:r>
          </w:p>
        </w:tc>
        <w:tc>
          <w:tcPr>
            <w:tcW w:w="1188" w:type="dxa"/>
            <w:gridSpan w:val="2"/>
            <w:tcBorders>
              <w:top w:val="single" w:color="auto" w:sz="4" w:space="0"/>
              <w:left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21908</w:t>
            </w:r>
          </w:p>
        </w:tc>
        <w:tc>
          <w:tcPr>
            <w:tcW w:w="1188" w:type="dxa"/>
            <w:tcBorders>
              <w:top w:val="single" w:color="auto" w:sz="4" w:space="0"/>
              <w:bottom w:val="nil"/>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21608</w:t>
            </w:r>
          </w:p>
        </w:tc>
        <w:tc>
          <w:tcPr>
            <w:tcW w:w="1188" w:type="dxa"/>
            <w:gridSpan w:val="2"/>
            <w:tcBorders>
              <w:top w:val="single" w:color="auto" w:sz="4" w:space="0"/>
              <w:left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21908</w:t>
            </w:r>
          </w:p>
        </w:tc>
        <w:tc>
          <w:tcPr>
            <w:tcW w:w="1192" w:type="dxa"/>
            <w:tcBorders>
              <w:top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21608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536" w:type="dxa"/>
            <w:tcBorders>
              <w:top w:val="nil"/>
              <w:bottom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lang w:val="en-US" w:eastAsia="zh-CN"/>
              </w:rPr>
            </w:pPr>
            <w:r>
              <w:rPr>
                <w:rFonts w:hint="eastAsia"/>
                <w:lang w:val="en-US" w:eastAsia="zh-CN"/>
              </w:rPr>
              <w:t xml:space="preserve">Pseudo </w:t>
            </w:r>
            <w:r>
              <w:rPr>
                <w:rFonts w:hint="eastAsia"/>
                <w:bCs/>
                <w:color w:val="auto"/>
                <w:kern w:val="2"/>
                <w:lang w:val="en-US" w:eastAsia="zh-CN"/>
              </w:rPr>
              <w:t>R</w:t>
            </w:r>
            <w:r>
              <w:rPr>
                <w:rFonts w:hint="eastAsia"/>
                <w:bCs/>
                <w:color w:val="auto"/>
                <w:kern w:val="2"/>
                <w:vertAlign w:val="superscript"/>
                <w:lang w:val="en-US" w:eastAsia="zh-CN"/>
              </w:rPr>
              <w:t>2</w:t>
            </w:r>
          </w:p>
        </w:tc>
        <w:tc>
          <w:tcPr>
            <w:tcW w:w="1188" w:type="dxa"/>
            <w:tcBorders>
              <w:top w:val="nil"/>
              <w:left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0.195</w:t>
            </w:r>
          </w:p>
        </w:tc>
        <w:tc>
          <w:tcPr>
            <w:tcW w:w="1188" w:type="dxa"/>
            <w:tcBorders>
              <w:top w:val="nil"/>
              <w:bottom w:val="nil"/>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0.192</w:t>
            </w:r>
          </w:p>
        </w:tc>
        <w:tc>
          <w:tcPr>
            <w:tcW w:w="1188" w:type="dxa"/>
            <w:gridSpan w:val="2"/>
            <w:tcBorders>
              <w:top w:val="nil"/>
              <w:left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0.195</w:t>
            </w:r>
          </w:p>
        </w:tc>
        <w:tc>
          <w:tcPr>
            <w:tcW w:w="1188" w:type="dxa"/>
            <w:tcBorders>
              <w:top w:val="nil"/>
              <w:bottom w:val="nil"/>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0.192</w:t>
            </w:r>
          </w:p>
        </w:tc>
        <w:tc>
          <w:tcPr>
            <w:tcW w:w="1188" w:type="dxa"/>
            <w:gridSpan w:val="2"/>
            <w:tcBorders>
              <w:top w:val="nil"/>
              <w:left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192"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536" w:type="dxa"/>
            <w:tcBorders>
              <w:top w:val="nil"/>
              <w:bottom w:val="single" w:color="auto" w:sz="12" w:space="0"/>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lang w:val="en-US" w:eastAsia="zh-CN"/>
              </w:rPr>
            </w:pPr>
            <w:r>
              <w:rPr>
                <w:rFonts w:hint="eastAsia"/>
                <w:bCs/>
                <w:color w:val="auto"/>
                <w:kern w:val="2"/>
                <w:lang w:val="en-US" w:eastAsia="zh-CN"/>
              </w:rPr>
              <w:t>R</w:t>
            </w:r>
            <w:r>
              <w:rPr>
                <w:rFonts w:hint="eastAsia"/>
                <w:bCs/>
                <w:color w:val="auto"/>
                <w:kern w:val="2"/>
                <w:vertAlign w:val="superscript"/>
                <w:lang w:val="en-US" w:eastAsia="zh-CN"/>
              </w:rPr>
              <w:t>2</w:t>
            </w:r>
          </w:p>
        </w:tc>
        <w:tc>
          <w:tcPr>
            <w:tcW w:w="1188" w:type="dxa"/>
            <w:tcBorders>
              <w:top w:val="nil"/>
              <w:left w:val="single" w:color="auto" w:sz="4" w:space="0"/>
              <w:bottom w:val="single" w:color="auto" w:sz="12"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188" w:type="dxa"/>
            <w:tcBorders>
              <w:top w:val="nil"/>
              <w:bottom w:val="single" w:color="auto" w:sz="12" w:space="0"/>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188" w:type="dxa"/>
            <w:gridSpan w:val="2"/>
            <w:tcBorders>
              <w:top w:val="nil"/>
              <w:left w:val="single" w:color="auto" w:sz="4" w:space="0"/>
              <w:bottom w:val="single" w:color="auto" w:sz="12"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188" w:type="dxa"/>
            <w:tcBorders>
              <w:top w:val="nil"/>
              <w:bottom w:val="single" w:color="auto" w:sz="12" w:space="0"/>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188" w:type="dxa"/>
            <w:gridSpan w:val="2"/>
            <w:tcBorders>
              <w:top w:val="nil"/>
              <w:left w:val="single" w:color="auto" w:sz="4" w:space="0"/>
              <w:bottom w:val="single" w:color="auto" w:sz="12"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0.197</w:t>
            </w:r>
          </w:p>
        </w:tc>
        <w:tc>
          <w:tcPr>
            <w:tcW w:w="1192" w:type="dxa"/>
            <w:tcBorders>
              <w:top w:val="nil"/>
              <w:bottom w:val="single" w:color="auto" w:sz="12"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0.189</w:t>
            </w:r>
          </w:p>
        </w:tc>
      </w:tr>
    </w:tbl>
    <w:p>
      <w:pPr>
        <w:pStyle w:val="115"/>
        <w:keepNext w:val="0"/>
        <w:keepLines w:val="0"/>
        <w:pageBreakBefore w:val="0"/>
        <w:widowControl w:val="0"/>
        <w:kinsoku/>
        <w:wordWrap w:val="0"/>
        <w:overflowPunct/>
        <w:topLinePunct w:val="0"/>
        <w:autoSpaceDE/>
        <w:autoSpaceDN/>
        <w:bidi w:val="0"/>
        <w:adjustRightInd/>
        <w:snapToGrid/>
        <w:spacing w:line="240" w:lineRule="atLeast"/>
        <w:ind w:firstLine="332" w:firstLineChars="200"/>
        <w:textAlignment w:val="auto"/>
        <w:rPr>
          <w:rFonts w:hint="eastAsia" w:eastAsia="宋体" w:cs="Times New Roman"/>
          <w:bCs/>
          <w:color w:val="auto"/>
          <w:sz w:val="18"/>
          <w:szCs w:val="20"/>
          <w:lang w:val="en-US" w:eastAsia="zh-CN"/>
        </w:rPr>
      </w:pPr>
      <w:r>
        <w:rPr>
          <w:rFonts w:hint="eastAsia" w:eastAsia="宋体" w:cs="宋体"/>
          <w:bCs/>
          <w:color w:val="auto"/>
          <w:kern w:val="2"/>
          <w:sz w:val="18"/>
          <w:szCs w:val="20"/>
          <w:lang w:val="en-US" w:eastAsia="zh-CN" w:bidi="ar-SA"/>
        </w:rPr>
        <w:t>注：①***、**、*分别表示1%、5%、10%的显著性水平；②</w:t>
      </w:r>
      <w:r>
        <w:rPr>
          <w:rFonts w:hint="eastAsia" w:eastAsia="宋体" w:cs="Times New Roman"/>
          <w:bCs/>
          <w:color w:val="auto"/>
          <w:sz w:val="18"/>
          <w:szCs w:val="20"/>
        </w:rPr>
        <w:t>（1）至（4）列汇报结果为平均边际效应</w:t>
      </w:r>
      <w:r>
        <w:rPr>
          <w:rFonts w:hint="eastAsia" w:eastAsia="宋体" w:cs="Times New Roman"/>
          <w:bCs/>
          <w:color w:val="auto"/>
          <w:sz w:val="18"/>
          <w:szCs w:val="20"/>
          <w:lang w:eastAsia="zh-CN"/>
        </w:rPr>
        <w:t>，</w:t>
      </w:r>
      <w:r>
        <w:rPr>
          <w:rFonts w:hint="eastAsia" w:eastAsia="宋体" w:cs="宋体"/>
          <w:bCs/>
          <w:color w:val="auto"/>
          <w:kern w:val="2"/>
          <w:sz w:val="18"/>
          <w:szCs w:val="20"/>
          <w:lang w:val="en-US" w:eastAsia="zh-CN" w:bidi="ar-SA"/>
        </w:rPr>
        <w:t>标准误聚类到村居层面；③控制变量估计结果省略，年份与省份固定效应均已控制。</w:t>
      </w:r>
    </w:p>
    <w:p>
      <w:pPr>
        <w:keepNext w:val="0"/>
        <w:keepLines w:val="0"/>
        <w:pageBreakBefore w:val="0"/>
        <w:widowControl w:val="0"/>
        <w:kinsoku/>
        <w:wordWrap/>
        <w:overflowPunct/>
        <w:topLinePunct w:val="0"/>
        <w:autoSpaceDE/>
        <w:autoSpaceDN/>
        <w:bidi w:val="0"/>
        <w:adjustRightInd/>
        <w:snapToGrid/>
        <w:spacing w:line="240" w:lineRule="atLeast"/>
        <w:ind w:firstLine="388" w:firstLineChars="200"/>
        <w:textAlignment w:val="auto"/>
        <w:rPr>
          <w:rFonts w:hint="eastAsia" w:ascii="Times New Roman" w:hAnsi="Times New Roman" w:eastAsia="宋体" w:cs="Times New Roman"/>
          <w:bCs/>
          <w:color w:val="auto"/>
          <w:spacing w:val="-1"/>
          <w:kern w:val="21"/>
          <w:szCs w:val="24"/>
        </w:rPr>
      </w:pPr>
      <w:r>
        <w:rPr>
          <w:rFonts w:hint="eastAsia" w:ascii="Times New Roman" w:hAnsi="Times New Roman" w:eastAsia="楷体" w:cs="Times New Roman"/>
          <w:b w:val="0"/>
          <w:bCs w:val="0"/>
          <w:color w:val="auto"/>
          <w:spacing w:val="-1"/>
          <w:kern w:val="21"/>
          <w:sz w:val="21"/>
          <w:szCs w:val="21"/>
        </w:rPr>
        <w:t>2.改变组别界定方式。</w:t>
      </w:r>
      <w:r>
        <w:rPr>
          <w:rFonts w:hint="eastAsia" w:ascii="Times New Roman" w:hAnsi="Times New Roman" w:eastAsia="宋体" w:cs="Times New Roman"/>
          <w:bCs/>
          <w:color w:val="auto"/>
          <w:spacing w:val="-1"/>
          <w:kern w:val="21"/>
          <w:szCs w:val="24"/>
        </w:rPr>
        <w:t>为消除不同中等收入组别界定方式对收入流动产生的影响，本文参考郭露等（2023）的做法，分别使用全体家庭人均收入中位数的0.5～1.5倍、0.75～1.5倍依次作为界定中等收入组的收入区间，重新构造收入流动变量后进行回归。同时，参考杨希雷和黄杏子（2023）的做法，使用五等分法对收入组别进行界定，具体做法为将每一年的人均收入由小至大排序后，等分为五组，每一组的家庭数量相同，分别界定为低收入组、中低收入组、中等收入组、中高收入组与高收入组，并分别赋值1～5，使用两年间收入组别变动构造收入流动变量（取值为</w:t>
      </w:r>
      <w:r>
        <w:rPr>
          <w:rFonts w:hint="default" w:ascii="Times New Roman" w:hAnsi="Times New Roman" w:eastAsia="宋体" w:cs="Times New Roman"/>
          <w:bCs w:val="0"/>
          <w:color w:val="auto"/>
          <w:spacing w:val="-1"/>
          <w:kern w:val="21"/>
          <w:sz w:val="21"/>
          <w:szCs w:val="21"/>
          <w:highlight w:val="none"/>
          <w:lang w:eastAsia="zh-CN"/>
        </w:rPr>
        <w:t>−</w:t>
      </w:r>
      <w:r>
        <w:rPr>
          <w:rFonts w:hint="eastAsia" w:ascii="Times New Roman" w:hAnsi="Times New Roman" w:eastAsia="宋体" w:cs="Times New Roman"/>
          <w:bCs/>
          <w:color w:val="auto"/>
          <w:spacing w:val="-1"/>
          <w:kern w:val="21"/>
          <w:szCs w:val="24"/>
        </w:rPr>
        <w:t>4～4），再次回归。改变组别界定方式后解释变量的边际效应估计结果与基准回归基本保持一致，</w:t>
      </w:r>
      <w:r>
        <w:rPr>
          <w:rFonts w:hint="eastAsia" w:cs="Times New Roman"/>
          <w:bCs/>
          <w:color w:val="auto"/>
          <w:spacing w:val="-1"/>
          <w:kern w:val="21"/>
          <w:szCs w:val="24"/>
          <w:lang w:eastAsia="zh-CN"/>
        </w:rPr>
        <w:t>转向灵活就业</w:t>
      </w:r>
      <w:r>
        <w:rPr>
          <w:rFonts w:hint="eastAsia" w:ascii="Times New Roman" w:hAnsi="Times New Roman" w:eastAsia="宋体" w:cs="Times New Roman"/>
          <w:bCs/>
          <w:color w:val="auto"/>
          <w:spacing w:val="-1"/>
          <w:kern w:val="21"/>
          <w:szCs w:val="24"/>
        </w:rPr>
        <w:t>与持续灵活就业显著抑制了农村家庭收入向下流动，显著推动了农村家庭收入向上流动，进一步证实了前文结论稳健</w:t>
      </w:r>
      <w:r>
        <w:rPr>
          <w:rStyle w:val="30"/>
          <w:rFonts w:hint="eastAsia" w:ascii="Times New Roman" w:hAnsi="Times New Roman" w:eastAsia="宋体" w:cs="Times New Roman"/>
          <w:bCs/>
          <w:color w:val="auto"/>
          <w:spacing w:val="-1"/>
          <w:kern w:val="21"/>
          <w:szCs w:val="24"/>
        </w:rPr>
        <w:footnoteReference w:id="1"/>
      </w:r>
      <w:r>
        <w:rPr>
          <w:rFonts w:hint="eastAsia" w:ascii="Times New Roman" w:hAnsi="Times New Roman" w:eastAsia="宋体" w:cs="Times New Roman"/>
          <w:bCs/>
          <w:color w:val="auto"/>
          <w:spacing w:val="-1"/>
          <w:kern w:val="21"/>
          <w:szCs w:val="24"/>
        </w:rPr>
        <w:t>。</w:t>
      </w:r>
    </w:p>
    <w:p>
      <w:pPr>
        <w:pStyle w:val="115"/>
        <w:keepNext w:val="0"/>
        <w:keepLines w:val="0"/>
        <w:pageBreakBefore w:val="0"/>
        <w:widowControl w:val="0"/>
        <w:kinsoku/>
        <w:wordWrap w:val="0"/>
        <w:overflowPunct/>
        <w:topLinePunct w:val="0"/>
        <w:autoSpaceDE/>
        <w:autoSpaceDN/>
        <w:bidi w:val="0"/>
        <w:adjustRightInd/>
        <w:snapToGrid/>
        <w:spacing w:line="240" w:lineRule="atLeast"/>
        <w:ind w:firstLine="332" w:firstLineChars="200"/>
        <w:textAlignment w:val="auto"/>
        <w:rPr>
          <w:color w:val="auto"/>
        </w:rPr>
      </w:pPr>
      <w:r>
        <w:rPr>
          <w:rFonts w:hint="eastAsia"/>
          <w:color w:val="auto"/>
        </w:rPr>
        <w:t>表</w:t>
      </w:r>
      <w:r>
        <w:rPr>
          <w:rFonts w:hint="eastAsia"/>
          <w:color w:val="auto"/>
          <w:lang w:val="en-US" w:eastAsia="zh-CN"/>
        </w:rPr>
        <w:t>13</w:t>
      </w:r>
      <w:r>
        <w:rPr>
          <w:rFonts w:hint="eastAsia"/>
          <w:color w:val="auto"/>
        </w:rPr>
        <w:tab/>
      </w:r>
      <w:r>
        <w:rPr>
          <w:rFonts w:hint="eastAsia"/>
          <w:color w:val="auto"/>
        </w:rPr>
        <w:t>参与灵活就业的稳健性检验：改变组别界定方式（中位数法）</w:t>
      </w:r>
    </w:p>
    <w:tbl>
      <w:tblPr>
        <w:tblStyle w:val="34"/>
        <w:tblW w:w="8632" w:type="dxa"/>
        <w:jc w:val="center"/>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7"/>
        <w:gridCol w:w="1668"/>
        <w:gridCol w:w="1668"/>
        <w:gridCol w:w="1"/>
        <w:gridCol w:w="1667"/>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17" w:hRule="atLeast"/>
          <w:jc w:val="center"/>
        </w:trPr>
        <w:tc>
          <w:tcPr>
            <w:tcW w:w="1957" w:type="dxa"/>
            <w:vMerge w:val="restart"/>
            <w:tcBorders>
              <w:top w:val="single" w:color="auto" w:sz="12" w:space="0"/>
              <w:left w:val="nil"/>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default" w:eastAsia="宋体"/>
                <w:color w:val="auto"/>
                <w:szCs w:val="20"/>
                <w:lang w:val="en-US" w:eastAsia="zh-CN"/>
              </w:rPr>
            </w:pPr>
            <w:r>
              <w:rPr>
                <w:rFonts w:hint="eastAsia"/>
                <w:color w:val="auto"/>
                <w:szCs w:val="20"/>
                <w:lang w:val="en-US" w:eastAsia="zh-CN"/>
              </w:rPr>
              <w:t>收入组别变化</w:t>
            </w:r>
          </w:p>
        </w:tc>
        <w:tc>
          <w:tcPr>
            <w:tcW w:w="3337" w:type="dxa"/>
            <w:gridSpan w:val="3"/>
            <w:tcBorders>
              <w:top w:val="single" w:color="auto" w:sz="12" w:space="0"/>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（1）</w:t>
            </w:r>
          </w:p>
        </w:tc>
        <w:tc>
          <w:tcPr>
            <w:tcW w:w="3338" w:type="dxa"/>
            <w:gridSpan w:val="2"/>
            <w:tcBorders>
              <w:top w:val="single" w:color="auto" w:sz="12" w:space="0"/>
              <w:left w:val="single" w:color="auto"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957" w:type="dxa"/>
            <w:vMerge w:val="continue"/>
            <w:tcBorders>
              <w:left w:val="nil"/>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p>
        </w:tc>
        <w:tc>
          <w:tcPr>
            <w:tcW w:w="3337" w:type="dxa"/>
            <w:gridSpan w:val="3"/>
            <w:tcBorders>
              <w:top w:val="nil"/>
              <w:left w:val="single" w:color="000000" w:sz="4" w:space="0"/>
              <w:bottom w:val="single" w:color="000000" w:sz="4" w:space="0"/>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中位数0.5</w:t>
            </w:r>
            <w:r>
              <w:rPr>
                <w:rFonts w:hint="eastAsia" w:ascii="Times New Roman" w:hAnsi="Times New Roman" w:eastAsia="宋体" w:cs="Times New Roman"/>
                <w:bCs/>
                <w:color w:val="auto"/>
                <w:spacing w:val="-1"/>
                <w:kern w:val="21"/>
                <w:szCs w:val="24"/>
              </w:rPr>
              <w:t>～</w:t>
            </w:r>
            <w:r>
              <w:rPr>
                <w:rFonts w:hint="eastAsia"/>
                <w:color w:val="auto"/>
                <w:szCs w:val="20"/>
              </w:rPr>
              <w:t>1.5倍</w:t>
            </w:r>
          </w:p>
        </w:tc>
        <w:tc>
          <w:tcPr>
            <w:tcW w:w="3338" w:type="dxa"/>
            <w:gridSpan w:val="2"/>
            <w:tcBorders>
              <w:top w:val="nil"/>
              <w:left w:val="single" w:color="auto" w:sz="4" w:space="0"/>
              <w:bottom w:val="single" w:color="000000" w:sz="4" w:space="0"/>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rPr>
            </w:pPr>
            <w:r>
              <w:rPr>
                <w:rFonts w:hint="eastAsia"/>
                <w:color w:val="auto"/>
                <w:szCs w:val="20"/>
              </w:rPr>
              <w:t>中位数0.75</w:t>
            </w:r>
            <w:r>
              <w:rPr>
                <w:rFonts w:hint="eastAsia" w:ascii="Times New Roman" w:hAnsi="Times New Roman" w:eastAsia="宋体" w:cs="Times New Roman"/>
                <w:bCs/>
                <w:color w:val="auto"/>
                <w:spacing w:val="-1"/>
                <w:kern w:val="21"/>
                <w:szCs w:val="24"/>
              </w:rPr>
              <w:t>～</w:t>
            </w:r>
            <w:r>
              <w:rPr>
                <w:rFonts w:hint="eastAsia"/>
                <w:color w:val="auto"/>
                <w:szCs w:val="20"/>
              </w:rPr>
              <w:t>1.5倍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957" w:type="dxa"/>
            <w:vMerge w:val="continue"/>
            <w:tcBorders>
              <w:left w:val="nil"/>
              <w:bottom w:val="single" w:color="000000" w:sz="4" w:space="0"/>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p>
        </w:tc>
        <w:tc>
          <w:tcPr>
            <w:tcW w:w="1668" w:type="dxa"/>
            <w:tcBorders>
              <w:top w:val="single" w:color="000000" w:sz="4" w:space="0"/>
              <w:left w:val="single" w:color="000000" w:sz="4" w:space="0"/>
              <w:bottom w:val="single" w:color="000000" w:sz="4" w:space="0"/>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default" w:eastAsia="宋体"/>
                <w:color w:val="auto"/>
                <w:lang w:val="en-US" w:eastAsia="zh-CN"/>
              </w:rPr>
            </w:pPr>
            <w:r>
              <w:rPr>
                <w:rFonts w:hint="eastAsia"/>
                <w:color w:val="auto"/>
                <w:lang w:val="en-US" w:eastAsia="zh-CN"/>
              </w:rPr>
              <w:t>平均边际效应</w:t>
            </w:r>
          </w:p>
        </w:tc>
        <w:tc>
          <w:tcPr>
            <w:tcW w:w="1668" w:type="dxa"/>
            <w:tcBorders>
              <w:top w:val="single" w:color="000000" w:sz="4" w:space="0"/>
              <w:left w:val="nil"/>
              <w:bottom w:val="single" w:color="000000" w:sz="4" w:space="0"/>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default" w:eastAsia="宋体"/>
                <w:color w:val="auto"/>
                <w:lang w:val="en-US" w:eastAsia="zh-CN"/>
              </w:rPr>
            </w:pPr>
            <w:r>
              <w:rPr>
                <w:rFonts w:hint="eastAsia"/>
                <w:color w:val="auto"/>
                <w:lang w:val="en-US" w:eastAsia="zh-CN"/>
              </w:rPr>
              <w:t>标准误</w:t>
            </w:r>
          </w:p>
        </w:tc>
        <w:tc>
          <w:tcPr>
            <w:tcW w:w="1668" w:type="dxa"/>
            <w:gridSpan w:val="2"/>
            <w:tcBorders>
              <w:top w:val="single" w:color="000000" w:sz="4" w:space="0"/>
              <w:left w:val="single" w:color="auto" w:sz="4" w:space="0"/>
              <w:bottom w:val="single" w:color="000000" w:sz="4" w:space="0"/>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lang w:val="en-US" w:eastAsia="zh-CN"/>
              </w:rPr>
              <w:t>平均边际效应</w:t>
            </w:r>
          </w:p>
        </w:tc>
        <w:tc>
          <w:tcPr>
            <w:tcW w:w="1671" w:type="dxa"/>
            <w:tcBorders>
              <w:top w:val="single" w:color="000000" w:sz="4" w:space="0"/>
              <w:left w:val="nil"/>
              <w:bottom w:val="single" w:color="000000" w:sz="4" w:space="0"/>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lang w:val="en-US" w:eastAsia="zh-CN"/>
              </w:rPr>
              <w:t>标准误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957" w:type="dxa"/>
            <w:tcBorders>
              <w:top w:val="single" w:color="000000" w:sz="4" w:space="0"/>
              <w:left w:val="nil"/>
              <w:bottom w:val="nil"/>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eastAsia="宋体"/>
                <w:color w:val="auto"/>
                <w:szCs w:val="20"/>
                <w:lang w:eastAsia="zh-CN"/>
              </w:rPr>
            </w:pPr>
            <w:r>
              <w:rPr>
                <w:rFonts w:hint="eastAsia"/>
                <w:color w:val="auto"/>
                <w:szCs w:val="20"/>
                <w:lang w:eastAsia="zh-CN"/>
              </w:rPr>
              <w:t>向下流动两组</w:t>
            </w:r>
          </w:p>
        </w:tc>
        <w:tc>
          <w:tcPr>
            <w:tcW w:w="1668" w:type="dxa"/>
            <w:tcBorders>
              <w:top w:val="single" w:color="000000" w:sz="4" w:space="0"/>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0.012</w:t>
            </w:r>
            <w:r>
              <w:rPr>
                <w:rFonts w:hint="eastAsia"/>
                <w:color w:val="auto"/>
                <w:szCs w:val="20"/>
                <w:vertAlign w:val="superscript"/>
              </w:rPr>
              <w:t>***</w:t>
            </w:r>
          </w:p>
        </w:tc>
        <w:tc>
          <w:tcPr>
            <w:tcW w:w="1668" w:type="dxa"/>
            <w:tcBorders>
              <w:top w:val="single" w:color="000000" w:sz="4" w:space="0"/>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0.001</w:t>
            </w:r>
          </w:p>
        </w:tc>
        <w:tc>
          <w:tcPr>
            <w:tcW w:w="1668" w:type="dxa"/>
            <w:gridSpan w:val="2"/>
            <w:tcBorders>
              <w:top w:val="single" w:color="000000" w:sz="4" w:space="0"/>
              <w:left w:val="single" w:color="auto" w:sz="4" w:space="0"/>
              <w:bottom w:val="nil"/>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0.01</w:t>
            </w:r>
            <w:r>
              <w:rPr>
                <w:rFonts w:hint="eastAsia"/>
                <w:color w:val="auto"/>
                <w:szCs w:val="20"/>
                <w:lang w:val="en-US" w:eastAsia="zh-CN"/>
              </w:rPr>
              <w:t>1</w:t>
            </w:r>
            <w:r>
              <w:rPr>
                <w:rFonts w:hint="eastAsia"/>
                <w:color w:val="auto"/>
                <w:szCs w:val="20"/>
                <w:vertAlign w:val="superscript"/>
              </w:rPr>
              <w:t>***</w:t>
            </w:r>
          </w:p>
        </w:tc>
        <w:tc>
          <w:tcPr>
            <w:tcW w:w="1671" w:type="dxa"/>
            <w:tcBorders>
              <w:top w:val="single" w:color="000000" w:sz="4" w:space="0"/>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957" w:type="dxa"/>
            <w:tcBorders>
              <w:top w:val="nil"/>
              <w:left w:val="nil"/>
              <w:bottom w:val="nil"/>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eastAsia="宋体"/>
                <w:color w:val="auto"/>
                <w:szCs w:val="20"/>
                <w:lang w:eastAsia="zh-CN"/>
              </w:rPr>
            </w:pPr>
            <w:r>
              <w:rPr>
                <w:rFonts w:hint="eastAsia"/>
                <w:color w:val="auto"/>
                <w:szCs w:val="20"/>
                <w:lang w:eastAsia="zh-CN"/>
              </w:rPr>
              <w:t>向下流动一组</w:t>
            </w:r>
          </w:p>
        </w:tc>
        <w:tc>
          <w:tcPr>
            <w:tcW w:w="1668"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w:t>
            </w:r>
            <w:r>
              <w:rPr>
                <w:rFonts w:hint="eastAsia"/>
                <w:color w:val="auto"/>
                <w:szCs w:val="20"/>
                <w:lang w:val="en-US" w:eastAsia="zh-CN"/>
              </w:rPr>
              <w:t>38</w:t>
            </w:r>
            <w:r>
              <w:rPr>
                <w:rFonts w:hint="eastAsia"/>
                <w:color w:val="auto"/>
                <w:szCs w:val="20"/>
                <w:vertAlign w:val="superscript"/>
              </w:rPr>
              <w:t>***</w:t>
            </w:r>
          </w:p>
        </w:tc>
        <w:tc>
          <w:tcPr>
            <w:tcW w:w="1668" w:type="dxa"/>
            <w:tcBorders>
              <w:top w:val="nil"/>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0.002</w:t>
            </w:r>
          </w:p>
        </w:tc>
        <w:tc>
          <w:tcPr>
            <w:tcW w:w="1668" w:type="dxa"/>
            <w:gridSpan w:val="2"/>
            <w:tcBorders>
              <w:top w:val="nil"/>
              <w:left w:val="single" w:color="auto" w:sz="4" w:space="0"/>
              <w:bottom w:val="nil"/>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0.02</w:t>
            </w:r>
            <w:r>
              <w:rPr>
                <w:rFonts w:hint="eastAsia"/>
                <w:color w:val="auto"/>
                <w:szCs w:val="20"/>
                <w:lang w:val="en-US" w:eastAsia="zh-CN"/>
              </w:rPr>
              <w:t>1</w:t>
            </w:r>
            <w:r>
              <w:rPr>
                <w:rFonts w:hint="eastAsia"/>
                <w:color w:val="auto"/>
                <w:szCs w:val="20"/>
                <w:vertAlign w:val="superscript"/>
              </w:rPr>
              <w:t>***</w:t>
            </w:r>
          </w:p>
        </w:tc>
        <w:tc>
          <w:tcPr>
            <w:tcW w:w="1671" w:type="dxa"/>
            <w:tcBorders>
              <w:top w:val="nil"/>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957" w:type="dxa"/>
            <w:tcBorders>
              <w:top w:val="nil"/>
              <w:left w:val="nil"/>
              <w:bottom w:val="nil"/>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color w:val="auto"/>
                <w:szCs w:val="20"/>
              </w:rPr>
            </w:pPr>
            <w:r>
              <w:rPr>
                <w:rFonts w:hint="eastAsia"/>
                <w:color w:val="auto"/>
                <w:szCs w:val="20"/>
              </w:rPr>
              <w:t>组别未变动</w:t>
            </w:r>
          </w:p>
        </w:tc>
        <w:tc>
          <w:tcPr>
            <w:tcW w:w="1668"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0.006</w:t>
            </w:r>
            <w:r>
              <w:rPr>
                <w:rFonts w:hint="eastAsia"/>
                <w:color w:val="auto"/>
                <w:szCs w:val="20"/>
                <w:vertAlign w:val="superscript"/>
              </w:rPr>
              <w:t>***</w:t>
            </w:r>
          </w:p>
        </w:tc>
        <w:tc>
          <w:tcPr>
            <w:tcW w:w="1668" w:type="dxa"/>
            <w:tcBorders>
              <w:top w:val="nil"/>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0.001</w:t>
            </w:r>
          </w:p>
        </w:tc>
        <w:tc>
          <w:tcPr>
            <w:tcW w:w="1668" w:type="dxa"/>
            <w:gridSpan w:val="2"/>
            <w:tcBorders>
              <w:top w:val="nil"/>
              <w:left w:val="single" w:color="auto" w:sz="4" w:space="0"/>
              <w:bottom w:val="nil"/>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0.00</w:t>
            </w:r>
            <w:r>
              <w:rPr>
                <w:rFonts w:hint="eastAsia"/>
                <w:color w:val="auto"/>
                <w:szCs w:val="20"/>
                <w:lang w:val="en-US" w:eastAsia="zh-CN"/>
              </w:rPr>
              <w:t>8</w:t>
            </w:r>
            <w:r>
              <w:rPr>
                <w:rFonts w:hint="eastAsia"/>
                <w:color w:val="auto"/>
                <w:szCs w:val="20"/>
                <w:vertAlign w:val="superscript"/>
              </w:rPr>
              <w:t>***</w:t>
            </w:r>
          </w:p>
        </w:tc>
        <w:tc>
          <w:tcPr>
            <w:tcW w:w="1671" w:type="dxa"/>
            <w:tcBorders>
              <w:top w:val="nil"/>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957" w:type="dxa"/>
            <w:tcBorders>
              <w:top w:val="nil"/>
              <w:left w:val="nil"/>
              <w:bottom w:val="nil"/>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eastAsia="宋体"/>
                <w:color w:val="auto"/>
                <w:szCs w:val="20"/>
                <w:lang w:eastAsia="zh-CN"/>
              </w:rPr>
            </w:pPr>
            <w:r>
              <w:rPr>
                <w:rFonts w:hint="eastAsia"/>
                <w:color w:val="auto"/>
                <w:szCs w:val="20"/>
                <w:lang w:eastAsia="zh-CN"/>
              </w:rPr>
              <w:t>向上流动一组</w:t>
            </w:r>
          </w:p>
        </w:tc>
        <w:tc>
          <w:tcPr>
            <w:tcW w:w="1668"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0.04</w:t>
            </w:r>
            <w:r>
              <w:rPr>
                <w:rFonts w:hint="eastAsia"/>
                <w:color w:val="auto"/>
                <w:szCs w:val="20"/>
                <w:lang w:val="en-US" w:eastAsia="zh-CN"/>
              </w:rPr>
              <w:t>2</w:t>
            </w:r>
            <w:r>
              <w:rPr>
                <w:rFonts w:hint="eastAsia"/>
                <w:color w:val="auto"/>
                <w:szCs w:val="20"/>
                <w:vertAlign w:val="superscript"/>
              </w:rPr>
              <w:t>***</w:t>
            </w:r>
          </w:p>
        </w:tc>
        <w:tc>
          <w:tcPr>
            <w:tcW w:w="1668" w:type="dxa"/>
            <w:tcBorders>
              <w:top w:val="nil"/>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0.002</w:t>
            </w:r>
          </w:p>
        </w:tc>
        <w:tc>
          <w:tcPr>
            <w:tcW w:w="1668" w:type="dxa"/>
            <w:gridSpan w:val="2"/>
            <w:tcBorders>
              <w:top w:val="nil"/>
              <w:left w:val="single" w:color="auto" w:sz="4" w:space="0"/>
              <w:bottom w:val="nil"/>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rPr>
              <w:t>0.02</w:t>
            </w:r>
            <w:r>
              <w:rPr>
                <w:rFonts w:hint="eastAsia"/>
                <w:color w:val="auto"/>
                <w:szCs w:val="20"/>
                <w:lang w:val="en-US" w:eastAsia="zh-CN"/>
              </w:rPr>
              <w:t>6</w:t>
            </w:r>
            <w:r>
              <w:rPr>
                <w:rFonts w:hint="eastAsia"/>
                <w:color w:val="auto"/>
                <w:szCs w:val="20"/>
                <w:vertAlign w:val="superscript"/>
              </w:rPr>
              <w:t>***</w:t>
            </w:r>
          </w:p>
        </w:tc>
        <w:tc>
          <w:tcPr>
            <w:tcW w:w="1671" w:type="dxa"/>
            <w:tcBorders>
              <w:top w:val="nil"/>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957" w:type="dxa"/>
            <w:tcBorders>
              <w:top w:val="nil"/>
              <w:left w:val="nil"/>
              <w:bottom w:val="nil"/>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eastAsia="宋体"/>
                <w:color w:val="auto"/>
                <w:szCs w:val="20"/>
                <w:lang w:eastAsia="zh-CN"/>
              </w:rPr>
            </w:pPr>
            <w:r>
              <w:rPr>
                <w:rFonts w:hint="eastAsia"/>
                <w:color w:val="auto"/>
                <w:szCs w:val="20"/>
                <w:lang w:eastAsia="zh-CN"/>
              </w:rPr>
              <w:t>向上流动两组</w:t>
            </w:r>
          </w:p>
        </w:tc>
        <w:tc>
          <w:tcPr>
            <w:tcW w:w="1668"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0.01</w:t>
            </w:r>
            <w:r>
              <w:rPr>
                <w:rFonts w:hint="eastAsia"/>
                <w:color w:val="auto"/>
                <w:szCs w:val="20"/>
                <w:lang w:val="en-US" w:eastAsia="zh-CN"/>
              </w:rPr>
              <w:t>4</w:t>
            </w:r>
            <w:r>
              <w:rPr>
                <w:rFonts w:hint="eastAsia"/>
                <w:color w:val="auto"/>
                <w:szCs w:val="20"/>
                <w:vertAlign w:val="superscript"/>
              </w:rPr>
              <w:t>***</w:t>
            </w:r>
          </w:p>
        </w:tc>
        <w:tc>
          <w:tcPr>
            <w:tcW w:w="1668" w:type="dxa"/>
            <w:tcBorders>
              <w:top w:val="nil"/>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0.001</w:t>
            </w:r>
          </w:p>
        </w:tc>
        <w:tc>
          <w:tcPr>
            <w:tcW w:w="1668" w:type="dxa"/>
            <w:gridSpan w:val="2"/>
            <w:tcBorders>
              <w:top w:val="nil"/>
              <w:left w:val="single" w:color="auto" w:sz="4" w:space="0"/>
              <w:bottom w:val="nil"/>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rPr>
              <w:t>0.01</w:t>
            </w:r>
            <w:r>
              <w:rPr>
                <w:rFonts w:hint="eastAsia"/>
                <w:color w:val="auto"/>
                <w:szCs w:val="20"/>
                <w:lang w:val="en-US" w:eastAsia="zh-CN"/>
              </w:rPr>
              <w:t>5</w:t>
            </w:r>
            <w:r>
              <w:rPr>
                <w:rFonts w:hint="eastAsia"/>
                <w:color w:val="auto"/>
                <w:szCs w:val="20"/>
                <w:vertAlign w:val="superscript"/>
              </w:rPr>
              <w:t>***</w:t>
            </w:r>
          </w:p>
        </w:tc>
        <w:tc>
          <w:tcPr>
            <w:tcW w:w="1671" w:type="dxa"/>
            <w:tcBorders>
              <w:top w:val="nil"/>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957" w:type="dxa"/>
            <w:tcBorders>
              <w:top w:val="single" w:color="000000" w:sz="4" w:space="0"/>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color w:val="auto"/>
                <w:szCs w:val="20"/>
              </w:rPr>
            </w:pPr>
            <w:r>
              <w:rPr>
                <w:rFonts w:hint="eastAsia"/>
                <w:color w:val="auto"/>
                <w:szCs w:val="20"/>
              </w:rPr>
              <w:t>样本量</w:t>
            </w:r>
          </w:p>
        </w:tc>
        <w:tc>
          <w:tcPr>
            <w:tcW w:w="3337" w:type="dxa"/>
            <w:gridSpan w:val="3"/>
            <w:tcBorders>
              <w:top w:val="single" w:color="000000" w:sz="4" w:space="0"/>
              <w:left w:val="single" w:color="000000" w:sz="4" w:space="0"/>
              <w:bottom w:val="nil"/>
              <w:right w:val="nil"/>
            </w:tcBorders>
            <w:shd w:val="clear" w:color="auto" w:fill="auto"/>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lang w:val="en-US" w:eastAsia="zh-CN"/>
              </w:rPr>
              <w:t>25559</w:t>
            </w:r>
          </w:p>
        </w:tc>
        <w:tc>
          <w:tcPr>
            <w:tcW w:w="3338" w:type="dxa"/>
            <w:gridSpan w:val="2"/>
            <w:tcBorders>
              <w:top w:val="single" w:color="000000" w:sz="4" w:space="0"/>
              <w:left w:val="single" w:color="auto" w:sz="4" w:space="0"/>
              <w:bottom w:val="nil"/>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lang w:val="en-US" w:eastAsia="zh-CN"/>
              </w:rPr>
            </w:pPr>
            <w:r>
              <w:rPr>
                <w:rFonts w:hint="eastAsia"/>
                <w:color w:val="auto"/>
                <w:szCs w:val="20"/>
                <w:lang w:val="en-US" w:eastAsia="zh-CN"/>
              </w:rPr>
              <w:t>25559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957" w:type="dxa"/>
            <w:tcBorders>
              <w:top w:val="nil"/>
              <w:left w:val="nil"/>
              <w:bottom w:val="single" w:color="auto" w:sz="12" w:space="0"/>
              <w:right w:val="single" w:color="000000" w:sz="4" w:space="0"/>
            </w:tcBorders>
            <w:shd w:val="clear" w:color="auto" w:fill="auto"/>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color w:val="auto"/>
                <w:szCs w:val="20"/>
              </w:rPr>
            </w:pPr>
            <w:r>
              <w:rPr>
                <w:rFonts w:hint="eastAsia"/>
                <w:color w:val="auto"/>
                <w:szCs w:val="20"/>
              </w:rPr>
              <w:t xml:space="preserve">Pseudo </w:t>
            </w:r>
            <w:r>
              <w:rPr>
                <w:rFonts w:hint="eastAsia"/>
                <w:bCs/>
                <w:color w:val="auto"/>
                <w:kern w:val="2"/>
                <w:lang w:val="en-US" w:eastAsia="zh-CN"/>
              </w:rPr>
              <w:t>R</w:t>
            </w:r>
            <w:r>
              <w:rPr>
                <w:rFonts w:hint="eastAsia"/>
                <w:bCs/>
                <w:color w:val="auto"/>
                <w:kern w:val="2"/>
                <w:vertAlign w:val="superscript"/>
                <w:lang w:val="en-US" w:eastAsia="zh-CN"/>
              </w:rPr>
              <w:t>2</w:t>
            </w:r>
          </w:p>
        </w:tc>
        <w:tc>
          <w:tcPr>
            <w:tcW w:w="3337" w:type="dxa"/>
            <w:gridSpan w:val="3"/>
            <w:tcBorders>
              <w:top w:val="nil"/>
              <w:left w:val="single" w:color="000000" w:sz="4" w:space="0"/>
              <w:bottom w:val="single" w:color="auto" w:sz="12" w:space="0"/>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eastAsia="宋体"/>
                <w:color w:val="auto"/>
                <w:szCs w:val="20"/>
                <w:lang w:val="en-US" w:eastAsia="zh-CN"/>
              </w:rPr>
            </w:pPr>
            <w:r>
              <w:rPr>
                <w:rFonts w:hint="eastAsia"/>
                <w:color w:val="auto"/>
                <w:szCs w:val="20"/>
              </w:rPr>
              <w:t>0.2</w:t>
            </w:r>
            <w:r>
              <w:rPr>
                <w:rFonts w:hint="eastAsia"/>
                <w:color w:val="auto"/>
                <w:szCs w:val="20"/>
                <w:lang w:val="en-US" w:eastAsia="zh-CN"/>
              </w:rPr>
              <w:t>52</w:t>
            </w:r>
          </w:p>
        </w:tc>
        <w:tc>
          <w:tcPr>
            <w:tcW w:w="3338" w:type="dxa"/>
            <w:gridSpan w:val="2"/>
            <w:tcBorders>
              <w:top w:val="nil"/>
              <w:left w:val="single" w:color="auto" w:sz="4" w:space="0"/>
              <w:bottom w:val="single" w:color="auto" w:sz="12" w:space="0"/>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0.24</w:t>
            </w:r>
            <w:r>
              <w:rPr>
                <w:rFonts w:hint="eastAsia"/>
                <w:color w:val="auto"/>
                <w:szCs w:val="20"/>
                <w:lang w:val="en-US" w:eastAsia="zh-CN"/>
              </w:rPr>
              <w:t>7</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eastAsia="宋体" w:cs="Times New Roman"/>
          <w:bCs/>
          <w:color w:val="auto"/>
          <w:sz w:val="18"/>
          <w:szCs w:val="20"/>
        </w:rPr>
      </w:pPr>
      <w:r>
        <w:rPr>
          <w:rFonts w:hint="eastAsia" w:eastAsia="宋体" w:cs="宋体"/>
          <w:bCs/>
          <w:color w:val="auto"/>
          <w:kern w:val="2"/>
          <w:sz w:val="18"/>
          <w:szCs w:val="20"/>
          <w:lang w:val="en-US" w:eastAsia="zh-CN" w:bidi="ar-SA"/>
        </w:rPr>
        <w:t>注：①***、**、*分别表示1%、5%、10%的显著性水平；②标准误聚类到村居层面；③控制变量估计结果省略，年份与省份固定效应均已控制。</w:t>
      </w:r>
    </w:p>
    <w:p>
      <w:pPr>
        <w:pStyle w:val="115"/>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color w:val="auto"/>
        </w:rPr>
      </w:pPr>
    </w:p>
    <w:p>
      <w:pPr>
        <w:pStyle w:val="115"/>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color w:val="auto"/>
        </w:rPr>
      </w:pPr>
      <w:r>
        <w:rPr>
          <w:rFonts w:hint="eastAsia"/>
          <w:color w:val="auto"/>
        </w:rPr>
        <w:t>表</w:t>
      </w:r>
      <w:r>
        <w:rPr>
          <w:rFonts w:hint="eastAsia"/>
          <w:color w:val="auto"/>
          <w:lang w:val="en-US" w:eastAsia="zh-CN"/>
        </w:rPr>
        <w:t>14</w:t>
      </w:r>
      <w:r>
        <w:rPr>
          <w:rFonts w:hint="eastAsia"/>
          <w:color w:val="auto"/>
        </w:rPr>
        <w:tab/>
      </w:r>
      <w:r>
        <w:rPr>
          <w:rFonts w:hint="eastAsia"/>
          <w:color w:val="auto"/>
        </w:rPr>
        <w:t>稳健性检验：改变组别界定方式（五等分法）</w:t>
      </w:r>
    </w:p>
    <w:tbl>
      <w:tblPr>
        <w:tblStyle w:val="34"/>
        <w:tblW w:w="8613" w:type="dxa"/>
        <w:jc w:val="center"/>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1220"/>
        <w:gridCol w:w="1221"/>
        <w:gridCol w:w="1219"/>
        <w:gridCol w:w="1220"/>
        <w:gridCol w:w="2"/>
        <w:gridCol w:w="1218"/>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290" w:type="dxa"/>
            <w:vMerge w:val="restart"/>
            <w:tcBorders>
              <w:top w:val="single" w:color="000000" w:sz="12" w:space="0"/>
              <w:left w:val="nil"/>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default" w:eastAsia="宋体"/>
                <w:color w:val="auto"/>
                <w:szCs w:val="20"/>
                <w:lang w:val="en-US" w:eastAsia="zh-CN"/>
              </w:rPr>
            </w:pPr>
            <w:r>
              <w:rPr>
                <w:rFonts w:hint="eastAsia"/>
                <w:color w:val="auto"/>
                <w:szCs w:val="20"/>
                <w:lang w:val="en-US" w:eastAsia="zh-CN"/>
              </w:rPr>
              <w:t>收入组别变化</w:t>
            </w:r>
          </w:p>
        </w:tc>
        <w:tc>
          <w:tcPr>
            <w:tcW w:w="2441" w:type="dxa"/>
            <w:gridSpan w:val="2"/>
            <w:tcBorders>
              <w:top w:val="single" w:color="000000" w:sz="12" w:space="0"/>
              <w:left w:val="single" w:color="000000" w:sz="4" w:space="0"/>
              <w:bottom w:val="single" w:color="000000" w:sz="4" w:space="0"/>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（1）</w:t>
            </w:r>
          </w:p>
        </w:tc>
        <w:tc>
          <w:tcPr>
            <w:tcW w:w="2441" w:type="dxa"/>
            <w:gridSpan w:val="3"/>
            <w:tcBorders>
              <w:top w:val="single" w:color="000000" w:sz="12" w:space="0"/>
              <w:left w:val="single" w:color="000000" w:sz="4" w:space="0"/>
              <w:bottom w:val="single" w:color="000000" w:sz="4" w:space="0"/>
              <w:right w:val="single" w:color="000000" w:sz="4" w:space="0"/>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（2）</w:t>
            </w:r>
          </w:p>
        </w:tc>
        <w:tc>
          <w:tcPr>
            <w:tcW w:w="2441" w:type="dxa"/>
            <w:gridSpan w:val="2"/>
            <w:tcBorders>
              <w:top w:val="single" w:color="000000" w:sz="12" w:space="0"/>
              <w:left w:val="single" w:color="000000" w:sz="4" w:space="0"/>
              <w:bottom w:val="single" w:color="000000" w:sz="4" w:space="0"/>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290" w:type="dxa"/>
            <w:vMerge w:val="continue"/>
            <w:tcBorders>
              <w:left w:val="nil"/>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lang w:val="en-US" w:eastAsia="zh-CN"/>
              </w:rPr>
            </w:pPr>
          </w:p>
        </w:tc>
        <w:tc>
          <w:tcPr>
            <w:tcW w:w="2441" w:type="dxa"/>
            <w:gridSpan w:val="2"/>
            <w:tcBorders>
              <w:top w:val="single" w:color="000000" w:sz="4" w:space="0"/>
              <w:left w:val="single" w:color="000000" w:sz="4" w:space="0"/>
              <w:bottom w:val="single" w:color="000000" w:sz="4" w:space="0"/>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lang w:val="en-US" w:eastAsia="zh-CN"/>
              </w:rPr>
            </w:pPr>
            <w:r>
              <w:rPr>
                <w:rFonts w:hint="eastAsia"/>
                <w:color w:val="auto"/>
                <w:szCs w:val="20"/>
                <w:lang w:val="en-US" w:eastAsia="zh-CN"/>
              </w:rPr>
              <w:t>参与</w:t>
            </w:r>
            <w:r>
              <w:rPr>
                <w:rFonts w:hint="eastAsia"/>
                <w:color w:val="auto"/>
                <w:szCs w:val="20"/>
              </w:rPr>
              <w:t>灵活就业</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eastAsia="宋体"/>
                <w:color w:val="auto"/>
                <w:szCs w:val="20"/>
                <w:lang w:eastAsia="zh-CN"/>
              </w:rPr>
            </w:pPr>
            <w:r>
              <w:rPr>
                <w:rFonts w:hint="eastAsia"/>
                <w:color w:val="auto"/>
                <w:szCs w:val="20"/>
                <w:lang w:eastAsia="zh-CN"/>
              </w:rPr>
              <w:t>转向灵活就业</w:t>
            </w:r>
          </w:p>
        </w:tc>
        <w:tc>
          <w:tcPr>
            <w:tcW w:w="2441" w:type="dxa"/>
            <w:gridSpan w:val="2"/>
            <w:tcBorders>
              <w:top w:val="single" w:color="000000" w:sz="4" w:space="0"/>
              <w:left w:val="single" w:color="000000" w:sz="4" w:space="0"/>
              <w:bottom w:val="single" w:color="000000" w:sz="4" w:space="0"/>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持续灵活就业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290" w:type="dxa"/>
            <w:vMerge w:val="continue"/>
            <w:tcBorders>
              <w:left w:val="nil"/>
              <w:bottom w:val="single" w:color="000000" w:sz="4" w:space="0"/>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lang w:val="en-US" w:eastAsia="zh-CN"/>
              </w:rPr>
            </w:pPr>
          </w:p>
        </w:tc>
        <w:tc>
          <w:tcPr>
            <w:tcW w:w="1220" w:type="dxa"/>
            <w:tcBorders>
              <w:top w:val="single" w:color="000000" w:sz="4" w:space="0"/>
              <w:left w:val="single" w:color="000000" w:sz="4" w:space="0"/>
              <w:bottom w:val="single" w:color="000000" w:sz="4" w:space="0"/>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default"/>
                <w:color w:val="auto"/>
                <w:szCs w:val="20"/>
                <w:lang w:val="en-US" w:eastAsia="zh-CN"/>
              </w:rPr>
            </w:pPr>
            <w:r>
              <w:rPr>
                <w:rFonts w:hint="eastAsia"/>
                <w:color w:val="auto"/>
                <w:szCs w:val="20"/>
                <w:lang w:val="en-US" w:eastAsia="zh-CN"/>
              </w:rPr>
              <w:t>平均边际效应</w:t>
            </w:r>
          </w:p>
        </w:tc>
        <w:tc>
          <w:tcPr>
            <w:tcW w:w="1221" w:type="dxa"/>
            <w:tcBorders>
              <w:top w:val="single" w:color="000000" w:sz="4" w:space="0"/>
              <w:left w:val="nil"/>
              <w:bottom w:val="single" w:color="000000" w:sz="4" w:space="0"/>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default"/>
                <w:color w:val="auto"/>
                <w:szCs w:val="20"/>
                <w:lang w:val="en-US" w:eastAsia="zh-CN"/>
              </w:rPr>
            </w:pPr>
            <w:r>
              <w:rPr>
                <w:rFonts w:hint="eastAsia"/>
                <w:color w:val="auto"/>
                <w:szCs w:val="20"/>
                <w:lang w:val="en-US" w:eastAsia="zh-CN"/>
              </w:rPr>
              <w:t>标准误</w:t>
            </w:r>
          </w:p>
        </w:tc>
        <w:tc>
          <w:tcPr>
            <w:tcW w:w="1219" w:type="dxa"/>
            <w:tcBorders>
              <w:top w:val="single" w:color="000000" w:sz="4" w:space="0"/>
              <w:left w:val="single" w:color="000000" w:sz="4" w:space="0"/>
              <w:bottom w:val="single" w:color="000000" w:sz="4" w:space="0"/>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lang w:val="en-US" w:eastAsia="zh-CN"/>
              </w:rPr>
              <w:t>平均边际效应</w:t>
            </w:r>
          </w:p>
        </w:tc>
        <w:tc>
          <w:tcPr>
            <w:tcW w:w="1220" w:type="dxa"/>
            <w:tcBorders>
              <w:top w:val="single" w:color="000000" w:sz="4" w:space="0"/>
              <w:left w:val="nil"/>
              <w:bottom w:val="single" w:color="000000" w:sz="4" w:space="0"/>
              <w:right w:val="single" w:color="000000" w:sz="4" w:space="0"/>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lang w:val="en-US" w:eastAsia="zh-CN"/>
              </w:rPr>
              <w:t>标准误</w:t>
            </w:r>
          </w:p>
        </w:tc>
        <w:tc>
          <w:tcPr>
            <w:tcW w:w="1220" w:type="dxa"/>
            <w:gridSpan w:val="2"/>
            <w:tcBorders>
              <w:top w:val="single" w:color="000000" w:sz="4" w:space="0"/>
              <w:left w:val="single" w:color="000000" w:sz="4" w:space="0"/>
              <w:bottom w:val="single" w:color="000000" w:sz="4" w:space="0"/>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lang w:val="en-US" w:eastAsia="zh-CN"/>
              </w:rPr>
              <w:t>平均边际效应</w:t>
            </w:r>
          </w:p>
        </w:tc>
        <w:tc>
          <w:tcPr>
            <w:tcW w:w="1223" w:type="dxa"/>
            <w:tcBorders>
              <w:top w:val="single" w:color="000000" w:sz="4" w:space="0"/>
              <w:left w:val="nil"/>
              <w:bottom w:val="single" w:color="000000" w:sz="4" w:space="0"/>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lang w:val="en-US" w:eastAsia="zh-CN"/>
              </w:rPr>
              <w:t>标准误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290" w:type="dxa"/>
            <w:tcBorders>
              <w:top w:val="single" w:color="000000" w:sz="4" w:space="0"/>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eastAsia="宋体"/>
                <w:color w:val="auto"/>
                <w:szCs w:val="20"/>
                <w:lang w:eastAsia="zh-CN"/>
              </w:rPr>
            </w:pPr>
            <w:r>
              <w:rPr>
                <w:rFonts w:hint="eastAsia"/>
                <w:color w:val="auto"/>
                <w:szCs w:val="20"/>
              </w:rPr>
              <w:t>向下流动四</w:t>
            </w:r>
            <w:r>
              <w:rPr>
                <w:rFonts w:hint="eastAsia"/>
                <w:color w:val="auto"/>
                <w:szCs w:val="20"/>
                <w:lang w:val="en-US" w:eastAsia="zh-CN"/>
              </w:rPr>
              <w:t>组</w:t>
            </w:r>
          </w:p>
        </w:tc>
        <w:tc>
          <w:tcPr>
            <w:tcW w:w="1220" w:type="dxa"/>
            <w:tcBorders>
              <w:top w:val="single" w:color="000000" w:sz="4" w:space="0"/>
              <w:left w:val="single" w:color="000000"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0.003</w:t>
            </w:r>
            <w:r>
              <w:rPr>
                <w:rFonts w:hint="eastAsia"/>
                <w:color w:val="auto"/>
                <w:szCs w:val="20"/>
                <w:vertAlign w:val="superscript"/>
              </w:rPr>
              <w:t>***</w:t>
            </w:r>
          </w:p>
        </w:tc>
        <w:tc>
          <w:tcPr>
            <w:tcW w:w="1221" w:type="dxa"/>
            <w:tcBorders>
              <w:top w:val="single" w:color="000000" w:sz="4" w:space="0"/>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0.000</w:t>
            </w:r>
          </w:p>
        </w:tc>
        <w:tc>
          <w:tcPr>
            <w:tcW w:w="1219" w:type="dxa"/>
            <w:tcBorders>
              <w:top w:val="single" w:color="000000" w:sz="4" w:space="0"/>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0.00</w:t>
            </w:r>
            <w:r>
              <w:rPr>
                <w:rFonts w:hint="eastAsia"/>
                <w:color w:val="auto"/>
                <w:szCs w:val="20"/>
                <w:lang w:val="en-US" w:eastAsia="zh-CN"/>
              </w:rPr>
              <w:t>4</w:t>
            </w:r>
            <w:r>
              <w:rPr>
                <w:rFonts w:hint="eastAsia"/>
                <w:color w:val="auto"/>
                <w:szCs w:val="20"/>
                <w:vertAlign w:val="superscript"/>
              </w:rPr>
              <w:t>***</w:t>
            </w:r>
          </w:p>
        </w:tc>
        <w:tc>
          <w:tcPr>
            <w:tcW w:w="1220" w:type="dxa"/>
            <w:tcBorders>
              <w:top w:val="single" w:color="000000" w:sz="4" w:space="0"/>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0.000</w:t>
            </w:r>
          </w:p>
        </w:tc>
        <w:tc>
          <w:tcPr>
            <w:tcW w:w="1220" w:type="dxa"/>
            <w:gridSpan w:val="2"/>
            <w:tcBorders>
              <w:top w:val="single" w:color="000000" w:sz="4" w:space="0"/>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0.004</w:t>
            </w:r>
            <w:r>
              <w:rPr>
                <w:rFonts w:hint="eastAsia"/>
                <w:color w:val="auto"/>
                <w:szCs w:val="20"/>
                <w:vertAlign w:val="superscript"/>
              </w:rPr>
              <w:t>***</w:t>
            </w:r>
          </w:p>
        </w:tc>
        <w:tc>
          <w:tcPr>
            <w:tcW w:w="1223" w:type="dxa"/>
            <w:tcBorders>
              <w:top w:val="single" w:color="000000" w:sz="4" w:space="0"/>
              <w:left w:val="nil"/>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290"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color w:val="auto"/>
                <w:szCs w:val="20"/>
              </w:rPr>
            </w:pPr>
            <w:r>
              <w:rPr>
                <w:rFonts w:hint="eastAsia"/>
                <w:color w:val="auto"/>
                <w:szCs w:val="20"/>
              </w:rPr>
              <w:t>向下流动三</w:t>
            </w:r>
            <w:r>
              <w:rPr>
                <w:rFonts w:hint="eastAsia"/>
                <w:color w:val="auto"/>
                <w:szCs w:val="20"/>
                <w:lang w:val="en-US" w:eastAsia="zh-CN"/>
              </w:rPr>
              <w:t>组</w:t>
            </w:r>
          </w:p>
        </w:tc>
        <w:tc>
          <w:tcPr>
            <w:tcW w:w="1220" w:type="dxa"/>
            <w:tcBorders>
              <w:top w:val="nil"/>
              <w:left w:val="single" w:color="000000"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w:t>
            </w:r>
            <w:r>
              <w:rPr>
                <w:rFonts w:hint="eastAsia"/>
                <w:color w:val="auto"/>
                <w:szCs w:val="20"/>
                <w:lang w:val="en-US" w:eastAsia="zh-CN"/>
              </w:rPr>
              <w:t>09</w:t>
            </w:r>
            <w:r>
              <w:rPr>
                <w:rFonts w:hint="eastAsia"/>
                <w:color w:val="auto"/>
                <w:szCs w:val="20"/>
                <w:vertAlign w:val="superscript"/>
              </w:rPr>
              <w:t>***</w:t>
            </w:r>
          </w:p>
        </w:tc>
        <w:tc>
          <w:tcPr>
            <w:tcW w:w="1221"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w:t>
            </w:r>
            <w:r>
              <w:rPr>
                <w:rFonts w:hint="eastAsia"/>
                <w:color w:val="auto"/>
                <w:szCs w:val="20"/>
                <w:lang w:val="en-US" w:eastAsia="zh-CN"/>
              </w:rPr>
              <w:t>0</w:t>
            </w:r>
          </w:p>
        </w:tc>
        <w:tc>
          <w:tcPr>
            <w:tcW w:w="1219" w:type="dxa"/>
            <w:tcBorders>
              <w:top w:val="nil"/>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0.01</w:t>
            </w:r>
            <w:r>
              <w:rPr>
                <w:rFonts w:hint="eastAsia"/>
                <w:color w:val="auto"/>
                <w:szCs w:val="20"/>
                <w:lang w:val="en-US" w:eastAsia="zh-CN"/>
              </w:rPr>
              <w:t>1</w:t>
            </w:r>
            <w:r>
              <w:rPr>
                <w:rFonts w:hint="eastAsia"/>
                <w:color w:val="auto"/>
                <w:szCs w:val="20"/>
                <w:vertAlign w:val="superscript"/>
              </w:rPr>
              <w:t>***</w:t>
            </w:r>
          </w:p>
        </w:tc>
        <w:tc>
          <w:tcPr>
            <w:tcW w:w="1220"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c>
          <w:tcPr>
            <w:tcW w:w="1220" w:type="dxa"/>
            <w:gridSpan w:val="2"/>
            <w:tcBorders>
              <w:top w:val="nil"/>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0.011</w:t>
            </w:r>
            <w:r>
              <w:rPr>
                <w:rFonts w:hint="eastAsia"/>
                <w:color w:val="auto"/>
                <w:szCs w:val="20"/>
                <w:vertAlign w:val="superscript"/>
              </w:rPr>
              <w:t>***</w:t>
            </w:r>
          </w:p>
        </w:tc>
        <w:tc>
          <w:tcPr>
            <w:tcW w:w="1223" w:type="dxa"/>
            <w:tcBorders>
              <w:top w:val="nil"/>
              <w:left w:val="nil"/>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290"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eastAsia="宋体"/>
                <w:color w:val="auto"/>
                <w:szCs w:val="20"/>
                <w:lang w:eastAsia="zh-CN"/>
              </w:rPr>
            </w:pPr>
            <w:r>
              <w:rPr>
                <w:rFonts w:hint="eastAsia"/>
                <w:color w:val="auto"/>
                <w:szCs w:val="20"/>
                <w:lang w:eastAsia="zh-CN"/>
              </w:rPr>
              <w:t>向下流动两组</w:t>
            </w:r>
          </w:p>
        </w:tc>
        <w:tc>
          <w:tcPr>
            <w:tcW w:w="1220" w:type="dxa"/>
            <w:tcBorders>
              <w:top w:val="nil"/>
              <w:left w:val="single" w:color="000000"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0.02</w:t>
            </w:r>
            <w:r>
              <w:rPr>
                <w:rFonts w:hint="eastAsia"/>
                <w:color w:val="auto"/>
                <w:szCs w:val="20"/>
                <w:lang w:val="en-US" w:eastAsia="zh-CN"/>
              </w:rPr>
              <w:t>1</w:t>
            </w:r>
            <w:r>
              <w:rPr>
                <w:rFonts w:hint="eastAsia"/>
                <w:color w:val="auto"/>
                <w:szCs w:val="20"/>
                <w:vertAlign w:val="superscript"/>
              </w:rPr>
              <w:t>***</w:t>
            </w:r>
          </w:p>
        </w:tc>
        <w:tc>
          <w:tcPr>
            <w:tcW w:w="1221"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0.001</w:t>
            </w:r>
          </w:p>
        </w:tc>
        <w:tc>
          <w:tcPr>
            <w:tcW w:w="1219" w:type="dxa"/>
            <w:tcBorders>
              <w:top w:val="nil"/>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0.02</w:t>
            </w:r>
            <w:r>
              <w:rPr>
                <w:rFonts w:hint="eastAsia"/>
                <w:color w:val="auto"/>
                <w:szCs w:val="20"/>
                <w:lang w:val="en-US" w:eastAsia="zh-CN"/>
              </w:rPr>
              <w:t>5</w:t>
            </w:r>
            <w:r>
              <w:rPr>
                <w:rFonts w:hint="eastAsia"/>
                <w:color w:val="auto"/>
                <w:szCs w:val="20"/>
                <w:vertAlign w:val="superscript"/>
              </w:rPr>
              <w:t>***</w:t>
            </w:r>
          </w:p>
        </w:tc>
        <w:tc>
          <w:tcPr>
            <w:tcW w:w="1220"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c>
          <w:tcPr>
            <w:tcW w:w="1220" w:type="dxa"/>
            <w:gridSpan w:val="2"/>
            <w:tcBorders>
              <w:top w:val="nil"/>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0.02</w:t>
            </w:r>
            <w:r>
              <w:rPr>
                <w:rFonts w:hint="eastAsia"/>
                <w:color w:val="auto"/>
                <w:szCs w:val="20"/>
                <w:lang w:val="en-US" w:eastAsia="zh-CN"/>
              </w:rPr>
              <w:t>4</w:t>
            </w:r>
            <w:r>
              <w:rPr>
                <w:rFonts w:hint="eastAsia"/>
                <w:color w:val="auto"/>
                <w:szCs w:val="20"/>
                <w:vertAlign w:val="superscript"/>
              </w:rPr>
              <w:t>***</w:t>
            </w:r>
          </w:p>
        </w:tc>
        <w:tc>
          <w:tcPr>
            <w:tcW w:w="1223" w:type="dxa"/>
            <w:tcBorders>
              <w:top w:val="nil"/>
              <w:left w:val="nil"/>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290"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eastAsia="宋体"/>
                <w:color w:val="auto"/>
                <w:szCs w:val="20"/>
                <w:lang w:eastAsia="zh-CN"/>
              </w:rPr>
            </w:pPr>
            <w:r>
              <w:rPr>
                <w:rFonts w:hint="eastAsia"/>
                <w:color w:val="auto"/>
                <w:szCs w:val="20"/>
                <w:lang w:eastAsia="zh-CN"/>
              </w:rPr>
              <w:t>向下流动一组</w:t>
            </w:r>
          </w:p>
        </w:tc>
        <w:tc>
          <w:tcPr>
            <w:tcW w:w="1220" w:type="dxa"/>
            <w:tcBorders>
              <w:top w:val="nil"/>
              <w:left w:val="single" w:color="000000"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0.03</w:t>
            </w:r>
            <w:r>
              <w:rPr>
                <w:rFonts w:hint="eastAsia"/>
                <w:color w:val="auto"/>
                <w:szCs w:val="20"/>
                <w:lang w:val="en-US" w:eastAsia="zh-CN"/>
              </w:rPr>
              <w:t>1</w:t>
            </w:r>
            <w:r>
              <w:rPr>
                <w:rFonts w:hint="eastAsia"/>
                <w:color w:val="auto"/>
                <w:szCs w:val="20"/>
                <w:vertAlign w:val="superscript"/>
              </w:rPr>
              <w:t>***</w:t>
            </w:r>
          </w:p>
        </w:tc>
        <w:tc>
          <w:tcPr>
            <w:tcW w:w="1221"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0.001</w:t>
            </w:r>
          </w:p>
        </w:tc>
        <w:tc>
          <w:tcPr>
            <w:tcW w:w="1219" w:type="dxa"/>
            <w:tcBorders>
              <w:top w:val="nil"/>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0.03</w:t>
            </w:r>
            <w:r>
              <w:rPr>
                <w:rFonts w:hint="eastAsia"/>
                <w:color w:val="auto"/>
                <w:szCs w:val="20"/>
                <w:lang w:val="en-US" w:eastAsia="zh-CN"/>
              </w:rPr>
              <w:t>6</w:t>
            </w:r>
            <w:r>
              <w:rPr>
                <w:rFonts w:hint="eastAsia"/>
                <w:color w:val="auto"/>
                <w:szCs w:val="20"/>
                <w:vertAlign w:val="superscript"/>
              </w:rPr>
              <w:t>***</w:t>
            </w:r>
          </w:p>
        </w:tc>
        <w:tc>
          <w:tcPr>
            <w:tcW w:w="1220"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0.002</w:t>
            </w:r>
          </w:p>
        </w:tc>
        <w:tc>
          <w:tcPr>
            <w:tcW w:w="1220" w:type="dxa"/>
            <w:gridSpan w:val="2"/>
            <w:tcBorders>
              <w:top w:val="nil"/>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0.03</w:t>
            </w:r>
            <w:r>
              <w:rPr>
                <w:rFonts w:hint="eastAsia"/>
                <w:color w:val="auto"/>
                <w:szCs w:val="20"/>
                <w:lang w:val="en-US" w:eastAsia="zh-CN"/>
              </w:rPr>
              <w:t>4</w:t>
            </w:r>
            <w:r>
              <w:rPr>
                <w:rFonts w:hint="eastAsia"/>
                <w:color w:val="auto"/>
                <w:szCs w:val="20"/>
                <w:vertAlign w:val="superscript"/>
              </w:rPr>
              <w:t>***</w:t>
            </w:r>
          </w:p>
        </w:tc>
        <w:tc>
          <w:tcPr>
            <w:tcW w:w="1223" w:type="dxa"/>
            <w:tcBorders>
              <w:top w:val="nil"/>
              <w:left w:val="nil"/>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290" w:type="dxa"/>
            <w:tcBorders>
              <w:top w:val="nil"/>
              <w:left w:val="nil"/>
              <w:bottom w:val="nil"/>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color w:val="auto"/>
                <w:szCs w:val="20"/>
              </w:rPr>
            </w:pPr>
            <w:r>
              <w:rPr>
                <w:rFonts w:hint="eastAsia"/>
                <w:color w:val="auto"/>
                <w:szCs w:val="20"/>
              </w:rPr>
              <w:t>组别未变动</w:t>
            </w:r>
          </w:p>
        </w:tc>
        <w:tc>
          <w:tcPr>
            <w:tcW w:w="1220" w:type="dxa"/>
            <w:tcBorders>
              <w:top w:val="nil"/>
              <w:left w:val="single" w:color="000000"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0.00</w:t>
            </w:r>
            <w:r>
              <w:rPr>
                <w:rFonts w:hint="eastAsia"/>
                <w:color w:val="auto"/>
                <w:szCs w:val="20"/>
                <w:lang w:val="en-US" w:eastAsia="zh-CN"/>
              </w:rPr>
              <w:t>3</w:t>
            </w:r>
            <w:r>
              <w:rPr>
                <w:rFonts w:hint="eastAsia"/>
                <w:color w:val="auto"/>
                <w:szCs w:val="20"/>
                <w:vertAlign w:val="superscript"/>
              </w:rPr>
              <w:t>***</w:t>
            </w:r>
          </w:p>
        </w:tc>
        <w:tc>
          <w:tcPr>
            <w:tcW w:w="1221"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0.000</w:t>
            </w:r>
          </w:p>
        </w:tc>
        <w:tc>
          <w:tcPr>
            <w:tcW w:w="1219" w:type="dxa"/>
            <w:tcBorders>
              <w:top w:val="nil"/>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default" w:ascii="Times New Roman" w:hAnsi="Times New Roman" w:eastAsia="宋体" w:cs="Times New Roman"/>
                <w:bCs w:val="0"/>
                <w:color w:val="auto"/>
                <w:spacing w:val="-1"/>
                <w:kern w:val="21"/>
                <w:sz w:val="18"/>
                <w:szCs w:val="18"/>
                <w:highlight w:val="none"/>
                <w:lang w:eastAsia="zh-CN"/>
              </w:rPr>
              <w:t>−</w:t>
            </w:r>
            <w:r>
              <w:rPr>
                <w:rFonts w:hint="eastAsia"/>
                <w:color w:val="auto"/>
                <w:szCs w:val="20"/>
              </w:rPr>
              <w:t>0.004</w:t>
            </w:r>
            <w:r>
              <w:rPr>
                <w:rFonts w:hint="eastAsia"/>
                <w:color w:val="auto"/>
                <w:szCs w:val="20"/>
                <w:vertAlign w:val="superscript"/>
              </w:rPr>
              <w:t>***</w:t>
            </w:r>
          </w:p>
        </w:tc>
        <w:tc>
          <w:tcPr>
            <w:tcW w:w="1220"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c>
          <w:tcPr>
            <w:tcW w:w="1220" w:type="dxa"/>
            <w:gridSpan w:val="2"/>
            <w:tcBorders>
              <w:top w:val="nil"/>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rPr>
              <w:t>0.001</w:t>
            </w:r>
          </w:p>
        </w:tc>
        <w:tc>
          <w:tcPr>
            <w:tcW w:w="1223" w:type="dxa"/>
            <w:tcBorders>
              <w:top w:val="nil"/>
              <w:left w:val="nil"/>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290"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eastAsia="宋体"/>
                <w:color w:val="auto"/>
                <w:szCs w:val="20"/>
                <w:lang w:eastAsia="zh-CN"/>
              </w:rPr>
            </w:pPr>
            <w:r>
              <w:rPr>
                <w:rFonts w:hint="eastAsia"/>
                <w:color w:val="auto"/>
                <w:szCs w:val="20"/>
                <w:lang w:eastAsia="zh-CN"/>
              </w:rPr>
              <w:t>向上流动一组</w:t>
            </w:r>
          </w:p>
        </w:tc>
        <w:tc>
          <w:tcPr>
            <w:tcW w:w="1220" w:type="dxa"/>
            <w:tcBorders>
              <w:top w:val="nil"/>
              <w:left w:val="single" w:color="000000"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w:t>
            </w:r>
            <w:r>
              <w:rPr>
                <w:rFonts w:hint="eastAsia"/>
                <w:color w:val="auto"/>
                <w:szCs w:val="20"/>
                <w:lang w:val="en-US" w:eastAsia="zh-CN"/>
              </w:rPr>
              <w:t>29</w:t>
            </w:r>
            <w:r>
              <w:rPr>
                <w:rFonts w:hint="eastAsia"/>
                <w:color w:val="auto"/>
                <w:szCs w:val="20"/>
                <w:vertAlign w:val="superscript"/>
              </w:rPr>
              <w:t>***</w:t>
            </w:r>
          </w:p>
        </w:tc>
        <w:tc>
          <w:tcPr>
            <w:tcW w:w="1221"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0.001</w:t>
            </w:r>
          </w:p>
        </w:tc>
        <w:tc>
          <w:tcPr>
            <w:tcW w:w="1219" w:type="dxa"/>
            <w:tcBorders>
              <w:top w:val="nil"/>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rPr>
              <w:t>0.03</w:t>
            </w:r>
            <w:r>
              <w:rPr>
                <w:rFonts w:hint="eastAsia"/>
                <w:color w:val="auto"/>
                <w:szCs w:val="20"/>
                <w:lang w:val="en-US" w:eastAsia="zh-CN"/>
              </w:rPr>
              <w:t>4</w:t>
            </w:r>
            <w:r>
              <w:rPr>
                <w:rFonts w:hint="eastAsia"/>
                <w:color w:val="auto"/>
                <w:szCs w:val="20"/>
                <w:vertAlign w:val="superscript"/>
              </w:rPr>
              <w:t>***</w:t>
            </w:r>
          </w:p>
        </w:tc>
        <w:tc>
          <w:tcPr>
            <w:tcW w:w="1220"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0.002</w:t>
            </w:r>
          </w:p>
        </w:tc>
        <w:tc>
          <w:tcPr>
            <w:tcW w:w="1220" w:type="dxa"/>
            <w:gridSpan w:val="2"/>
            <w:tcBorders>
              <w:top w:val="nil"/>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rPr>
              <w:t>0.033</w:t>
            </w:r>
            <w:r>
              <w:rPr>
                <w:rFonts w:hint="eastAsia"/>
                <w:color w:val="auto"/>
                <w:szCs w:val="20"/>
                <w:vertAlign w:val="superscript"/>
              </w:rPr>
              <w:t>***</w:t>
            </w:r>
          </w:p>
        </w:tc>
        <w:tc>
          <w:tcPr>
            <w:tcW w:w="1223" w:type="dxa"/>
            <w:tcBorders>
              <w:top w:val="nil"/>
              <w:left w:val="nil"/>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290"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eastAsia="宋体"/>
                <w:color w:val="auto"/>
                <w:szCs w:val="20"/>
                <w:lang w:eastAsia="zh-CN"/>
              </w:rPr>
            </w:pPr>
            <w:r>
              <w:rPr>
                <w:rFonts w:hint="eastAsia"/>
                <w:color w:val="auto"/>
                <w:szCs w:val="20"/>
                <w:lang w:eastAsia="zh-CN"/>
              </w:rPr>
              <w:t>向上流动两组</w:t>
            </w:r>
          </w:p>
        </w:tc>
        <w:tc>
          <w:tcPr>
            <w:tcW w:w="1220" w:type="dxa"/>
            <w:tcBorders>
              <w:top w:val="nil"/>
              <w:left w:val="single" w:color="000000"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0.02</w:t>
            </w:r>
            <w:r>
              <w:rPr>
                <w:rFonts w:hint="eastAsia"/>
                <w:color w:val="auto"/>
                <w:szCs w:val="20"/>
                <w:lang w:val="en-US" w:eastAsia="zh-CN"/>
              </w:rPr>
              <w:t>2</w:t>
            </w:r>
            <w:r>
              <w:rPr>
                <w:rFonts w:hint="eastAsia"/>
                <w:color w:val="auto"/>
                <w:szCs w:val="20"/>
                <w:vertAlign w:val="superscript"/>
              </w:rPr>
              <w:t>***</w:t>
            </w:r>
          </w:p>
        </w:tc>
        <w:tc>
          <w:tcPr>
            <w:tcW w:w="1221"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0.001</w:t>
            </w:r>
          </w:p>
        </w:tc>
        <w:tc>
          <w:tcPr>
            <w:tcW w:w="1219" w:type="dxa"/>
            <w:tcBorders>
              <w:top w:val="nil"/>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rPr>
              <w:t>0.02</w:t>
            </w:r>
            <w:r>
              <w:rPr>
                <w:rFonts w:hint="eastAsia"/>
                <w:color w:val="auto"/>
                <w:szCs w:val="20"/>
                <w:lang w:val="en-US" w:eastAsia="zh-CN"/>
              </w:rPr>
              <w:t>7</w:t>
            </w:r>
            <w:r>
              <w:rPr>
                <w:rFonts w:hint="eastAsia"/>
                <w:color w:val="auto"/>
                <w:szCs w:val="20"/>
                <w:vertAlign w:val="superscript"/>
              </w:rPr>
              <w:t>***</w:t>
            </w:r>
          </w:p>
        </w:tc>
        <w:tc>
          <w:tcPr>
            <w:tcW w:w="1220"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c>
          <w:tcPr>
            <w:tcW w:w="1220" w:type="dxa"/>
            <w:gridSpan w:val="2"/>
            <w:tcBorders>
              <w:top w:val="nil"/>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rPr>
              <w:t>0.02</w:t>
            </w:r>
            <w:r>
              <w:rPr>
                <w:rFonts w:hint="eastAsia"/>
                <w:color w:val="auto"/>
                <w:szCs w:val="20"/>
                <w:lang w:val="en-US" w:eastAsia="zh-CN"/>
              </w:rPr>
              <w:t>3</w:t>
            </w:r>
            <w:r>
              <w:rPr>
                <w:rFonts w:hint="eastAsia"/>
                <w:color w:val="auto"/>
                <w:szCs w:val="20"/>
                <w:vertAlign w:val="superscript"/>
              </w:rPr>
              <w:t>***</w:t>
            </w:r>
          </w:p>
        </w:tc>
        <w:tc>
          <w:tcPr>
            <w:tcW w:w="1223" w:type="dxa"/>
            <w:tcBorders>
              <w:top w:val="nil"/>
              <w:left w:val="nil"/>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290"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color w:val="auto"/>
                <w:szCs w:val="20"/>
              </w:rPr>
            </w:pPr>
            <w:r>
              <w:rPr>
                <w:rFonts w:hint="eastAsia"/>
                <w:color w:val="auto"/>
                <w:szCs w:val="20"/>
              </w:rPr>
              <w:t>向上流动三</w:t>
            </w:r>
            <w:r>
              <w:rPr>
                <w:rFonts w:hint="eastAsia"/>
                <w:color w:val="auto"/>
                <w:szCs w:val="20"/>
                <w:lang w:val="en-US" w:eastAsia="zh-CN"/>
              </w:rPr>
              <w:t>组</w:t>
            </w:r>
          </w:p>
        </w:tc>
        <w:tc>
          <w:tcPr>
            <w:tcW w:w="1220" w:type="dxa"/>
            <w:tcBorders>
              <w:top w:val="nil"/>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0.011</w:t>
            </w:r>
            <w:r>
              <w:rPr>
                <w:rFonts w:hint="eastAsia"/>
                <w:color w:val="auto"/>
                <w:szCs w:val="20"/>
                <w:vertAlign w:val="superscript"/>
              </w:rPr>
              <w:t>***</w:t>
            </w:r>
          </w:p>
        </w:tc>
        <w:tc>
          <w:tcPr>
            <w:tcW w:w="1221"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0.001</w:t>
            </w:r>
          </w:p>
        </w:tc>
        <w:tc>
          <w:tcPr>
            <w:tcW w:w="1219" w:type="dxa"/>
            <w:tcBorders>
              <w:top w:val="nil"/>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rPr>
              <w:t>0.01</w:t>
            </w:r>
            <w:r>
              <w:rPr>
                <w:rFonts w:hint="eastAsia"/>
                <w:color w:val="auto"/>
                <w:szCs w:val="20"/>
                <w:lang w:val="en-US" w:eastAsia="zh-CN"/>
              </w:rPr>
              <w:t>3</w:t>
            </w:r>
            <w:r>
              <w:rPr>
                <w:rFonts w:hint="eastAsia"/>
                <w:color w:val="auto"/>
                <w:szCs w:val="20"/>
                <w:vertAlign w:val="superscript"/>
              </w:rPr>
              <w:t>***</w:t>
            </w:r>
          </w:p>
        </w:tc>
        <w:tc>
          <w:tcPr>
            <w:tcW w:w="1220"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c>
          <w:tcPr>
            <w:tcW w:w="1220" w:type="dxa"/>
            <w:gridSpan w:val="2"/>
            <w:tcBorders>
              <w:top w:val="nil"/>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rPr>
              <w:t>0.01</w:t>
            </w:r>
            <w:r>
              <w:rPr>
                <w:rFonts w:hint="eastAsia"/>
                <w:color w:val="auto"/>
                <w:szCs w:val="20"/>
                <w:lang w:val="en-US" w:eastAsia="zh-CN"/>
              </w:rPr>
              <w:t>1</w:t>
            </w:r>
            <w:r>
              <w:rPr>
                <w:rFonts w:hint="eastAsia"/>
                <w:color w:val="auto"/>
                <w:szCs w:val="20"/>
                <w:vertAlign w:val="superscript"/>
              </w:rPr>
              <w:t>***</w:t>
            </w:r>
          </w:p>
        </w:tc>
        <w:tc>
          <w:tcPr>
            <w:tcW w:w="1223" w:type="dxa"/>
            <w:tcBorders>
              <w:top w:val="nil"/>
              <w:left w:val="nil"/>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290"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color w:val="auto"/>
                <w:szCs w:val="20"/>
              </w:rPr>
            </w:pPr>
            <w:r>
              <w:rPr>
                <w:rFonts w:hint="eastAsia"/>
                <w:color w:val="auto"/>
                <w:szCs w:val="20"/>
              </w:rPr>
              <w:t>向上流动四</w:t>
            </w:r>
            <w:r>
              <w:rPr>
                <w:rFonts w:hint="eastAsia"/>
                <w:color w:val="auto"/>
                <w:szCs w:val="20"/>
                <w:lang w:val="en-US" w:eastAsia="zh-CN"/>
              </w:rPr>
              <w:t>组</w:t>
            </w:r>
          </w:p>
        </w:tc>
        <w:tc>
          <w:tcPr>
            <w:tcW w:w="1220" w:type="dxa"/>
            <w:tcBorders>
              <w:top w:val="nil"/>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0.005</w:t>
            </w:r>
            <w:r>
              <w:rPr>
                <w:rFonts w:hint="eastAsia"/>
                <w:color w:val="auto"/>
                <w:szCs w:val="20"/>
                <w:vertAlign w:val="superscript"/>
              </w:rPr>
              <w:t>***</w:t>
            </w:r>
          </w:p>
        </w:tc>
        <w:tc>
          <w:tcPr>
            <w:tcW w:w="1221"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0.000</w:t>
            </w:r>
          </w:p>
        </w:tc>
        <w:tc>
          <w:tcPr>
            <w:tcW w:w="1219" w:type="dxa"/>
            <w:tcBorders>
              <w:top w:val="nil"/>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rPr>
              <w:t>0.00</w:t>
            </w:r>
            <w:r>
              <w:rPr>
                <w:rFonts w:hint="eastAsia"/>
                <w:color w:val="auto"/>
                <w:szCs w:val="20"/>
                <w:lang w:val="en-US" w:eastAsia="zh-CN"/>
              </w:rPr>
              <w:t>6</w:t>
            </w:r>
            <w:r>
              <w:rPr>
                <w:rFonts w:hint="eastAsia"/>
                <w:color w:val="auto"/>
                <w:szCs w:val="20"/>
                <w:vertAlign w:val="superscript"/>
              </w:rPr>
              <w:t>***</w:t>
            </w:r>
          </w:p>
        </w:tc>
        <w:tc>
          <w:tcPr>
            <w:tcW w:w="1220"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w:t>
            </w:r>
            <w:r>
              <w:rPr>
                <w:rFonts w:hint="eastAsia"/>
                <w:color w:val="auto"/>
                <w:szCs w:val="20"/>
                <w:lang w:val="en-US" w:eastAsia="zh-CN"/>
              </w:rPr>
              <w:t>0</w:t>
            </w:r>
          </w:p>
        </w:tc>
        <w:tc>
          <w:tcPr>
            <w:tcW w:w="1220" w:type="dxa"/>
            <w:gridSpan w:val="2"/>
            <w:tcBorders>
              <w:top w:val="nil"/>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rPr>
              <w:t>0.005</w:t>
            </w:r>
            <w:r>
              <w:rPr>
                <w:rFonts w:hint="eastAsia"/>
                <w:color w:val="auto"/>
                <w:szCs w:val="20"/>
                <w:vertAlign w:val="superscript"/>
              </w:rPr>
              <w:t>***</w:t>
            </w:r>
          </w:p>
        </w:tc>
        <w:tc>
          <w:tcPr>
            <w:tcW w:w="1223" w:type="dxa"/>
            <w:tcBorders>
              <w:top w:val="nil"/>
              <w:left w:val="nil"/>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290" w:type="dxa"/>
            <w:tcBorders>
              <w:top w:val="single" w:color="000000" w:sz="4" w:space="0"/>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color w:val="auto"/>
                <w:szCs w:val="20"/>
              </w:rPr>
            </w:pPr>
            <w:r>
              <w:rPr>
                <w:rFonts w:hint="eastAsia"/>
                <w:color w:val="auto"/>
                <w:szCs w:val="20"/>
              </w:rPr>
              <w:t>样本量</w:t>
            </w:r>
          </w:p>
        </w:tc>
        <w:tc>
          <w:tcPr>
            <w:tcW w:w="2441" w:type="dxa"/>
            <w:gridSpan w:val="2"/>
            <w:tcBorders>
              <w:top w:val="single" w:color="000000" w:sz="4" w:space="0"/>
              <w:left w:val="single" w:color="000000" w:sz="4" w:space="0"/>
              <w:bottom w:val="nil"/>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default" w:eastAsia="宋体"/>
                <w:color w:val="auto"/>
                <w:szCs w:val="20"/>
                <w:lang w:val="en-US" w:eastAsia="zh-CN"/>
              </w:rPr>
            </w:pPr>
            <w:r>
              <w:rPr>
                <w:rFonts w:hint="eastAsia"/>
                <w:color w:val="auto"/>
                <w:szCs w:val="20"/>
                <w:lang w:val="en-US" w:eastAsia="zh-CN"/>
              </w:rPr>
              <w:t>25559</w:t>
            </w:r>
          </w:p>
        </w:tc>
        <w:tc>
          <w:tcPr>
            <w:tcW w:w="2441" w:type="dxa"/>
            <w:gridSpan w:val="3"/>
            <w:tcBorders>
              <w:top w:val="single" w:color="000000" w:sz="4" w:space="0"/>
              <w:left w:val="single" w:color="000000" w:sz="4" w:space="0"/>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lang w:val="en-US" w:eastAsia="zh-CN"/>
              </w:rPr>
            </w:pPr>
            <w:r>
              <w:rPr>
                <w:rFonts w:hint="eastAsia"/>
                <w:color w:val="auto"/>
                <w:szCs w:val="20"/>
                <w:lang w:val="en-US" w:eastAsia="zh-CN"/>
              </w:rPr>
              <w:t>21908</w:t>
            </w:r>
          </w:p>
        </w:tc>
        <w:tc>
          <w:tcPr>
            <w:tcW w:w="2441" w:type="dxa"/>
            <w:gridSpan w:val="2"/>
            <w:tcBorders>
              <w:top w:val="single" w:color="000000" w:sz="4" w:space="0"/>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lang w:val="en-US" w:eastAsia="zh-CN"/>
              </w:rPr>
            </w:pPr>
            <w:r>
              <w:rPr>
                <w:rFonts w:hint="eastAsia"/>
                <w:color w:val="auto"/>
                <w:szCs w:val="20"/>
                <w:lang w:val="en-US" w:eastAsia="zh-CN"/>
              </w:rPr>
              <w:t>21608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290" w:type="dxa"/>
            <w:tcBorders>
              <w:top w:val="nil"/>
              <w:left w:val="nil"/>
              <w:bottom w:val="single" w:color="auto" w:sz="12" w:space="0"/>
              <w:right w:val="single" w:color="000000" w:sz="4" w:space="0"/>
            </w:tcBorders>
            <w:shd w:val="clear" w:color="auto" w:fill="auto"/>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color w:val="auto"/>
                <w:szCs w:val="20"/>
              </w:rPr>
            </w:pPr>
            <w:r>
              <w:rPr>
                <w:rFonts w:hint="eastAsia"/>
                <w:color w:val="auto"/>
                <w:szCs w:val="20"/>
              </w:rPr>
              <w:t xml:space="preserve">Pseudo </w:t>
            </w:r>
            <w:r>
              <w:rPr>
                <w:rFonts w:hint="eastAsia"/>
                <w:bCs/>
                <w:color w:val="auto"/>
                <w:kern w:val="2"/>
                <w:lang w:val="en-US" w:eastAsia="zh-CN"/>
              </w:rPr>
              <w:t>R</w:t>
            </w:r>
            <w:r>
              <w:rPr>
                <w:rFonts w:hint="eastAsia"/>
                <w:bCs/>
                <w:color w:val="auto"/>
                <w:kern w:val="2"/>
                <w:vertAlign w:val="superscript"/>
                <w:lang w:val="en-US" w:eastAsia="zh-CN"/>
              </w:rPr>
              <w:t>2</w:t>
            </w:r>
          </w:p>
        </w:tc>
        <w:tc>
          <w:tcPr>
            <w:tcW w:w="2441" w:type="dxa"/>
            <w:gridSpan w:val="2"/>
            <w:tcBorders>
              <w:top w:val="nil"/>
              <w:left w:val="single" w:color="000000" w:sz="4" w:space="0"/>
              <w:bottom w:val="single" w:color="auto" w:sz="12" w:space="0"/>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default" w:eastAsia="宋体"/>
                <w:color w:val="auto"/>
                <w:szCs w:val="20"/>
                <w:lang w:val="en-US" w:eastAsia="zh-CN"/>
              </w:rPr>
            </w:pPr>
            <w:r>
              <w:rPr>
                <w:rFonts w:hint="eastAsia"/>
                <w:color w:val="auto"/>
                <w:szCs w:val="20"/>
              </w:rPr>
              <w:t>0.17</w:t>
            </w:r>
            <w:r>
              <w:rPr>
                <w:rFonts w:hint="eastAsia"/>
                <w:color w:val="auto"/>
                <w:szCs w:val="20"/>
                <w:lang w:val="en-US" w:eastAsia="zh-CN"/>
              </w:rPr>
              <w:t>2</w:t>
            </w:r>
          </w:p>
        </w:tc>
        <w:tc>
          <w:tcPr>
            <w:tcW w:w="2441" w:type="dxa"/>
            <w:gridSpan w:val="3"/>
            <w:tcBorders>
              <w:top w:val="nil"/>
              <w:left w:val="single" w:color="000000" w:sz="4" w:space="0"/>
              <w:bottom w:val="single" w:color="auto" w:sz="12" w:space="0"/>
              <w:right w:val="single" w:color="000000" w:sz="4" w:space="0"/>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0.1</w:t>
            </w:r>
            <w:r>
              <w:rPr>
                <w:rFonts w:hint="eastAsia"/>
                <w:color w:val="auto"/>
                <w:szCs w:val="20"/>
                <w:lang w:val="en-US" w:eastAsia="zh-CN"/>
              </w:rPr>
              <w:t>70</w:t>
            </w:r>
          </w:p>
        </w:tc>
        <w:tc>
          <w:tcPr>
            <w:tcW w:w="2441" w:type="dxa"/>
            <w:gridSpan w:val="2"/>
            <w:tcBorders>
              <w:top w:val="nil"/>
              <w:left w:val="single" w:color="000000" w:sz="4" w:space="0"/>
              <w:bottom w:val="single" w:color="auto" w:sz="12" w:space="0"/>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0.16</w:t>
            </w:r>
            <w:r>
              <w:rPr>
                <w:rFonts w:hint="eastAsia"/>
                <w:color w:val="auto"/>
                <w:szCs w:val="20"/>
                <w:lang w:val="en-US" w:eastAsia="zh-CN"/>
              </w:rPr>
              <w:t>6</w:t>
            </w:r>
          </w:p>
        </w:tc>
      </w:tr>
    </w:tbl>
    <w:p>
      <w:pPr>
        <w:keepNext w:val="0"/>
        <w:keepLines w:val="0"/>
        <w:pageBreakBefore w:val="0"/>
        <w:widowControl w:val="0"/>
        <w:kinsoku/>
        <w:wordWrap w:val="0"/>
        <w:overflowPunct/>
        <w:topLinePunct w:val="0"/>
        <w:autoSpaceDE/>
        <w:autoSpaceDN/>
        <w:bidi w:val="0"/>
        <w:adjustRightInd/>
        <w:snapToGrid/>
        <w:spacing w:line="240" w:lineRule="atLeast"/>
        <w:ind w:firstLine="332" w:firstLineChars="200"/>
        <w:jc w:val="both"/>
        <w:textAlignment w:val="auto"/>
        <w:rPr>
          <w:rFonts w:hint="eastAsia"/>
          <w:color w:val="auto"/>
          <w:sz w:val="18"/>
          <w:szCs w:val="20"/>
          <w:lang w:eastAsia="zh-CN"/>
        </w:rPr>
      </w:pPr>
      <w:r>
        <w:rPr>
          <w:rFonts w:hint="eastAsia" w:eastAsia="宋体" w:cs="宋体"/>
          <w:bCs/>
          <w:color w:val="auto"/>
          <w:kern w:val="2"/>
          <w:sz w:val="18"/>
          <w:szCs w:val="20"/>
          <w:lang w:val="en-US" w:eastAsia="zh-CN" w:bidi="ar-SA"/>
        </w:rPr>
        <w:t>注：①***、**、*分别表示1%、5%、10%的显著性水平；②标准误聚类到村居层面；③控制变量估计结果省略，年份与省份固定效应均已控制。</w:t>
      </w:r>
    </w:p>
    <w:p>
      <w:pPr>
        <w:keepNext w:val="0"/>
        <w:keepLines w:val="0"/>
        <w:pageBreakBefore w:val="0"/>
        <w:widowControl w:val="0"/>
        <w:tabs>
          <w:tab w:val="left" w:pos="420"/>
          <w:tab w:val="center" w:pos="4515"/>
        </w:tabs>
        <w:kinsoku/>
        <w:wordWrap w:val="0"/>
        <w:overflowPunct/>
        <w:topLinePunct w:val="0"/>
        <w:autoSpaceDE/>
        <w:autoSpaceDN/>
        <w:bidi w:val="0"/>
        <w:adjustRightInd/>
        <w:snapToGrid/>
        <w:spacing w:before="0" w:beforeLines="0" w:line="240" w:lineRule="atLeast"/>
        <w:jc w:val="both"/>
        <w:textAlignment w:val="auto"/>
        <w:rPr>
          <w:rFonts w:hint="eastAsia" w:ascii="Times New Roman" w:hAnsi="Times New Roman" w:eastAsia="黑体" w:cs="Times New Roman"/>
          <w:bCs/>
          <w:color w:val="auto"/>
          <w:kern w:val="2"/>
          <w:sz w:val="18"/>
          <w:szCs w:val="24"/>
          <w:lang w:val="en-US" w:eastAsia="zh-CN" w:bidi="ar-SA"/>
        </w:rPr>
      </w:pPr>
    </w:p>
    <w:p>
      <w:pPr>
        <w:keepNext w:val="0"/>
        <w:keepLines w:val="0"/>
        <w:pageBreakBefore w:val="0"/>
        <w:widowControl w:val="0"/>
        <w:tabs>
          <w:tab w:val="left" w:pos="420"/>
          <w:tab w:val="center" w:pos="4515"/>
        </w:tabs>
        <w:kinsoku/>
        <w:wordWrap w:val="0"/>
        <w:overflowPunct/>
        <w:topLinePunct w:val="0"/>
        <w:autoSpaceDE/>
        <w:autoSpaceDN/>
        <w:bidi w:val="0"/>
        <w:adjustRightInd/>
        <w:snapToGrid/>
        <w:spacing w:before="0" w:beforeLines="0" w:line="240" w:lineRule="atLeast"/>
        <w:ind w:firstLine="332" w:firstLineChars="200"/>
        <w:jc w:val="both"/>
        <w:textAlignment w:val="auto"/>
        <w:rPr>
          <w:rFonts w:ascii="Times New Roman" w:hAnsi="Times New Roman" w:eastAsia="黑体" w:cs="Times New Roman"/>
          <w:bCs/>
          <w:color w:val="auto"/>
          <w:kern w:val="2"/>
          <w:sz w:val="18"/>
          <w:szCs w:val="24"/>
          <w:lang w:val="en-US" w:eastAsia="zh-CN" w:bidi="ar-SA"/>
        </w:rPr>
      </w:pPr>
      <w:r>
        <w:rPr>
          <w:rFonts w:hint="eastAsia" w:ascii="Times New Roman" w:hAnsi="Times New Roman" w:eastAsia="黑体" w:cs="Times New Roman"/>
          <w:bCs/>
          <w:color w:val="auto"/>
          <w:kern w:val="2"/>
          <w:sz w:val="18"/>
          <w:szCs w:val="24"/>
          <w:lang w:val="en-US" w:eastAsia="zh-CN" w:bidi="ar-SA"/>
        </w:rPr>
        <w:t>表</w:t>
      </w:r>
      <w:r>
        <w:rPr>
          <w:rFonts w:hint="eastAsia" w:eastAsia="黑体" w:cs="Times New Roman"/>
          <w:bCs/>
          <w:color w:val="auto"/>
          <w:kern w:val="2"/>
          <w:sz w:val="18"/>
          <w:szCs w:val="24"/>
          <w:lang w:val="en-US" w:eastAsia="zh-CN" w:bidi="ar-SA"/>
        </w:rPr>
        <w:t>15</w:t>
      </w:r>
      <w:r>
        <w:rPr>
          <w:rFonts w:hint="eastAsia" w:eastAsia="黑体" w:cs="Times New Roman"/>
          <w:bCs/>
          <w:color w:val="auto"/>
          <w:kern w:val="2"/>
          <w:sz w:val="18"/>
          <w:szCs w:val="24"/>
          <w:lang w:val="en-US" w:eastAsia="zh-CN" w:bidi="ar-SA"/>
        </w:rPr>
        <w:tab/>
      </w:r>
      <w:r>
        <w:rPr>
          <w:rFonts w:hint="eastAsia" w:eastAsia="黑体" w:cs="Times New Roman"/>
          <w:bCs/>
          <w:color w:val="auto"/>
          <w:kern w:val="2"/>
          <w:sz w:val="18"/>
          <w:szCs w:val="24"/>
          <w:lang w:val="en-US" w:eastAsia="zh-CN" w:bidi="ar-SA"/>
        </w:rPr>
        <w:t>转向与持续灵活就业的</w:t>
      </w:r>
      <w:r>
        <w:rPr>
          <w:rFonts w:hint="eastAsia" w:ascii="Times New Roman" w:hAnsi="Times New Roman" w:eastAsia="黑体" w:cs="Times New Roman"/>
          <w:bCs/>
          <w:color w:val="auto"/>
          <w:kern w:val="2"/>
          <w:sz w:val="18"/>
          <w:szCs w:val="24"/>
          <w:lang w:val="en-US" w:eastAsia="zh-CN" w:bidi="ar-SA"/>
        </w:rPr>
        <w:t>稳健性检验结果：改变组别界定方式</w:t>
      </w:r>
      <w:r>
        <w:rPr>
          <w:rFonts w:hint="eastAsia" w:eastAsia="黑体" w:cs="Times New Roman"/>
          <w:bCs/>
          <w:color w:val="auto"/>
          <w:kern w:val="2"/>
          <w:sz w:val="18"/>
          <w:szCs w:val="24"/>
          <w:lang w:val="en-US" w:eastAsia="zh-CN" w:bidi="ar-SA"/>
        </w:rPr>
        <w:t>（中位数法）</w:t>
      </w:r>
    </w:p>
    <w:tbl>
      <w:tblPr>
        <w:tblStyle w:val="34"/>
        <w:tblW w:w="8627" w:type="dxa"/>
        <w:jc w:val="center"/>
        <w:tblInd w:w="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424"/>
        <w:gridCol w:w="900"/>
        <w:gridCol w:w="900"/>
        <w:gridCol w:w="900"/>
        <w:gridCol w:w="900"/>
        <w:gridCol w:w="1"/>
        <w:gridCol w:w="899"/>
        <w:gridCol w:w="900"/>
        <w:gridCol w:w="900"/>
        <w:gridCol w:w="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424" w:type="dxa"/>
            <w:vMerge w:val="restart"/>
            <w:tcBorders>
              <w:top w:val="single" w:color="auto" w:sz="12" w:space="0"/>
              <w:left w:val="nil"/>
              <w:right w:val="single" w:color="000000"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eastAsia"/>
                <w:lang w:val="en-US" w:eastAsia="zh-CN"/>
              </w:rPr>
              <w:t>收入组别变化</w:t>
            </w:r>
          </w:p>
        </w:tc>
        <w:tc>
          <w:tcPr>
            <w:tcW w:w="3601" w:type="dxa"/>
            <w:gridSpan w:val="5"/>
            <w:tcBorders>
              <w:top w:val="single" w:color="auto" w:sz="12" w:space="0"/>
              <w:left w:val="single" w:color="000000" w:sz="4" w:space="0"/>
              <w:bottom w:val="single" w:color="000000" w:sz="4" w:space="0"/>
              <w:right w:val="single" w:color="000000" w:sz="4" w:space="0"/>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中位数0.5～1.5倍</w:t>
            </w:r>
          </w:p>
        </w:tc>
        <w:tc>
          <w:tcPr>
            <w:tcW w:w="3602" w:type="dxa"/>
            <w:gridSpan w:val="4"/>
            <w:tcBorders>
              <w:top w:val="single" w:color="auto" w:sz="12" w:space="0"/>
              <w:left w:val="single" w:color="000000" w:sz="4" w:space="0"/>
              <w:bottom w:val="single" w:color="000000" w:sz="4" w:space="0"/>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中位数0.75～1.5倍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424" w:type="dxa"/>
            <w:vMerge w:val="continue"/>
            <w:tcBorders>
              <w:left w:val="nil"/>
              <w:right w:val="single" w:color="000000"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800" w:type="dxa"/>
            <w:gridSpan w:val="2"/>
            <w:tcBorders>
              <w:top w:val="single" w:color="000000" w:sz="4" w:space="0"/>
              <w:left w:val="single" w:color="000000" w:sz="4" w:space="0"/>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（1）</w:t>
            </w:r>
          </w:p>
        </w:tc>
        <w:tc>
          <w:tcPr>
            <w:tcW w:w="1800" w:type="dxa"/>
            <w:gridSpan w:val="2"/>
            <w:tcBorders>
              <w:top w:val="single" w:color="000000" w:sz="4" w:space="0"/>
              <w:left w:val="single" w:color="auto" w:sz="4" w:space="0"/>
              <w:bottom w:val="nil"/>
              <w:right w:val="single" w:color="000000"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（2）</w:t>
            </w:r>
          </w:p>
        </w:tc>
        <w:tc>
          <w:tcPr>
            <w:tcW w:w="1800" w:type="dxa"/>
            <w:gridSpan w:val="3"/>
            <w:tcBorders>
              <w:top w:val="single" w:color="000000" w:sz="4" w:space="0"/>
              <w:left w:val="single" w:color="000000" w:sz="4" w:space="0"/>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（3）</w:t>
            </w:r>
          </w:p>
        </w:tc>
        <w:tc>
          <w:tcPr>
            <w:tcW w:w="1803" w:type="dxa"/>
            <w:gridSpan w:val="2"/>
            <w:tcBorders>
              <w:top w:val="single" w:color="000000" w:sz="4" w:space="0"/>
              <w:left w:val="single" w:color="auto"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424" w:type="dxa"/>
            <w:vMerge w:val="continue"/>
            <w:tcBorders>
              <w:left w:val="nil"/>
              <w:right w:val="single" w:color="000000"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800" w:type="dxa"/>
            <w:gridSpan w:val="2"/>
            <w:tcBorders>
              <w:top w:val="nil"/>
              <w:left w:val="single" w:color="000000" w:sz="4" w:space="0"/>
              <w:bottom w:val="single" w:color="000000" w:sz="4" w:space="0"/>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转向灵活就业</w:t>
            </w:r>
          </w:p>
        </w:tc>
        <w:tc>
          <w:tcPr>
            <w:tcW w:w="1800" w:type="dxa"/>
            <w:gridSpan w:val="2"/>
            <w:tcBorders>
              <w:top w:val="nil"/>
              <w:left w:val="single" w:color="auto" w:sz="4" w:space="0"/>
              <w:bottom w:val="single" w:color="000000" w:sz="4" w:space="0"/>
              <w:right w:val="single" w:color="000000"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持续灵活就业</w:t>
            </w:r>
          </w:p>
        </w:tc>
        <w:tc>
          <w:tcPr>
            <w:tcW w:w="1800" w:type="dxa"/>
            <w:gridSpan w:val="3"/>
            <w:tcBorders>
              <w:top w:val="nil"/>
              <w:left w:val="single" w:color="000000" w:sz="4" w:space="0"/>
              <w:bottom w:val="single" w:color="000000" w:sz="4" w:space="0"/>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转向灵活就业</w:t>
            </w:r>
          </w:p>
        </w:tc>
        <w:tc>
          <w:tcPr>
            <w:tcW w:w="1803" w:type="dxa"/>
            <w:gridSpan w:val="2"/>
            <w:tcBorders>
              <w:top w:val="nil"/>
              <w:left w:val="single" w:color="auto" w:sz="4" w:space="0"/>
              <w:bottom w:val="single" w:color="000000" w:sz="4" w:space="0"/>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持续灵活就业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424" w:type="dxa"/>
            <w:vMerge w:val="continue"/>
            <w:tcBorders>
              <w:left w:val="nil"/>
              <w:bottom w:val="single" w:color="000000" w:sz="4" w:space="0"/>
              <w:right w:val="single" w:color="000000"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900" w:type="dxa"/>
            <w:tcBorders>
              <w:top w:val="single" w:color="000000" w:sz="4" w:space="0"/>
              <w:left w:val="single" w:color="000000" w:sz="4" w:space="0"/>
              <w:bottom w:val="single" w:color="000000" w:sz="4" w:space="0"/>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szCs w:val="20"/>
                <w:lang w:val="en-US" w:eastAsia="zh-CN"/>
              </w:rPr>
            </w:pPr>
            <w:r>
              <w:rPr>
                <w:rFonts w:hint="eastAsia"/>
                <w:color w:val="auto"/>
                <w:szCs w:val="20"/>
                <w:lang w:val="en-US" w:eastAsia="zh-CN"/>
              </w:rPr>
              <w:t>平均边际</w:t>
            </w:r>
          </w:p>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color w:val="auto"/>
                <w:szCs w:val="20"/>
                <w:lang w:val="en-US" w:eastAsia="zh-CN"/>
              </w:rPr>
              <w:t>效应</w:t>
            </w:r>
          </w:p>
        </w:tc>
        <w:tc>
          <w:tcPr>
            <w:tcW w:w="900" w:type="dxa"/>
            <w:tcBorders>
              <w:top w:val="single" w:color="000000" w:sz="4" w:space="0"/>
              <w:left w:val="nil"/>
              <w:bottom w:val="single" w:color="000000" w:sz="4" w:space="0"/>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标准误</w:t>
            </w:r>
          </w:p>
        </w:tc>
        <w:tc>
          <w:tcPr>
            <w:tcW w:w="900" w:type="dxa"/>
            <w:tcBorders>
              <w:top w:val="single" w:color="000000" w:sz="4" w:space="0"/>
              <w:left w:val="single" w:color="auto" w:sz="4" w:space="0"/>
              <w:bottom w:val="single" w:color="000000" w:sz="4" w:space="0"/>
              <w:right w:val="nil"/>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szCs w:val="20"/>
                <w:lang w:val="en-US" w:eastAsia="zh-CN"/>
              </w:rPr>
            </w:pPr>
            <w:r>
              <w:rPr>
                <w:rFonts w:hint="eastAsia"/>
                <w:color w:val="auto"/>
                <w:szCs w:val="20"/>
                <w:lang w:val="en-US" w:eastAsia="zh-CN"/>
              </w:rPr>
              <w:t>平均边际</w:t>
            </w:r>
          </w:p>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color w:val="auto"/>
                <w:szCs w:val="20"/>
                <w:lang w:val="en-US" w:eastAsia="zh-CN"/>
              </w:rPr>
              <w:t>效应</w:t>
            </w:r>
          </w:p>
        </w:tc>
        <w:tc>
          <w:tcPr>
            <w:tcW w:w="900" w:type="dxa"/>
            <w:tcBorders>
              <w:top w:val="single" w:color="000000" w:sz="4" w:space="0"/>
              <w:left w:val="nil"/>
              <w:bottom w:val="single" w:color="000000" w:sz="4" w:space="0"/>
              <w:right w:val="single" w:color="000000"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标准误</w:t>
            </w:r>
          </w:p>
        </w:tc>
        <w:tc>
          <w:tcPr>
            <w:tcW w:w="900" w:type="dxa"/>
            <w:gridSpan w:val="2"/>
            <w:tcBorders>
              <w:top w:val="single" w:color="000000" w:sz="4" w:space="0"/>
              <w:left w:val="single" w:color="000000" w:sz="4" w:space="0"/>
              <w:bottom w:val="single" w:color="000000" w:sz="4" w:space="0"/>
              <w:right w:val="nil"/>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szCs w:val="20"/>
                <w:lang w:val="en-US" w:eastAsia="zh-CN"/>
              </w:rPr>
            </w:pPr>
            <w:r>
              <w:rPr>
                <w:rFonts w:hint="eastAsia"/>
                <w:color w:val="auto"/>
                <w:szCs w:val="20"/>
                <w:lang w:val="en-US" w:eastAsia="zh-CN"/>
              </w:rPr>
              <w:t>平均边际</w:t>
            </w:r>
          </w:p>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color w:val="auto"/>
                <w:szCs w:val="20"/>
                <w:lang w:val="en-US" w:eastAsia="zh-CN"/>
              </w:rPr>
              <w:t>效应</w:t>
            </w:r>
          </w:p>
        </w:tc>
        <w:tc>
          <w:tcPr>
            <w:tcW w:w="900" w:type="dxa"/>
            <w:tcBorders>
              <w:top w:val="single" w:color="000000" w:sz="4" w:space="0"/>
              <w:left w:val="nil"/>
              <w:bottom w:val="single" w:color="000000" w:sz="4" w:space="0"/>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标准误</w:t>
            </w:r>
          </w:p>
        </w:tc>
        <w:tc>
          <w:tcPr>
            <w:tcW w:w="900" w:type="dxa"/>
            <w:tcBorders>
              <w:top w:val="single" w:color="000000" w:sz="4" w:space="0"/>
              <w:left w:val="single" w:color="auto" w:sz="4" w:space="0"/>
              <w:bottom w:val="single" w:color="000000" w:sz="4" w:space="0"/>
              <w:right w:val="nil"/>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szCs w:val="20"/>
                <w:lang w:val="en-US" w:eastAsia="zh-CN"/>
              </w:rPr>
            </w:pPr>
            <w:r>
              <w:rPr>
                <w:rFonts w:hint="eastAsia"/>
                <w:color w:val="auto"/>
                <w:szCs w:val="20"/>
                <w:lang w:val="en-US" w:eastAsia="zh-CN"/>
              </w:rPr>
              <w:t>平均边际</w:t>
            </w:r>
          </w:p>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color w:val="auto"/>
                <w:szCs w:val="20"/>
                <w:lang w:val="en-US" w:eastAsia="zh-CN"/>
              </w:rPr>
              <w:t>效应</w:t>
            </w:r>
          </w:p>
        </w:tc>
        <w:tc>
          <w:tcPr>
            <w:tcW w:w="903" w:type="dxa"/>
            <w:tcBorders>
              <w:top w:val="single" w:color="000000" w:sz="4" w:space="0"/>
              <w:left w:val="nil"/>
              <w:bottom w:val="single" w:color="000000" w:sz="4" w:space="0"/>
              <w:right w:val="nil"/>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标准误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424" w:type="dxa"/>
            <w:tcBorders>
              <w:top w:val="single" w:color="000000" w:sz="4" w:space="0"/>
              <w:left w:val="nil"/>
              <w:bottom w:val="nil"/>
              <w:right w:val="single" w:color="000000"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lang w:val="en-US" w:eastAsia="zh-CN"/>
              </w:rPr>
            </w:pPr>
            <w:r>
              <w:rPr>
                <w:rFonts w:hint="eastAsia"/>
                <w:lang w:val="en-US" w:eastAsia="zh-CN"/>
              </w:rPr>
              <w:t>向下流动两组</w:t>
            </w:r>
          </w:p>
        </w:tc>
        <w:tc>
          <w:tcPr>
            <w:tcW w:w="900" w:type="dxa"/>
            <w:tcBorders>
              <w:top w:val="single" w:color="000000" w:sz="4" w:space="0"/>
              <w:left w:val="single" w:color="000000"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default"/>
                <w:lang w:val="en-US" w:eastAsia="zh-CN"/>
              </w:rPr>
              <w:t>−</w:t>
            </w:r>
            <w:r>
              <w:rPr>
                <w:rFonts w:hint="eastAsia"/>
                <w:lang w:val="en-US" w:eastAsia="zh-CN"/>
              </w:rPr>
              <w:t>0.014</w:t>
            </w:r>
            <w:r>
              <w:rPr>
                <w:rFonts w:hint="eastAsia"/>
                <w:vertAlign w:val="superscript"/>
                <w:lang w:val="en-US" w:eastAsia="zh-CN"/>
              </w:rPr>
              <w:t>***</w:t>
            </w:r>
          </w:p>
        </w:tc>
        <w:tc>
          <w:tcPr>
            <w:tcW w:w="900" w:type="dxa"/>
            <w:tcBorders>
              <w:top w:val="single" w:color="000000" w:sz="4" w:space="0"/>
              <w:left w:val="nil"/>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0.001</w:t>
            </w:r>
          </w:p>
        </w:tc>
        <w:tc>
          <w:tcPr>
            <w:tcW w:w="900" w:type="dxa"/>
            <w:tcBorders>
              <w:top w:val="single" w:color="000000" w:sz="4" w:space="0"/>
              <w:left w:val="single" w:color="auto"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default"/>
                <w:lang w:val="en-US" w:eastAsia="zh-CN"/>
              </w:rPr>
              <w:t>−</w:t>
            </w:r>
            <w:r>
              <w:rPr>
                <w:rFonts w:hint="eastAsia"/>
                <w:lang w:val="en-US" w:eastAsia="zh-CN"/>
              </w:rPr>
              <w:t>0.014</w:t>
            </w:r>
            <w:r>
              <w:rPr>
                <w:rFonts w:hint="eastAsia"/>
                <w:vertAlign w:val="superscript"/>
                <w:lang w:val="en-US" w:eastAsia="zh-CN"/>
              </w:rPr>
              <w:t>***</w:t>
            </w:r>
          </w:p>
        </w:tc>
        <w:tc>
          <w:tcPr>
            <w:tcW w:w="900" w:type="dxa"/>
            <w:tcBorders>
              <w:top w:val="single" w:color="000000" w:sz="4" w:space="0"/>
              <w:left w:val="nil"/>
              <w:bottom w:val="nil"/>
              <w:right w:val="single" w:color="000000"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0.001</w:t>
            </w:r>
          </w:p>
        </w:tc>
        <w:tc>
          <w:tcPr>
            <w:tcW w:w="900" w:type="dxa"/>
            <w:gridSpan w:val="2"/>
            <w:tcBorders>
              <w:top w:val="single" w:color="000000" w:sz="4" w:space="0"/>
              <w:left w:val="single" w:color="000000"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default"/>
                <w:lang w:val="en-US" w:eastAsia="zh-CN"/>
              </w:rPr>
              <w:t>−</w:t>
            </w:r>
            <w:r>
              <w:rPr>
                <w:rFonts w:hint="eastAsia"/>
                <w:lang w:val="en-US" w:eastAsia="zh-CN"/>
              </w:rPr>
              <w:t>0.013</w:t>
            </w:r>
            <w:r>
              <w:rPr>
                <w:rFonts w:hint="eastAsia"/>
                <w:vertAlign w:val="superscript"/>
                <w:lang w:val="en-US" w:eastAsia="zh-CN"/>
              </w:rPr>
              <w:t>***</w:t>
            </w:r>
          </w:p>
        </w:tc>
        <w:tc>
          <w:tcPr>
            <w:tcW w:w="900" w:type="dxa"/>
            <w:tcBorders>
              <w:top w:val="single" w:color="000000" w:sz="4" w:space="0"/>
              <w:left w:val="nil"/>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0.001</w:t>
            </w:r>
          </w:p>
        </w:tc>
        <w:tc>
          <w:tcPr>
            <w:tcW w:w="900" w:type="dxa"/>
            <w:tcBorders>
              <w:top w:val="single" w:color="000000" w:sz="4" w:space="0"/>
              <w:left w:val="single" w:color="auto"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default"/>
                <w:color w:val="auto"/>
                <w:highlight w:val="none"/>
                <w:lang w:val="en-US" w:eastAsia="zh-CN"/>
              </w:rPr>
              <w:t>−</w:t>
            </w:r>
            <w:r>
              <w:rPr>
                <w:rFonts w:hint="eastAsia"/>
                <w:color w:val="auto"/>
                <w:highlight w:val="none"/>
                <w:lang w:val="en-US" w:eastAsia="zh-CN"/>
              </w:rPr>
              <w:t>0.012</w:t>
            </w:r>
            <w:r>
              <w:rPr>
                <w:rFonts w:hint="eastAsia"/>
                <w:color w:val="auto"/>
                <w:highlight w:val="none"/>
                <w:vertAlign w:val="superscript"/>
                <w:lang w:val="en-US" w:eastAsia="zh-CN"/>
              </w:rPr>
              <w:t>***</w:t>
            </w:r>
          </w:p>
        </w:tc>
        <w:tc>
          <w:tcPr>
            <w:tcW w:w="903" w:type="dxa"/>
            <w:tcBorders>
              <w:top w:val="single" w:color="000000" w:sz="4" w:space="0"/>
              <w:left w:val="nil"/>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424" w:type="dxa"/>
            <w:tcBorders>
              <w:top w:val="nil"/>
              <w:left w:val="nil"/>
              <w:bottom w:val="nil"/>
              <w:right w:val="single" w:color="000000"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lang w:val="en-US" w:eastAsia="zh-CN"/>
              </w:rPr>
            </w:pPr>
            <w:r>
              <w:rPr>
                <w:rFonts w:hint="eastAsia"/>
                <w:lang w:val="en-US" w:eastAsia="zh-CN"/>
              </w:rPr>
              <w:t>向下流动一组</w:t>
            </w:r>
          </w:p>
        </w:tc>
        <w:tc>
          <w:tcPr>
            <w:tcW w:w="900" w:type="dxa"/>
            <w:tcBorders>
              <w:top w:val="nil"/>
              <w:left w:val="single" w:color="000000"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default"/>
                <w:lang w:val="en-US" w:eastAsia="zh-CN"/>
              </w:rPr>
              <w:t>−</w:t>
            </w:r>
            <w:r>
              <w:rPr>
                <w:rFonts w:hint="eastAsia"/>
                <w:lang w:val="en-US" w:eastAsia="zh-CN"/>
              </w:rPr>
              <w:t>0.043</w:t>
            </w:r>
            <w:r>
              <w:rPr>
                <w:rFonts w:hint="eastAsia"/>
                <w:vertAlign w:val="superscript"/>
                <w:lang w:val="en-US" w:eastAsia="zh-CN"/>
              </w:rPr>
              <w:t>***</w:t>
            </w:r>
          </w:p>
        </w:tc>
        <w:tc>
          <w:tcPr>
            <w:tcW w:w="900" w:type="dxa"/>
            <w:tcBorders>
              <w:top w:val="nil"/>
              <w:left w:val="nil"/>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0.002</w:t>
            </w:r>
          </w:p>
        </w:tc>
        <w:tc>
          <w:tcPr>
            <w:tcW w:w="900" w:type="dxa"/>
            <w:tcBorders>
              <w:top w:val="nil"/>
              <w:left w:val="single" w:color="auto"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default"/>
                <w:lang w:val="en-US" w:eastAsia="zh-CN"/>
              </w:rPr>
              <w:t>−</w:t>
            </w:r>
            <w:r>
              <w:rPr>
                <w:rFonts w:hint="eastAsia"/>
                <w:lang w:val="en-US" w:eastAsia="zh-CN"/>
              </w:rPr>
              <w:t>0.044</w:t>
            </w:r>
            <w:r>
              <w:rPr>
                <w:rFonts w:hint="eastAsia"/>
                <w:vertAlign w:val="superscript"/>
                <w:lang w:val="en-US" w:eastAsia="zh-CN"/>
              </w:rPr>
              <w:t>***</w:t>
            </w:r>
          </w:p>
        </w:tc>
        <w:tc>
          <w:tcPr>
            <w:tcW w:w="900" w:type="dxa"/>
            <w:tcBorders>
              <w:top w:val="nil"/>
              <w:left w:val="nil"/>
              <w:bottom w:val="nil"/>
              <w:right w:val="single" w:color="000000"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0.002</w:t>
            </w:r>
          </w:p>
        </w:tc>
        <w:tc>
          <w:tcPr>
            <w:tcW w:w="900" w:type="dxa"/>
            <w:gridSpan w:val="2"/>
            <w:tcBorders>
              <w:top w:val="nil"/>
              <w:left w:val="single" w:color="000000"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default"/>
                <w:lang w:val="en-US" w:eastAsia="zh-CN"/>
              </w:rPr>
              <w:t>−</w:t>
            </w:r>
            <w:r>
              <w:rPr>
                <w:rFonts w:hint="eastAsia"/>
                <w:lang w:val="en-US" w:eastAsia="zh-CN"/>
              </w:rPr>
              <w:t>0.024</w:t>
            </w:r>
            <w:r>
              <w:rPr>
                <w:rFonts w:hint="eastAsia"/>
                <w:vertAlign w:val="superscript"/>
                <w:lang w:val="en-US" w:eastAsia="zh-CN"/>
              </w:rPr>
              <w:t>***</w:t>
            </w:r>
          </w:p>
        </w:tc>
        <w:tc>
          <w:tcPr>
            <w:tcW w:w="900" w:type="dxa"/>
            <w:tcBorders>
              <w:top w:val="nil"/>
              <w:left w:val="nil"/>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0.002</w:t>
            </w:r>
          </w:p>
        </w:tc>
        <w:tc>
          <w:tcPr>
            <w:tcW w:w="900" w:type="dxa"/>
            <w:tcBorders>
              <w:top w:val="nil"/>
              <w:left w:val="single" w:color="auto"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default"/>
                <w:lang w:val="en-US" w:eastAsia="zh-CN"/>
              </w:rPr>
              <w:t>−</w:t>
            </w:r>
            <w:r>
              <w:rPr>
                <w:rFonts w:hint="eastAsia"/>
                <w:lang w:val="en-US" w:eastAsia="zh-CN"/>
              </w:rPr>
              <w:t>0.023</w:t>
            </w:r>
            <w:r>
              <w:rPr>
                <w:rFonts w:hint="eastAsia"/>
                <w:vertAlign w:val="superscript"/>
                <w:lang w:val="en-US" w:eastAsia="zh-CN"/>
              </w:rPr>
              <w:t>***</w:t>
            </w:r>
          </w:p>
        </w:tc>
        <w:tc>
          <w:tcPr>
            <w:tcW w:w="903" w:type="dxa"/>
            <w:tcBorders>
              <w:top w:val="nil"/>
              <w:left w:val="nil"/>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424" w:type="dxa"/>
            <w:tcBorders>
              <w:top w:val="nil"/>
              <w:left w:val="nil"/>
              <w:bottom w:val="nil"/>
              <w:right w:val="single" w:color="000000"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lang w:val="en-US" w:eastAsia="zh-CN"/>
              </w:rPr>
            </w:pPr>
            <w:r>
              <w:rPr>
                <w:rFonts w:hint="eastAsia"/>
                <w:lang w:val="en-US" w:eastAsia="zh-CN"/>
              </w:rPr>
              <w:t>组别未变动</w:t>
            </w:r>
          </w:p>
        </w:tc>
        <w:tc>
          <w:tcPr>
            <w:tcW w:w="900" w:type="dxa"/>
            <w:tcBorders>
              <w:top w:val="nil"/>
              <w:left w:val="single" w:color="000000"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default"/>
                <w:lang w:val="en-US" w:eastAsia="zh-CN"/>
              </w:rPr>
              <w:t>−</w:t>
            </w:r>
            <w:r>
              <w:rPr>
                <w:rFonts w:hint="eastAsia"/>
                <w:lang w:val="en-US" w:eastAsia="zh-CN"/>
              </w:rPr>
              <w:t>0.009</w:t>
            </w:r>
            <w:r>
              <w:rPr>
                <w:rFonts w:hint="eastAsia"/>
                <w:vertAlign w:val="superscript"/>
                <w:lang w:val="en-US" w:eastAsia="zh-CN"/>
              </w:rPr>
              <w:t>***</w:t>
            </w:r>
          </w:p>
        </w:tc>
        <w:tc>
          <w:tcPr>
            <w:tcW w:w="900" w:type="dxa"/>
            <w:tcBorders>
              <w:top w:val="nil"/>
              <w:left w:val="nil"/>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0.001</w:t>
            </w:r>
          </w:p>
        </w:tc>
        <w:tc>
          <w:tcPr>
            <w:tcW w:w="900" w:type="dxa"/>
            <w:tcBorders>
              <w:top w:val="nil"/>
              <w:left w:val="single" w:color="auto"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default"/>
                <w:lang w:val="en-US" w:eastAsia="zh-CN"/>
              </w:rPr>
              <w:t>−</w:t>
            </w:r>
            <w:r>
              <w:rPr>
                <w:rFonts w:hint="eastAsia"/>
                <w:lang w:val="en-US" w:eastAsia="zh-CN"/>
              </w:rPr>
              <w:t>0.004</w:t>
            </w:r>
            <w:r>
              <w:rPr>
                <w:rFonts w:hint="eastAsia"/>
                <w:vertAlign w:val="superscript"/>
                <w:lang w:val="en-US" w:eastAsia="zh-CN"/>
              </w:rPr>
              <w:t>***</w:t>
            </w:r>
          </w:p>
        </w:tc>
        <w:tc>
          <w:tcPr>
            <w:tcW w:w="900" w:type="dxa"/>
            <w:tcBorders>
              <w:top w:val="nil"/>
              <w:left w:val="nil"/>
              <w:bottom w:val="nil"/>
              <w:right w:val="single" w:color="000000"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0.001</w:t>
            </w:r>
          </w:p>
        </w:tc>
        <w:tc>
          <w:tcPr>
            <w:tcW w:w="900" w:type="dxa"/>
            <w:gridSpan w:val="2"/>
            <w:tcBorders>
              <w:top w:val="nil"/>
              <w:left w:val="single" w:color="000000"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default"/>
                <w:lang w:val="en-US" w:eastAsia="zh-CN"/>
              </w:rPr>
              <w:t>−</w:t>
            </w:r>
            <w:r>
              <w:rPr>
                <w:rFonts w:hint="eastAsia"/>
                <w:lang w:val="en-US" w:eastAsia="zh-CN"/>
              </w:rPr>
              <w:t>0.011</w:t>
            </w:r>
            <w:r>
              <w:rPr>
                <w:rFonts w:hint="eastAsia"/>
                <w:vertAlign w:val="superscript"/>
                <w:lang w:val="en-US" w:eastAsia="zh-CN"/>
              </w:rPr>
              <w:t>***</w:t>
            </w:r>
          </w:p>
        </w:tc>
        <w:tc>
          <w:tcPr>
            <w:tcW w:w="900" w:type="dxa"/>
            <w:tcBorders>
              <w:top w:val="nil"/>
              <w:left w:val="nil"/>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0.001</w:t>
            </w:r>
          </w:p>
        </w:tc>
        <w:tc>
          <w:tcPr>
            <w:tcW w:w="900" w:type="dxa"/>
            <w:tcBorders>
              <w:top w:val="nil"/>
              <w:left w:val="single" w:color="auto"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default"/>
                <w:lang w:val="en-US" w:eastAsia="zh-CN"/>
              </w:rPr>
              <w:t>−</w:t>
            </w:r>
            <w:r>
              <w:rPr>
                <w:rFonts w:hint="eastAsia"/>
                <w:lang w:val="en-US" w:eastAsia="zh-CN"/>
              </w:rPr>
              <w:t>0.007</w:t>
            </w:r>
            <w:r>
              <w:rPr>
                <w:rFonts w:hint="eastAsia"/>
                <w:vertAlign w:val="superscript"/>
                <w:lang w:val="en-US" w:eastAsia="zh-CN"/>
              </w:rPr>
              <w:t>***</w:t>
            </w:r>
          </w:p>
        </w:tc>
        <w:tc>
          <w:tcPr>
            <w:tcW w:w="903" w:type="dxa"/>
            <w:tcBorders>
              <w:top w:val="nil"/>
              <w:left w:val="nil"/>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424" w:type="dxa"/>
            <w:tcBorders>
              <w:top w:val="nil"/>
              <w:left w:val="nil"/>
              <w:bottom w:val="nil"/>
              <w:right w:val="single" w:color="000000"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lang w:val="en-US" w:eastAsia="zh-CN"/>
              </w:rPr>
            </w:pPr>
            <w:r>
              <w:rPr>
                <w:rFonts w:hint="eastAsia"/>
                <w:lang w:val="en-US" w:eastAsia="zh-CN"/>
              </w:rPr>
              <w:t>向上流动一组</w:t>
            </w:r>
          </w:p>
        </w:tc>
        <w:tc>
          <w:tcPr>
            <w:tcW w:w="900" w:type="dxa"/>
            <w:tcBorders>
              <w:top w:val="nil"/>
              <w:left w:val="single" w:color="000000"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0.048</w:t>
            </w:r>
            <w:r>
              <w:rPr>
                <w:rFonts w:hint="eastAsia"/>
                <w:vertAlign w:val="superscript"/>
                <w:lang w:val="en-US" w:eastAsia="zh-CN"/>
              </w:rPr>
              <w:t>***</w:t>
            </w:r>
          </w:p>
        </w:tc>
        <w:tc>
          <w:tcPr>
            <w:tcW w:w="900" w:type="dxa"/>
            <w:tcBorders>
              <w:top w:val="nil"/>
              <w:left w:val="nil"/>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0.002</w:t>
            </w:r>
          </w:p>
        </w:tc>
        <w:tc>
          <w:tcPr>
            <w:tcW w:w="900" w:type="dxa"/>
            <w:tcBorders>
              <w:top w:val="nil"/>
              <w:left w:val="single" w:color="auto"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0.046</w:t>
            </w:r>
            <w:r>
              <w:rPr>
                <w:rFonts w:hint="eastAsia"/>
                <w:vertAlign w:val="superscript"/>
                <w:lang w:val="en-US" w:eastAsia="zh-CN"/>
              </w:rPr>
              <w:t>***</w:t>
            </w:r>
          </w:p>
        </w:tc>
        <w:tc>
          <w:tcPr>
            <w:tcW w:w="900" w:type="dxa"/>
            <w:tcBorders>
              <w:top w:val="nil"/>
              <w:left w:val="nil"/>
              <w:bottom w:val="nil"/>
              <w:right w:val="single" w:color="000000"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0.003</w:t>
            </w:r>
          </w:p>
        </w:tc>
        <w:tc>
          <w:tcPr>
            <w:tcW w:w="900" w:type="dxa"/>
            <w:gridSpan w:val="2"/>
            <w:tcBorders>
              <w:top w:val="nil"/>
              <w:left w:val="single" w:color="000000"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0.030</w:t>
            </w:r>
            <w:r>
              <w:rPr>
                <w:rFonts w:hint="eastAsia"/>
                <w:vertAlign w:val="superscript"/>
                <w:lang w:val="en-US" w:eastAsia="zh-CN"/>
              </w:rPr>
              <w:t>***</w:t>
            </w:r>
          </w:p>
        </w:tc>
        <w:tc>
          <w:tcPr>
            <w:tcW w:w="900" w:type="dxa"/>
            <w:tcBorders>
              <w:top w:val="nil"/>
              <w:left w:val="nil"/>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0.002</w:t>
            </w:r>
          </w:p>
        </w:tc>
        <w:tc>
          <w:tcPr>
            <w:tcW w:w="900" w:type="dxa"/>
            <w:tcBorders>
              <w:top w:val="nil"/>
              <w:left w:val="single" w:color="auto"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0.027</w:t>
            </w:r>
            <w:r>
              <w:rPr>
                <w:rFonts w:hint="eastAsia"/>
                <w:vertAlign w:val="superscript"/>
                <w:lang w:val="en-US" w:eastAsia="zh-CN"/>
              </w:rPr>
              <w:t>***</w:t>
            </w:r>
          </w:p>
        </w:tc>
        <w:tc>
          <w:tcPr>
            <w:tcW w:w="903" w:type="dxa"/>
            <w:tcBorders>
              <w:top w:val="nil"/>
              <w:left w:val="nil"/>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424" w:type="dxa"/>
            <w:tcBorders>
              <w:top w:val="nil"/>
              <w:left w:val="nil"/>
              <w:bottom w:val="nil"/>
              <w:right w:val="single" w:color="000000"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lang w:val="en-US" w:eastAsia="zh-CN"/>
              </w:rPr>
            </w:pPr>
            <w:r>
              <w:rPr>
                <w:rFonts w:hint="eastAsia"/>
                <w:lang w:val="en-US" w:eastAsia="zh-CN"/>
              </w:rPr>
              <w:t>向上流动两组</w:t>
            </w:r>
          </w:p>
        </w:tc>
        <w:tc>
          <w:tcPr>
            <w:tcW w:w="900" w:type="dxa"/>
            <w:tcBorders>
              <w:top w:val="nil"/>
              <w:left w:val="single" w:color="000000"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0.017</w:t>
            </w:r>
            <w:r>
              <w:rPr>
                <w:rFonts w:hint="eastAsia"/>
                <w:vertAlign w:val="superscript"/>
                <w:lang w:val="en-US" w:eastAsia="zh-CN"/>
              </w:rPr>
              <w:t>***</w:t>
            </w:r>
          </w:p>
        </w:tc>
        <w:tc>
          <w:tcPr>
            <w:tcW w:w="900" w:type="dxa"/>
            <w:tcBorders>
              <w:top w:val="nil"/>
              <w:left w:val="nil"/>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0.001</w:t>
            </w:r>
          </w:p>
        </w:tc>
        <w:tc>
          <w:tcPr>
            <w:tcW w:w="900" w:type="dxa"/>
            <w:tcBorders>
              <w:top w:val="nil"/>
              <w:left w:val="single" w:color="auto"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0.015</w:t>
            </w:r>
            <w:r>
              <w:rPr>
                <w:rFonts w:hint="eastAsia"/>
                <w:vertAlign w:val="superscript"/>
                <w:lang w:val="en-US" w:eastAsia="zh-CN"/>
              </w:rPr>
              <w:t>***</w:t>
            </w:r>
          </w:p>
        </w:tc>
        <w:tc>
          <w:tcPr>
            <w:tcW w:w="900" w:type="dxa"/>
            <w:tcBorders>
              <w:top w:val="nil"/>
              <w:left w:val="nil"/>
              <w:bottom w:val="nil"/>
              <w:right w:val="single" w:color="000000"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0.001</w:t>
            </w:r>
          </w:p>
        </w:tc>
        <w:tc>
          <w:tcPr>
            <w:tcW w:w="900" w:type="dxa"/>
            <w:gridSpan w:val="2"/>
            <w:tcBorders>
              <w:top w:val="nil"/>
              <w:left w:val="single" w:color="000000"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0.018</w:t>
            </w:r>
            <w:r>
              <w:rPr>
                <w:rFonts w:hint="eastAsia"/>
                <w:vertAlign w:val="superscript"/>
                <w:lang w:val="en-US" w:eastAsia="zh-CN"/>
              </w:rPr>
              <w:t>***</w:t>
            </w:r>
          </w:p>
        </w:tc>
        <w:tc>
          <w:tcPr>
            <w:tcW w:w="900" w:type="dxa"/>
            <w:tcBorders>
              <w:top w:val="nil"/>
              <w:left w:val="nil"/>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0.001</w:t>
            </w:r>
          </w:p>
        </w:tc>
        <w:tc>
          <w:tcPr>
            <w:tcW w:w="900" w:type="dxa"/>
            <w:tcBorders>
              <w:top w:val="nil"/>
              <w:left w:val="single" w:color="auto"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0.015</w:t>
            </w:r>
            <w:r>
              <w:rPr>
                <w:rFonts w:hint="eastAsia"/>
                <w:vertAlign w:val="superscript"/>
                <w:lang w:val="en-US" w:eastAsia="zh-CN"/>
              </w:rPr>
              <w:t>***</w:t>
            </w:r>
          </w:p>
        </w:tc>
        <w:tc>
          <w:tcPr>
            <w:tcW w:w="903" w:type="dxa"/>
            <w:tcBorders>
              <w:top w:val="nil"/>
              <w:left w:val="nil"/>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424" w:type="dxa"/>
            <w:tcBorders>
              <w:top w:val="single" w:color="000000" w:sz="4" w:space="0"/>
              <w:left w:val="nil"/>
              <w:bottom w:val="nil"/>
              <w:right w:val="single" w:color="000000"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lang w:val="en-US" w:eastAsia="zh-CN"/>
              </w:rPr>
            </w:pPr>
            <w:r>
              <w:rPr>
                <w:rFonts w:hint="eastAsia"/>
                <w:lang w:val="en-US" w:eastAsia="zh-CN"/>
              </w:rPr>
              <w:t>样本量</w:t>
            </w:r>
          </w:p>
        </w:tc>
        <w:tc>
          <w:tcPr>
            <w:tcW w:w="1800" w:type="dxa"/>
            <w:gridSpan w:val="2"/>
            <w:tcBorders>
              <w:top w:val="single" w:color="000000" w:sz="4" w:space="0"/>
              <w:left w:val="single" w:color="000000" w:sz="4" w:space="0"/>
              <w:bottom w:val="nil"/>
              <w:right w:val="single" w:color="auto" w:sz="4" w:space="0"/>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21908</w:t>
            </w:r>
          </w:p>
        </w:tc>
        <w:tc>
          <w:tcPr>
            <w:tcW w:w="1800" w:type="dxa"/>
            <w:gridSpan w:val="2"/>
            <w:tcBorders>
              <w:top w:val="single" w:color="000000" w:sz="4" w:space="0"/>
              <w:left w:val="single" w:color="auto" w:sz="4" w:space="0"/>
              <w:bottom w:val="nil"/>
              <w:right w:val="single" w:color="000000" w:sz="4" w:space="0"/>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21608</w:t>
            </w:r>
          </w:p>
        </w:tc>
        <w:tc>
          <w:tcPr>
            <w:tcW w:w="1800" w:type="dxa"/>
            <w:gridSpan w:val="3"/>
            <w:tcBorders>
              <w:top w:val="single" w:color="000000" w:sz="4" w:space="0"/>
              <w:left w:val="single" w:color="000000" w:sz="4" w:space="0"/>
              <w:bottom w:val="nil"/>
              <w:right w:val="single" w:color="auto" w:sz="4" w:space="0"/>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21908</w:t>
            </w:r>
          </w:p>
        </w:tc>
        <w:tc>
          <w:tcPr>
            <w:tcW w:w="1803" w:type="dxa"/>
            <w:gridSpan w:val="2"/>
            <w:tcBorders>
              <w:top w:val="single" w:color="000000" w:sz="4" w:space="0"/>
              <w:left w:val="single" w:color="auto"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21608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424" w:type="dxa"/>
            <w:tcBorders>
              <w:top w:val="nil"/>
              <w:left w:val="nil"/>
              <w:bottom w:val="single" w:color="auto" w:sz="12" w:space="0"/>
              <w:right w:val="single" w:color="000000"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lang w:val="en-US" w:eastAsia="zh-CN"/>
              </w:rPr>
            </w:pPr>
            <w:r>
              <w:rPr>
                <w:rFonts w:hint="eastAsia"/>
                <w:lang w:val="en-US" w:eastAsia="zh-CN"/>
              </w:rPr>
              <w:t xml:space="preserve">Pseudo </w:t>
            </w:r>
            <w:r>
              <w:rPr>
                <w:rFonts w:hint="eastAsia"/>
                <w:bCs/>
                <w:color w:val="auto"/>
                <w:kern w:val="2"/>
                <w:lang w:val="en-US" w:eastAsia="zh-CN"/>
              </w:rPr>
              <w:t>R</w:t>
            </w:r>
            <w:r>
              <w:rPr>
                <w:rFonts w:hint="eastAsia"/>
                <w:bCs/>
                <w:color w:val="auto"/>
                <w:kern w:val="2"/>
                <w:vertAlign w:val="superscript"/>
                <w:lang w:val="en-US" w:eastAsia="zh-CN"/>
              </w:rPr>
              <w:t>2</w:t>
            </w:r>
          </w:p>
        </w:tc>
        <w:tc>
          <w:tcPr>
            <w:tcW w:w="1800" w:type="dxa"/>
            <w:gridSpan w:val="2"/>
            <w:tcBorders>
              <w:top w:val="nil"/>
              <w:left w:val="single" w:color="000000" w:sz="4" w:space="0"/>
              <w:bottom w:val="single" w:color="auto" w:sz="12" w:space="0"/>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0.248</w:t>
            </w:r>
          </w:p>
        </w:tc>
        <w:tc>
          <w:tcPr>
            <w:tcW w:w="1800" w:type="dxa"/>
            <w:gridSpan w:val="2"/>
            <w:tcBorders>
              <w:top w:val="nil"/>
              <w:left w:val="single" w:color="auto" w:sz="4" w:space="0"/>
              <w:bottom w:val="single" w:color="auto" w:sz="12" w:space="0"/>
              <w:right w:val="single" w:color="000000"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0.250</w:t>
            </w:r>
          </w:p>
        </w:tc>
        <w:tc>
          <w:tcPr>
            <w:tcW w:w="1800" w:type="dxa"/>
            <w:gridSpan w:val="3"/>
            <w:tcBorders>
              <w:top w:val="nil"/>
              <w:left w:val="single" w:color="000000" w:sz="4" w:space="0"/>
              <w:bottom w:val="single" w:color="auto" w:sz="12" w:space="0"/>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0.246</w:t>
            </w:r>
          </w:p>
        </w:tc>
        <w:tc>
          <w:tcPr>
            <w:tcW w:w="1803" w:type="dxa"/>
            <w:gridSpan w:val="2"/>
            <w:tcBorders>
              <w:top w:val="nil"/>
              <w:left w:val="single" w:color="auto" w:sz="4" w:space="0"/>
              <w:bottom w:val="single" w:color="auto" w:sz="12" w:space="0"/>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0.250</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pPr>
      <w:r>
        <w:rPr>
          <w:rFonts w:hint="eastAsia" w:eastAsia="宋体" w:cs="宋体"/>
          <w:bCs/>
          <w:color w:val="auto"/>
          <w:kern w:val="2"/>
          <w:sz w:val="18"/>
          <w:szCs w:val="20"/>
          <w:lang w:val="en-US" w:eastAsia="zh-CN" w:bidi="ar-SA"/>
        </w:rPr>
        <w:t>注：①***、**、*分别表示1%、5%、10%的显著性水平；②标准误聚类到村居层面；③控制变量估计结果省略，年份与省份固定效应均已控制。</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hint="eastAsia" w:ascii="Times New Roman" w:hAnsi="Times New Roman" w:eastAsia="宋体" w:cs="Times New Roman"/>
          <w:bCs/>
          <w:color w:val="auto"/>
          <w:szCs w:val="24"/>
        </w:rPr>
      </w:pPr>
      <w:r>
        <w:rPr>
          <w:rFonts w:hint="eastAsia" w:ascii="Times New Roman" w:hAnsi="Times New Roman" w:eastAsia="楷体" w:cs="Times New Roman"/>
          <w:b w:val="0"/>
          <w:bCs w:val="0"/>
          <w:color w:val="auto"/>
          <w:kern w:val="0"/>
          <w:sz w:val="21"/>
          <w:szCs w:val="21"/>
          <w:lang w:eastAsia="zh-Hans"/>
        </w:rPr>
        <w:t>3.修改</w:t>
      </w:r>
      <w:r>
        <w:rPr>
          <w:rFonts w:hint="eastAsia" w:ascii="Times New Roman" w:hAnsi="Times New Roman" w:eastAsia="楷体" w:cs="Times New Roman"/>
          <w:b w:val="0"/>
          <w:bCs w:val="0"/>
          <w:color w:val="auto"/>
          <w:kern w:val="0"/>
          <w:sz w:val="21"/>
          <w:szCs w:val="21"/>
        </w:rPr>
        <w:t>样本集。</w:t>
      </w:r>
      <w:r>
        <w:rPr>
          <w:rFonts w:hint="eastAsia" w:ascii="Times New Roman" w:hAnsi="Times New Roman" w:eastAsia="宋体" w:cs="Times New Roman"/>
          <w:bCs/>
          <w:color w:val="auto"/>
          <w:szCs w:val="24"/>
        </w:rPr>
        <w:t>前文将灵活就业者界定为临时性工作者、家庭帮工、自由职业者和其他（志愿者）。尽管家庭帮工与其他（志愿者）两种就业类型符合灵活就业的特征，但现有文献对其是否应划分为灵活就业存在一定争议（贾毓慧，2022；陈梦根和周元任，2023）。故而此处筛选出在调查期间内主要工作性质为家庭帮工与其他（志愿者）的农村劳动力，将其所在家庭样本剔除，仅保留未参与任何家庭帮工与其他（志愿者）活动的农村家庭样本，再次回归，</w:t>
      </w:r>
      <w:r>
        <w:rPr>
          <w:rFonts w:hint="eastAsia" w:cs="Times New Roman"/>
          <w:bCs/>
          <w:color w:val="auto"/>
          <w:szCs w:val="24"/>
          <w:lang w:eastAsia="zh-CN"/>
        </w:rPr>
        <w:t>转向与持续灵活就业</w:t>
      </w:r>
      <w:r>
        <w:rPr>
          <w:rFonts w:hint="eastAsia" w:ascii="Times New Roman" w:hAnsi="Times New Roman" w:eastAsia="宋体" w:cs="Times New Roman"/>
          <w:bCs/>
          <w:color w:val="auto"/>
          <w:szCs w:val="24"/>
        </w:rPr>
        <w:t>的边际效应估计结果与前文结论基本保持一致。</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hint="eastAsia" w:ascii="Times New Roman" w:hAnsi="Times New Roman" w:eastAsia="宋体" w:cs="Times New Roman"/>
          <w:bCs/>
          <w:color w:val="auto"/>
          <w:szCs w:val="24"/>
        </w:rPr>
      </w:pPr>
      <w:r>
        <w:rPr>
          <w:rFonts w:hint="eastAsia" w:ascii="Times New Roman" w:hAnsi="Times New Roman" w:eastAsia="楷体" w:cs="Times New Roman"/>
          <w:b w:val="0"/>
          <w:bCs w:val="0"/>
          <w:color w:val="auto"/>
          <w:kern w:val="0"/>
          <w:sz w:val="21"/>
          <w:szCs w:val="21"/>
        </w:rPr>
        <w:t>4.改变核心解释变量定义。</w:t>
      </w:r>
      <w:r>
        <w:rPr>
          <w:rFonts w:hint="eastAsia" w:ascii="Times New Roman" w:hAnsi="Times New Roman" w:eastAsia="宋体" w:cs="Times New Roman"/>
          <w:bCs/>
          <w:color w:val="auto"/>
          <w:szCs w:val="24"/>
        </w:rPr>
        <w:t>前文使用的解释变量定义为农村家庭开始或持续</w:t>
      </w:r>
      <w:r>
        <w:rPr>
          <w:rFonts w:hint="eastAsia" w:ascii="Times New Roman" w:hAnsi="Times New Roman" w:eastAsia="宋体" w:cs="Times New Roman"/>
          <w:bCs/>
          <w:color w:val="auto"/>
          <w:szCs w:val="24"/>
          <w:shd w:val="clear" w:color="auto" w:fill="FFFFFF"/>
        </w:rPr>
        <w:t>灵活就业</w:t>
      </w:r>
      <w:r>
        <w:rPr>
          <w:rFonts w:hint="eastAsia" w:ascii="Times New Roman" w:hAnsi="Times New Roman" w:eastAsia="宋体" w:cs="Times New Roman"/>
          <w:bCs/>
          <w:color w:val="auto"/>
          <w:szCs w:val="24"/>
        </w:rPr>
        <w:t>的劳动力人数，此处将开始或持续</w:t>
      </w:r>
      <w:r>
        <w:rPr>
          <w:rFonts w:hint="eastAsia" w:ascii="Times New Roman" w:hAnsi="Times New Roman" w:eastAsia="宋体" w:cs="Times New Roman"/>
          <w:bCs/>
          <w:color w:val="auto"/>
          <w:szCs w:val="24"/>
          <w:shd w:val="clear" w:color="auto" w:fill="FFFFFF"/>
        </w:rPr>
        <w:t>灵活就业</w:t>
      </w:r>
      <w:r>
        <w:rPr>
          <w:rFonts w:hint="eastAsia" w:ascii="Times New Roman" w:hAnsi="Times New Roman" w:eastAsia="宋体" w:cs="Times New Roman"/>
          <w:bCs/>
          <w:color w:val="auto"/>
          <w:szCs w:val="24"/>
        </w:rPr>
        <w:t>的定义改变为：若农村家庭存在劳动力开始或持续</w:t>
      </w:r>
      <w:r>
        <w:rPr>
          <w:rFonts w:hint="eastAsia" w:ascii="Times New Roman" w:hAnsi="Times New Roman" w:eastAsia="宋体" w:cs="Times New Roman"/>
          <w:bCs/>
          <w:color w:val="auto"/>
          <w:szCs w:val="24"/>
          <w:shd w:val="clear" w:color="auto" w:fill="FFFFFF"/>
        </w:rPr>
        <w:t>灵活就业</w:t>
      </w:r>
      <w:r>
        <w:rPr>
          <w:rFonts w:hint="eastAsia" w:ascii="Times New Roman" w:hAnsi="Times New Roman" w:eastAsia="宋体" w:cs="Times New Roman"/>
          <w:bCs/>
          <w:color w:val="auto"/>
          <w:szCs w:val="24"/>
        </w:rPr>
        <w:t>，便赋值为1，否则为0。再次估计的结果</w:t>
      </w:r>
      <w:r>
        <w:rPr>
          <w:rFonts w:hint="eastAsia" w:ascii="Times New Roman" w:hAnsi="Times New Roman" w:eastAsia="宋体" w:cs="Times New Roman"/>
          <w:bCs/>
          <w:color w:val="auto"/>
          <w:szCs w:val="24"/>
          <w:lang w:val="en-US" w:eastAsia="zh-CN"/>
        </w:rPr>
        <w:t>显示</w:t>
      </w:r>
      <w:r>
        <w:rPr>
          <w:rFonts w:hint="eastAsia" w:ascii="Times New Roman" w:hAnsi="Times New Roman" w:eastAsia="宋体" w:cs="Times New Roman"/>
          <w:bCs/>
          <w:color w:val="auto"/>
          <w:szCs w:val="24"/>
        </w:rPr>
        <w:t>解释变量对于收入向下流动及收入固化的平均边际效应在1%的水平上负向显著，对收入向上流动的平均边际效应均在1%的水平上正向显著，即受到灵活就业影响的农村家庭具有显著更强的正向收入流动性，表明本文结果稳健。</w:t>
      </w:r>
    </w:p>
    <w:p>
      <w:pPr>
        <w:keepNext w:val="0"/>
        <w:keepLines w:val="0"/>
        <w:pageBreakBefore w:val="0"/>
        <w:widowControl w:val="0"/>
        <w:kinsoku/>
        <w:overflowPunct/>
        <w:topLinePunct w:val="0"/>
        <w:autoSpaceDE/>
        <w:autoSpaceDN/>
        <w:bidi w:val="0"/>
        <w:adjustRightInd/>
        <w:snapToGrid/>
        <w:spacing w:line="240" w:lineRule="atLeast"/>
        <w:ind w:firstLine="392" w:firstLineChars="200"/>
        <w:textAlignment w:val="auto"/>
        <w:rPr>
          <w:rFonts w:hint="eastAsia" w:ascii="Times New Roman" w:hAnsi="Times New Roman" w:eastAsia="宋体" w:cs="Times New Roman"/>
          <w:bCs/>
          <w:color w:val="auto"/>
          <w:szCs w:val="20"/>
        </w:rPr>
      </w:pPr>
      <w:r>
        <w:rPr>
          <w:rFonts w:hint="eastAsia" w:ascii="Times New Roman" w:hAnsi="Times New Roman" w:eastAsia="楷体" w:cs="Times New Roman"/>
          <w:b w:val="0"/>
          <w:bCs w:val="0"/>
          <w:color w:val="auto"/>
          <w:kern w:val="0"/>
          <w:sz w:val="21"/>
          <w:szCs w:val="21"/>
        </w:rPr>
        <w:t>5.增加控制变量。</w:t>
      </w:r>
      <w:r>
        <w:rPr>
          <w:rFonts w:hint="eastAsia" w:ascii="Times New Roman" w:hAnsi="Times New Roman" w:eastAsia="宋体" w:cs="Times New Roman"/>
          <w:bCs/>
          <w:color w:val="auto"/>
          <w:szCs w:val="24"/>
        </w:rPr>
        <w:t>为了进一步减少遗漏变量对估计产生的偏误，本文尝试进一步引入家庭创业、数字能力变量。其中，家庭创业包括家庭在期初调查时与期末调查时是否创业两个变量，根据调查问卷中“去年</w:t>
      </w:r>
      <w:r>
        <w:rPr>
          <w:rFonts w:hint="eastAsia" w:ascii="宋体" w:hAnsi="宋体" w:eastAsia="宋体" w:cs="宋体"/>
          <w:bCs/>
          <w:color w:val="auto"/>
          <w:szCs w:val="24"/>
        </w:rPr>
        <w:t>/</w:t>
      </w:r>
      <w:r>
        <w:rPr>
          <w:rFonts w:hint="eastAsia" w:ascii="Times New Roman" w:hAnsi="Times New Roman" w:eastAsia="宋体" w:cs="Times New Roman"/>
          <w:bCs/>
          <w:color w:val="auto"/>
          <w:szCs w:val="24"/>
        </w:rPr>
        <w:t>目前，您家是否从事工商业生产经营项目？”进行0</w:t>
      </w:r>
      <w:r>
        <w:rPr>
          <w:rFonts w:hint="eastAsia" w:cs="Times New Roman"/>
          <w:bCs/>
          <w:color w:val="auto"/>
          <w:szCs w:val="24"/>
          <w:lang w:val="en-US" w:eastAsia="zh-CN"/>
        </w:rPr>
        <w:t>～</w:t>
      </w:r>
      <w:r>
        <w:rPr>
          <w:rFonts w:hint="eastAsia" w:ascii="Times New Roman" w:hAnsi="Times New Roman" w:eastAsia="宋体" w:cs="Times New Roman"/>
          <w:bCs/>
          <w:color w:val="auto"/>
          <w:szCs w:val="24"/>
        </w:rPr>
        <w:t>1赋值。数字能力使用</w:t>
      </w:r>
      <w:r>
        <w:rPr>
          <w:rFonts w:hint="eastAsia" w:ascii="Times New Roman" w:hAnsi="Times New Roman" w:eastAsia="宋体" w:cs="Times New Roman"/>
          <w:bCs/>
          <w:color w:val="auto"/>
          <w:szCs w:val="20"/>
        </w:rPr>
        <w:t>家庭一年中网购消费金额加1取对数进行测度</w:t>
      </w:r>
      <w:r>
        <w:rPr>
          <w:rFonts w:hint="eastAsia" w:ascii="Calibri" w:hAnsi="Calibri" w:eastAsia="宋体" w:cs="Times New Roman"/>
          <w:bCs/>
          <w:color w:val="auto"/>
          <w:szCs w:val="20"/>
          <w:vertAlign w:val="superscript"/>
        </w:rPr>
        <w:footnoteReference w:id="2"/>
      </w:r>
      <w:r>
        <w:rPr>
          <w:rFonts w:hint="eastAsia" w:ascii="Times New Roman" w:hAnsi="Times New Roman" w:eastAsia="宋体" w:cs="Times New Roman"/>
          <w:bCs/>
          <w:color w:val="auto"/>
          <w:szCs w:val="20"/>
        </w:rPr>
        <w:t>。两者可能会对农村家庭内劳动力的就业选择和收入流动同时产生影响，因此本文将上述变量同时引入基准模型。在控制其影响后，估计结果依然支持本文结论。</w:t>
      </w:r>
    </w:p>
    <w:p>
      <w:pPr>
        <w:pStyle w:val="115"/>
        <w:keepNext w:val="0"/>
        <w:keepLines w:val="0"/>
        <w:pageBreakBefore w:val="0"/>
        <w:widowControl w:val="0"/>
        <w:kinsoku/>
        <w:wordWrap w:val="0"/>
        <w:overflowPunct/>
        <w:topLinePunct w:val="0"/>
        <w:autoSpaceDE/>
        <w:autoSpaceDN/>
        <w:bidi w:val="0"/>
        <w:adjustRightInd/>
        <w:snapToGrid/>
        <w:spacing w:line="240" w:lineRule="atLeast"/>
        <w:ind w:firstLine="332" w:firstLineChars="200"/>
        <w:textAlignment w:val="auto"/>
        <w:rPr>
          <w:rFonts w:hint="eastAsia"/>
          <w:color w:val="auto"/>
        </w:rPr>
      </w:pPr>
    </w:p>
    <w:p>
      <w:pPr>
        <w:pStyle w:val="115"/>
        <w:keepNext w:val="0"/>
        <w:keepLines w:val="0"/>
        <w:pageBreakBefore w:val="0"/>
        <w:widowControl w:val="0"/>
        <w:kinsoku/>
        <w:wordWrap w:val="0"/>
        <w:overflowPunct/>
        <w:topLinePunct w:val="0"/>
        <w:autoSpaceDE/>
        <w:autoSpaceDN/>
        <w:bidi w:val="0"/>
        <w:adjustRightInd/>
        <w:snapToGrid/>
        <w:spacing w:line="240" w:lineRule="atLeast"/>
        <w:ind w:firstLine="332" w:firstLineChars="200"/>
        <w:textAlignment w:val="auto"/>
        <w:rPr>
          <w:rFonts w:hint="eastAsia"/>
          <w:color w:val="auto"/>
        </w:rPr>
      </w:pPr>
    </w:p>
    <w:p>
      <w:pPr>
        <w:pStyle w:val="115"/>
        <w:keepNext w:val="0"/>
        <w:keepLines w:val="0"/>
        <w:pageBreakBefore w:val="0"/>
        <w:widowControl w:val="0"/>
        <w:kinsoku/>
        <w:wordWrap w:val="0"/>
        <w:overflowPunct/>
        <w:topLinePunct w:val="0"/>
        <w:autoSpaceDE/>
        <w:autoSpaceDN/>
        <w:bidi w:val="0"/>
        <w:adjustRightInd/>
        <w:snapToGrid/>
        <w:spacing w:line="240" w:lineRule="atLeast"/>
        <w:ind w:firstLine="332" w:firstLineChars="200"/>
        <w:textAlignment w:val="auto"/>
        <w:rPr>
          <w:color w:val="auto"/>
        </w:rPr>
      </w:pPr>
      <w:r>
        <w:rPr>
          <w:rFonts w:hint="eastAsia"/>
          <w:color w:val="auto"/>
        </w:rPr>
        <w:t>表</w:t>
      </w:r>
      <w:r>
        <w:rPr>
          <w:rFonts w:hint="eastAsia"/>
          <w:color w:val="auto"/>
          <w:lang w:val="en-US" w:eastAsia="zh-CN"/>
        </w:rPr>
        <w:t>16</w:t>
      </w:r>
      <w:r>
        <w:rPr>
          <w:rFonts w:hint="eastAsia"/>
          <w:color w:val="auto"/>
        </w:rPr>
        <w:tab/>
      </w:r>
      <w:r>
        <w:rPr>
          <w:rFonts w:hint="eastAsia"/>
          <w:color w:val="auto"/>
        </w:rPr>
        <w:t>参与灵活就业的稳健性检验：修改样本集、改变核心解释变量定义与</w:t>
      </w:r>
      <w:r>
        <w:rPr>
          <w:rFonts w:hint="eastAsia"/>
          <w:color w:val="auto"/>
          <w:szCs w:val="20"/>
        </w:rPr>
        <w:t>增加控制变量</w:t>
      </w:r>
    </w:p>
    <w:tbl>
      <w:tblPr>
        <w:tblStyle w:val="34"/>
        <w:tblW w:w="86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1245"/>
        <w:gridCol w:w="1245"/>
        <w:gridCol w:w="1245"/>
        <w:gridCol w:w="1245"/>
        <w:gridCol w:w="1245"/>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358" w:type="dxa"/>
            <w:vMerge w:val="restart"/>
            <w:tcBorders>
              <w:top w:val="single" w:color="auto" w:sz="12" w:space="0"/>
              <w:left w:val="nil"/>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default" w:eastAsia="宋体"/>
                <w:color w:val="auto"/>
                <w:szCs w:val="20"/>
                <w:lang w:val="en-US" w:eastAsia="zh-CN"/>
              </w:rPr>
            </w:pPr>
            <w:r>
              <w:rPr>
                <w:rFonts w:hint="eastAsia"/>
                <w:color w:val="auto"/>
                <w:szCs w:val="20"/>
                <w:lang w:val="en-US" w:eastAsia="zh-CN"/>
              </w:rPr>
              <w:t>收入组别变化</w:t>
            </w:r>
          </w:p>
        </w:tc>
        <w:tc>
          <w:tcPr>
            <w:tcW w:w="2490" w:type="dxa"/>
            <w:gridSpan w:val="2"/>
            <w:tcBorders>
              <w:top w:val="single" w:color="auto" w:sz="12" w:space="0"/>
              <w:left w:val="single" w:color="000000" w:sz="4" w:space="0"/>
              <w:bottom w:val="nil"/>
              <w:right w:val="nil"/>
            </w:tcBorders>
            <w:shd w:val="clear" w:color="auto" w:fill="auto"/>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（1）</w:t>
            </w:r>
          </w:p>
        </w:tc>
        <w:tc>
          <w:tcPr>
            <w:tcW w:w="2490" w:type="dxa"/>
            <w:gridSpan w:val="2"/>
            <w:tcBorders>
              <w:top w:val="single" w:color="auto" w:sz="12" w:space="0"/>
              <w:left w:val="single" w:color="auto" w:sz="4" w:space="0"/>
              <w:bottom w:val="nil"/>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（2）</w:t>
            </w:r>
          </w:p>
        </w:tc>
        <w:tc>
          <w:tcPr>
            <w:tcW w:w="2299" w:type="dxa"/>
            <w:gridSpan w:val="2"/>
            <w:tcBorders>
              <w:top w:val="single" w:color="auto" w:sz="12" w:space="0"/>
              <w:left w:val="single" w:color="auto" w:sz="4" w:space="0"/>
              <w:bottom w:val="nil"/>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358" w:type="dxa"/>
            <w:vMerge w:val="continue"/>
            <w:tcBorders>
              <w:left w:val="nil"/>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p>
        </w:tc>
        <w:tc>
          <w:tcPr>
            <w:tcW w:w="2490" w:type="dxa"/>
            <w:gridSpan w:val="2"/>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修改样本集</w:t>
            </w:r>
          </w:p>
        </w:tc>
        <w:tc>
          <w:tcPr>
            <w:tcW w:w="2490" w:type="dxa"/>
            <w:gridSpan w:val="2"/>
            <w:tcBorders>
              <w:top w:val="nil"/>
              <w:left w:val="single" w:color="auto" w:sz="4" w:space="0"/>
              <w:bottom w:val="nil"/>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rPr>
            </w:pPr>
            <w:r>
              <w:rPr>
                <w:rFonts w:hint="eastAsia"/>
                <w:color w:val="auto"/>
                <w:szCs w:val="20"/>
              </w:rPr>
              <w:t>改变核心解释变量定义</w:t>
            </w:r>
          </w:p>
        </w:tc>
        <w:tc>
          <w:tcPr>
            <w:tcW w:w="2299" w:type="dxa"/>
            <w:gridSpan w:val="2"/>
            <w:tcBorders>
              <w:top w:val="nil"/>
              <w:left w:val="single" w:color="auto" w:sz="4" w:space="0"/>
              <w:bottom w:val="nil"/>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rPr>
            </w:pPr>
            <w:r>
              <w:rPr>
                <w:rFonts w:hint="eastAsia"/>
                <w:color w:val="auto"/>
                <w:szCs w:val="20"/>
              </w:rPr>
              <w:t>增加控制变量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358" w:type="dxa"/>
            <w:vMerge w:val="continue"/>
            <w:tcBorders>
              <w:left w:val="nil"/>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p>
        </w:tc>
        <w:tc>
          <w:tcPr>
            <w:tcW w:w="2490" w:type="dxa"/>
            <w:gridSpan w:val="2"/>
            <w:tcBorders>
              <w:top w:val="nil"/>
              <w:left w:val="single" w:color="000000" w:sz="4" w:space="0"/>
              <w:bottom w:val="single" w:color="000000" w:sz="4" w:space="0"/>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参与</w:t>
            </w:r>
            <w:r>
              <w:rPr>
                <w:rFonts w:hint="eastAsia"/>
                <w:color w:val="auto"/>
                <w:szCs w:val="20"/>
              </w:rPr>
              <w:t>灵活就业</w:t>
            </w:r>
          </w:p>
        </w:tc>
        <w:tc>
          <w:tcPr>
            <w:tcW w:w="2490" w:type="dxa"/>
            <w:gridSpan w:val="2"/>
            <w:tcBorders>
              <w:top w:val="nil"/>
              <w:left w:val="single" w:color="auto" w:sz="4" w:space="0"/>
              <w:bottom w:val="single" w:color="000000" w:sz="4" w:space="0"/>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参与</w:t>
            </w:r>
            <w:r>
              <w:rPr>
                <w:rFonts w:hint="eastAsia"/>
                <w:color w:val="auto"/>
                <w:szCs w:val="20"/>
              </w:rPr>
              <w:t>灵活就业</w:t>
            </w:r>
          </w:p>
        </w:tc>
        <w:tc>
          <w:tcPr>
            <w:tcW w:w="2299" w:type="dxa"/>
            <w:gridSpan w:val="2"/>
            <w:tcBorders>
              <w:top w:val="nil"/>
              <w:left w:val="single" w:color="auto" w:sz="4" w:space="0"/>
              <w:bottom w:val="single" w:color="000000" w:sz="4" w:space="0"/>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rPr>
            </w:pPr>
            <w:r>
              <w:rPr>
                <w:rFonts w:hint="eastAsia"/>
                <w:color w:val="auto"/>
              </w:rPr>
              <w:t>参与</w:t>
            </w:r>
            <w:r>
              <w:rPr>
                <w:rFonts w:hint="eastAsia"/>
                <w:color w:val="auto"/>
                <w:szCs w:val="20"/>
              </w:rPr>
              <w:t>灵活就业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358" w:type="dxa"/>
            <w:vMerge w:val="continue"/>
            <w:tcBorders>
              <w:left w:val="nil"/>
              <w:bottom w:val="single" w:color="000000" w:sz="4" w:space="0"/>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p>
        </w:tc>
        <w:tc>
          <w:tcPr>
            <w:tcW w:w="1245" w:type="dxa"/>
            <w:tcBorders>
              <w:top w:val="single" w:color="000000" w:sz="4" w:space="0"/>
              <w:left w:val="single" w:color="000000" w:sz="4" w:space="0"/>
              <w:bottom w:val="single" w:color="000000" w:sz="4" w:space="0"/>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eastAsia="宋体"/>
                <w:color w:val="auto"/>
                <w:lang w:val="en-US" w:eastAsia="zh-CN"/>
              </w:rPr>
            </w:pPr>
            <w:r>
              <w:rPr>
                <w:rFonts w:hint="eastAsia"/>
                <w:color w:val="auto"/>
                <w:szCs w:val="20"/>
                <w:lang w:val="en-US" w:eastAsia="zh-CN"/>
              </w:rPr>
              <w:t>平均边际效应</w:t>
            </w:r>
          </w:p>
        </w:tc>
        <w:tc>
          <w:tcPr>
            <w:tcW w:w="1245" w:type="dxa"/>
            <w:tcBorders>
              <w:top w:val="single" w:color="000000" w:sz="4" w:space="0"/>
              <w:left w:val="nil"/>
              <w:bottom w:val="single" w:color="000000" w:sz="4" w:space="0"/>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eastAsia="宋体"/>
                <w:color w:val="auto"/>
                <w:szCs w:val="20"/>
                <w:lang w:val="en-US" w:eastAsia="zh-CN"/>
              </w:rPr>
            </w:pPr>
            <w:r>
              <w:rPr>
                <w:rFonts w:hint="eastAsia"/>
                <w:color w:val="auto"/>
                <w:szCs w:val="20"/>
                <w:lang w:val="en-US" w:eastAsia="zh-CN"/>
              </w:rPr>
              <w:t>标准误</w:t>
            </w:r>
          </w:p>
        </w:tc>
        <w:tc>
          <w:tcPr>
            <w:tcW w:w="1245" w:type="dxa"/>
            <w:tcBorders>
              <w:top w:val="single" w:color="000000" w:sz="4" w:space="0"/>
              <w:left w:val="single" w:color="auto" w:sz="4" w:space="0"/>
              <w:bottom w:val="single" w:color="000000" w:sz="4" w:space="0"/>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szCs w:val="20"/>
                <w:lang w:val="en-US" w:eastAsia="zh-CN"/>
              </w:rPr>
              <w:t>平均边际效应</w:t>
            </w:r>
          </w:p>
        </w:tc>
        <w:tc>
          <w:tcPr>
            <w:tcW w:w="1245" w:type="dxa"/>
            <w:tcBorders>
              <w:top w:val="single" w:color="000000" w:sz="4" w:space="0"/>
              <w:left w:val="nil"/>
              <w:bottom w:val="single" w:color="000000" w:sz="4" w:space="0"/>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lang w:val="en-US" w:eastAsia="zh-CN"/>
              </w:rPr>
              <w:t>标准误</w:t>
            </w:r>
          </w:p>
        </w:tc>
        <w:tc>
          <w:tcPr>
            <w:tcW w:w="1245" w:type="dxa"/>
            <w:tcBorders>
              <w:top w:val="single" w:color="000000" w:sz="4" w:space="0"/>
              <w:left w:val="single" w:color="auto" w:sz="4" w:space="0"/>
              <w:bottom w:val="single" w:color="000000" w:sz="4" w:space="0"/>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2"/>
                <w:lang w:val="en-US" w:eastAsia="zh-CN" w:bidi="ar-SA"/>
              </w:rPr>
            </w:pPr>
            <w:r>
              <w:rPr>
                <w:rFonts w:hint="eastAsia"/>
                <w:color w:val="auto"/>
                <w:szCs w:val="20"/>
                <w:lang w:val="en-US" w:eastAsia="zh-CN"/>
              </w:rPr>
              <w:t>平均边际效应</w:t>
            </w:r>
          </w:p>
        </w:tc>
        <w:tc>
          <w:tcPr>
            <w:tcW w:w="1054" w:type="dxa"/>
            <w:tcBorders>
              <w:top w:val="single" w:color="000000" w:sz="4" w:space="0"/>
              <w:left w:val="nil"/>
              <w:bottom w:val="single" w:color="000000" w:sz="4" w:space="0"/>
              <w:right w:val="nil"/>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lang w:val="en-US" w:eastAsia="zh-CN"/>
              </w:rPr>
              <w:t>标准误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358" w:type="dxa"/>
            <w:tcBorders>
              <w:top w:val="single" w:color="000000" w:sz="4" w:space="0"/>
              <w:left w:val="nil"/>
              <w:bottom w:val="nil"/>
              <w:right w:val="single" w:color="000000" w:sz="4" w:space="0"/>
            </w:tcBorders>
            <w:vAlign w:val="top"/>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eastAsia="宋体"/>
                <w:color w:val="auto"/>
                <w:szCs w:val="20"/>
                <w:lang w:eastAsia="zh-CN"/>
              </w:rPr>
            </w:pPr>
            <w:r>
              <w:rPr>
                <w:rFonts w:hint="eastAsia"/>
                <w:color w:val="auto"/>
                <w:szCs w:val="20"/>
                <w:lang w:eastAsia="zh-CN"/>
              </w:rPr>
              <w:t>向下流动两组</w:t>
            </w:r>
          </w:p>
        </w:tc>
        <w:tc>
          <w:tcPr>
            <w:tcW w:w="1245" w:type="dxa"/>
            <w:tcBorders>
              <w:top w:val="single" w:color="000000" w:sz="4" w:space="0"/>
              <w:left w:val="single" w:color="000000"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default"/>
                <w:lang w:val="en-US" w:eastAsia="zh-CN"/>
              </w:rPr>
              <w:t>−</w:t>
            </w:r>
            <w:r>
              <w:rPr>
                <w:rFonts w:hint="eastAsia"/>
                <w:color w:val="auto"/>
                <w:szCs w:val="20"/>
              </w:rPr>
              <w:t>0.00</w:t>
            </w:r>
            <w:r>
              <w:rPr>
                <w:rFonts w:hint="eastAsia"/>
                <w:color w:val="auto"/>
                <w:szCs w:val="20"/>
                <w:lang w:val="en-US" w:eastAsia="zh-CN"/>
              </w:rPr>
              <w:t>6</w:t>
            </w:r>
            <w:r>
              <w:rPr>
                <w:rFonts w:hint="eastAsia"/>
                <w:color w:val="auto"/>
                <w:szCs w:val="20"/>
                <w:vertAlign w:val="superscript"/>
              </w:rPr>
              <w:t>***</w:t>
            </w:r>
          </w:p>
        </w:tc>
        <w:tc>
          <w:tcPr>
            <w:tcW w:w="1245" w:type="dxa"/>
            <w:tcBorders>
              <w:top w:val="single" w:color="000000" w:sz="4" w:space="0"/>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0.000</w:t>
            </w:r>
          </w:p>
        </w:tc>
        <w:tc>
          <w:tcPr>
            <w:tcW w:w="1245" w:type="dxa"/>
            <w:tcBorders>
              <w:top w:val="single" w:color="000000" w:sz="4" w:space="0"/>
              <w:left w:val="single" w:color="auto"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default"/>
                <w:lang w:val="en-US" w:eastAsia="zh-CN"/>
              </w:rPr>
              <w:t>−</w:t>
            </w:r>
            <w:r>
              <w:rPr>
                <w:rFonts w:hint="eastAsia"/>
                <w:color w:val="auto"/>
                <w:szCs w:val="20"/>
              </w:rPr>
              <w:t>0.00</w:t>
            </w:r>
            <w:r>
              <w:rPr>
                <w:rFonts w:hint="eastAsia"/>
                <w:color w:val="auto"/>
                <w:szCs w:val="20"/>
                <w:lang w:val="en-US" w:eastAsia="zh-CN"/>
              </w:rPr>
              <w:t>8</w:t>
            </w:r>
            <w:r>
              <w:rPr>
                <w:rFonts w:hint="eastAsia"/>
                <w:color w:val="auto"/>
                <w:szCs w:val="20"/>
                <w:vertAlign w:val="superscript"/>
              </w:rPr>
              <w:t>***</w:t>
            </w:r>
          </w:p>
        </w:tc>
        <w:tc>
          <w:tcPr>
            <w:tcW w:w="1245" w:type="dxa"/>
            <w:tcBorders>
              <w:top w:val="single" w:color="000000" w:sz="4" w:space="0"/>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c>
          <w:tcPr>
            <w:tcW w:w="1245" w:type="dxa"/>
            <w:tcBorders>
              <w:top w:val="single" w:color="000000" w:sz="4" w:space="0"/>
              <w:left w:val="single" w:color="auto"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default"/>
                <w:lang w:val="en-US" w:eastAsia="zh-CN"/>
              </w:rPr>
              <w:t>−</w:t>
            </w:r>
            <w:r>
              <w:rPr>
                <w:rFonts w:hint="eastAsia"/>
                <w:color w:val="auto"/>
                <w:szCs w:val="20"/>
              </w:rPr>
              <w:t>0.007</w:t>
            </w:r>
            <w:r>
              <w:rPr>
                <w:rFonts w:hint="eastAsia"/>
                <w:color w:val="auto"/>
                <w:szCs w:val="20"/>
                <w:vertAlign w:val="superscript"/>
              </w:rPr>
              <w:t>***</w:t>
            </w:r>
          </w:p>
        </w:tc>
        <w:tc>
          <w:tcPr>
            <w:tcW w:w="1054" w:type="dxa"/>
            <w:tcBorders>
              <w:top w:val="single" w:color="000000" w:sz="4" w:space="0"/>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358" w:type="dxa"/>
            <w:tcBorders>
              <w:top w:val="nil"/>
              <w:left w:val="nil"/>
              <w:bottom w:val="nil"/>
              <w:right w:val="single" w:color="000000" w:sz="4" w:space="0"/>
            </w:tcBorders>
            <w:vAlign w:val="top"/>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eastAsia="宋体"/>
                <w:color w:val="auto"/>
                <w:szCs w:val="20"/>
                <w:lang w:eastAsia="zh-CN"/>
              </w:rPr>
            </w:pPr>
            <w:r>
              <w:rPr>
                <w:rFonts w:hint="eastAsia"/>
                <w:color w:val="auto"/>
                <w:szCs w:val="20"/>
                <w:lang w:eastAsia="zh-CN"/>
              </w:rPr>
              <w:t>向下流动一组</w:t>
            </w:r>
          </w:p>
        </w:tc>
        <w:tc>
          <w:tcPr>
            <w:tcW w:w="1245" w:type="dxa"/>
            <w:tcBorders>
              <w:top w:val="nil"/>
              <w:left w:val="single" w:color="000000"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default"/>
                <w:lang w:val="en-US" w:eastAsia="zh-CN"/>
              </w:rPr>
              <w:t>−</w:t>
            </w:r>
            <w:r>
              <w:rPr>
                <w:rFonts w:hint="eastAsia"/>
                <w:color w:val="auto"/>
                <w:szCs w:val="20"/>
              </w:rPr>
              <w:t>0.0</w:t>
            </w:r>
            <w:r>
              <w:rPr>
                <w:rFonts w:hint="eastAsia"/>
                <w:color w:val="auto"/>
                <w:szCs w:val="20"/>
                <w:lang w:val="en-US" w:eastAsia="zh-CN"/>
              </w:rPr>
              <w:t>29</w:t>
            </w:r>
            <w:r>
              <w:rPr>
                <w:rFonts w:hint="eastAsia"/>
                <w:color w:val="auto"/>
                <w:szCs w:val="20"/>
                <w:vertAlign w:val="superscript"/>
              </w:rPr>
              <w:t>***</w:t>
            </w:r>
          </w:p>
        </w:tc>
        <w:tc>
          <w:tcPr>
            <w:tcW w:w="1245"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0.002</w:t>
            </w:r>
          </w:p>
        </w:tc>
        <w:tc>
          <w:tcPr>
            <w:tcW w:w="1245" w:type="dxa"/>
            <w:tcBorders>
              <w:top w:val="nil"/>
              <w:left w:val="single" w:color="auto"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default"/>
                <w:lang w:val="en-US" w:eastAsia="zh-CN"/>
              </w:rPr>
              <w:t>−</w:t>
            </w:r>
            <w:r>
              <w:rPr>
                <w:rFonts w:hint="eastAsia"/>
                <w:color w:val="auto"/>
                <w:szCs w:val="20"/>
              </w:rPr>
              <w:t>0.0</w:t>
            </w:r>
            <w:r>
              <w:rPr>
                <w:rFonts w:hint="eastAsia"/>
                <w:color w:val="auto"/>
                <w:szCs w:val="20"/>
                <w:lang w:val="en-US" w:eastAsia="zh-CN"/>
              </w:rPr>
              <w:t>38</w:t>
            </w:r>
            <w:r>
              <w:rPr>
                <w:rFonts w:hint="eastAsia"/>
                <w:color w:val="auto"/>
                <w:szCs w:val="20"/>
                <w:vertAlign w:val="superscript"/>
              </w:rPr>
              <w:t>***</w:t>
            </w:r>
          </w:p>
        </w:tc>
        <w:tc>
          <w:tcPr>
            <w:tcW w:w="1245"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0.003</w:t>
            </w:r>
          </w:p>
        </w:tc>
        <w:tc>
          <w:tcPr>
            <w:tcW w:w="1245" w:type="dxa"/>
            <w:tcBorders>
              <w:top w:val="nil"/>
              <w:left w:val="single" w:color="auto"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default"/>
                <w:lang w:val="en-US" w:eastAsia="zh-CN"/>
              </w:rPr>
              <w:t>−</w:t>
            </w:r>
            <w:r>
              <w:rPr>
                <w:rFonts w:hint="eastAsia"/>
                <w:color w:val="auto"/>
                <w:szCs w:val="20"/>
              </w:rPr>
              <w:t>0.031</w:t>
            </w:r>
            <w:r>
              <w:rPr>
                <w:rFonts w:hint="eastAsia"/>
                <w:color w:val="auto"/>
                <w:szCs w:val="20"/>
                <w:vertAlign w:val="superscript"/>
              </w:rPr>
              <w:t>***</w:t>
            </w:r>
          </w:p>
        </w:tc>
        <w:tc>
          <w:tcPr>
            <w:tcW w:w="1054"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358" w:type="dxa"/>
            <w:tcBorders>
              <w:top w:val="nil"/>
              <w:left w:val="nil"/>
              <w:bottom w:val="nil"/>
              <w:right w:val="single" w:color="000000" w:sz="4" w:space="0"/>
            </w:tcBorders>
            <w:vAlign w:val="top"/>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color w:val="auto"/>
                <w:szCs w:val="20"/>
              </w:rPr>
            </w:pPr>
            <w:r>
              <w:rPr>
                <w:rFonts w:hint="eastAsia"/>
                <w:color w:val="auto"/>
                <w:szCs w:val="20"/>
              </w:rPr>
              <w:t>组别未变动</w:t>
            </w:r>
          </w:p>
        </w:tc>
        <w:tc>
          <w:tcPr>
            <w:tcW w:w="1245" w:type="dxa"/>
            <w:tcBorders>
              <w:top w:val="nil"/>
              <w:left w:val="single" w:color="000000"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default"/>
                <w:lang w:val="en-US" w:eastAsia="zh-CN"/>
              </w:rPr>
              <w:t>−</w:t>
            </w:r>
            <w:r>
              <w:rPr>
                <w:rFonts w:hint="eastAsia"/>
                <w:color w:val="auto"/>
                <w:szCs w:val="20"/>
              </w:rPr>
              <w:t>0.008</w:t>
            </w:r>
            <w:r>
              <w:rPr>
                <w:rFonts w:hint="eastAsia"/>
                <w:color w:val="auto"/>
                <w:szCs w:val="20"/>
                <w:vertAlign w:val="superscript"/>
              </w:rPr>
              <w:t>***</w:t>
            </w:r>
          </w:p>
        </w:tc>
        <w:tc>
          <w:tcPr>
            <w:tcW w:w="1245"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0.001</w:t>
            </w:r>
          </w:p>
        </w:tc>
        <w:tc>
          <w:tcPr>
            <w:tcW w:w="1245" w:type="dxa"/>
            <w:tcBorders>
              <w:top w:val="nil"/>
              <w:left w:val="single" w:color="auto"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default"/>
                <w:lang w:val="en-US" w:eastAsia="zh-CN"/>
              </w:rPr>
              <w:t>−</w:t>
            </w:r>
            <w:r>
              <w:rPr>
                <w:rFonts w:hint="eastAsia"/>
                <w:color w:val="auto"/>
                <w:szCs w:val="20"/>
              </w:rPr>
              <w:t>0.010</w:t>
            </w:r>
            <w:r>
              <w:rPr>
                <w:rFonts w:hint="eastAsia"/>
                <w:color w:val="auto"/>
                <w:szCs w:val="20"/>
                <w:vertAlign w:val="superscript"/>
              </w:rPr>
              <w:t>***</w:t>
            </w:r>
          </w:p>
        </w:tc>
        <w:tc>
          <w:tcPr>
            <w:tcW w:w="1245"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c>
          <w:tcPr>
            <w:tcW w:w="1245" w:type="dxa"/>
            <w:tcBorders>
              <w:top w:val="nil"/>
              <w:left w:val="single" w:color="auto"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default"/>
                <w:lang w:val="en-US" w:eastAsia="zh-CN"/>
              </w:rPr>
              <w:t>−</w:t>
            </w:r>
            <w:r>
              <w:rPr>
                <w:rFonts w:hint="eastAsia"/>
                <w:color w:val="auto"/>
                <w:szCs w:val="20"/>
              </w:rPr>
              <w:t>0.008</w:t>
            </w:r>
            <w:r>
              <w:rPr>
                <w:rFonts w:hint="eastAsia"/>
                <w:color w:val="auto"/>
                <w:szCs w:val="20"/>
                <w:vertAlign w:val="superscript"/>
              </w:rPr>
              <w:t>***</w:t>
            </w:r>
          </w:p>
        </w:tc>
        <w:tc>
          <w:tcPr>
            <w:tcW w:w="1054"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358" w:type="dxa"/>
            <w:tcBorders>
              <w:top w:val="nil"/>
              <w:left w:val="nil"/>
              <w:bottom w:val="nil"/>
              <w:right w:val="single" w:color="000000" w:sz="4" w:space="0"/>
            </w:tcBorders>
            <w:vAlign w:val="top"/>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eastAsia="宋体"/>
                <w:color w:val="auto"/>
                <w:szCs w:val="20"/>
                <w:lang w:eastAsia="zh-CN"/>
              </w:rPr>
            </w:pPr>
            <w:r>
              <w:rPr>
                <w:rFonts w:hint="eastAsia"/>
                <w:color w:val="auto"/>
                <w:szCs w:val="20"/>
                <w:lang w:eastAsia="zh-CN"/>
              </w:rPr>
              <w:t>向上流动一组</w:t>
            </w:r>
          </w:p>
        </w:tc>
        <w:tc>
          <w:tcPr>
            <w:tcW w:w="1245" w:type="dxa"/>
            <w:tcBorders>
              <w:top w:val="nil"/>
              <w:left w:val="single" w:color="000000"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0.03</w:t>
            </w:r>
            <w:r>
              <w:rPr>
                <w:rFonts w:hint="eastAsia"/>
                <w:color w:val="auto"/>
                <w:szCs w:val="20"/>
                <w:lang w:val="en-US" w:eastAsia="zh-CN"/>
              </w:rPr>
              <w:t>4</w:t>
            </w:r>
            <w:r>
              <w:rPr>
                <w:rFonts w:hint="eastAsia"/>
                <w:color w:val="auto"/>
                <w:szCs w:val="20"/>
                <w:vertAlign w:val="superscript"/>
              </w:rPr>
              <w:t>***</w:t>
            </w:r>
          </w:p>
        </w:tc>
        <w:tc>
          <w:tcPr>
            <w:tcW w:w="1245"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0.002</w:t>
            </w:r>
          </w:p>
        </w:tc>
        <w:tc>
          <w:tcPr>
            <w:tcW w:w="1245" w:type="dxa"/>
            <w:tcBorders>
              <w:top w:val="nil"/>
              <w:left w:val="single" w:color="auto"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rPr>
              <w:t>0.04</w:t>
            </w:r>
            <w:r>
              <w:rPr>
                <w:rFonts w:hint="eastAsia"/>
                <w:color w:val="auto"/>
                <w:szCs w:val="20"/>
                <w:lang w:val="en-US" w:eastAsia="zh-CN"/>
              </w:rPr>
              <w:t>5</w:t>
            </w:r>
            <w:r>
              <w:rPr>
                <w:rFonts w:hint="eastAsia"/>
                <w:color w:val="auto"/>
                <w:szCs w:val="20"/>
                <w:vertAlign w:val="superscript"/>
              </w:rPr>
              <w:t>***</w:t>
            </w:r>
          </w:p>
        </w:tc>
        <w:tc>
          <w:tcPr>
            <w:tcW w:w="1245"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0.003</w:t>
            </w:r>
          </w:p>
        </w:tc>
        <w:tc>
          <w:tcPr>
            <w:tcW w:w="1245" w:type="dxa"/>
            <w:tcBorders>
              <w:top w:val="nil"/>
              <w:left w:val="single" w:color="auto"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rPr>
              <w:t>0.036</w:t>
            </w:r>
            <w:r>
              <w:rPr>
                <w:rFonts w:hint="eastAsia"/>
                <w:color w:val="auto"/>
                <w:szCs w:val="20"/>
                <w:vertAlign w:val="superscript"/>
              </w:rPr>
              <w:t>***</w:t>
            </w:r>
          </w:p>
        </w:tc>
        <w:tc>
          <w:tcPr>
            <w:tcW w:w="1054"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358" w:type="dxa"/>
            <w:tcBorders>
              <w:top w:val="nil"/>
              <w:left w:val="nil"/>
              <w:bottom w:val="nil"/>
              <w:right w:val="single" w:color="000000" w:sz="4" w:space="0"/>
            </w:tcBorders>
            <w:vAlign w:val="top"/>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eastAsia="宋体"/>
                <w:color w:val="auto"/>
                <w:szCs w:val="20"/>
                <w:lang w:eastAsia="zh-CN"/>
              </w:rPr>
            </w:pPr>
            <w:r>
              <w:rPr>
                <w:rFonts w:hint="eastAsia"/>
                <w:color w:val="auto"/>
                <w:szCs w:val="20"/>
                <w:lang w:eastAsia="zh-CN"/>
              </w:rPr>
              <w:t>向上流动两组</w:t>
            </w:r>
          </w:p>
        </w:tc>
        <w:tc>
          <w:tcPr>
            <w:tcW w:w="1245" w:type="dxa"/>
            <w:tcBorders>
              <w:top w:val="nil"/>
              <w:left w:val="single" w:color="000000" w:sz="4" w:space="0"/>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w:t>
            </w:r>
            <w:r>
              <w:rPr>
                <w:rFonts w:hint="eastAsia"/>
                <w:color w:val="auto"/>
                <w:szCs w:val="20"/>
                <w:lang w:val="en-US" w:eastAsia="zh-CN"/>
              </w:rPr>
              <w:t>09</w:t>
            </w:r>
            <w:r>
              <w:rPr>
                <w:rFonts w:hint="eastAsia"/>
                <w:color w:val="auto"/>
                <w:szCs w:val="20"/>
                <w:vertAlign w:val="superscript"/>
              </w:rPr>
              <w:t>***</w:t>
            </w:r>
          </w:p>
        </w:tc>
        <w:tc>
          <w:tcPr>
            <w:tcW w:w="1245"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color w:val="auto"/>
                <w:szCs w:val="20"/>
              </w:rPr>
            </w:pPr>
            <w:r>
              <w:rPr>
                <w:rFonts w:hint="eastAsia"/>
                <w:color w:val="auto"/>
                <w:szCs w:val="20"/>
              </w:rPr>
              <w:t>0.001</w:t>
            </w:r>
          </w:p>
        </w:tc>
        <w:tc>
          <w:tcPr>
            <w:tcW w:w="1245" w:type="dxa"/>
            <w:tcBorders>
              <w:top w:val="nil"/>
              <w:left w:val="single" w:color="auto"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rPr>
              <w:t>0.01</w:t>
            </w:r>
            <w:r>
              <w:rPr>
                <w:rFonts w:hint="eastAsia"/>
                <w:color w:val="auto"/>
                <w:szCs w:val="20"/>
                <w:lang w:val="en-US" w:eastAsia="zh-CN"/>
              </w:rPr>
              <w:t>2</w:t>
            </w:r>
            <w:r>
              <w:rPr>
                <w:rFonts w:hint="eastAsia"/>
                <w:color w:val="auto"/>
                <w:szCs w:val="20"/>
                <w:vertAlign w:val="superscript"/>
              </w:rPr>
              <w:t>***</w:t>
            </w:r>
          </w:p>
        </w:tc>
        <w:tc>
          <w:tcPr>
            <w:tcW w:w="1245"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c>
          <w:tcPr>
            <w:tcW w:w="1245" w:type="dxa"/>
            <w:tcBorders>
              <w:top w:val="nil"/>
              <w:left w:val="single" w:color="auto"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Times New Roman" w:hAnsi="Times New Roman" w:eastAsia="宋体" w:cs="宋体"/>
                <w:color w:val="auto"/>
                <w:kern w:val="2"/>
                <w:sz w:val="18"/>
                <w:szCs w:val="20"/>
                <w:lang w:val="en-US" w:eastAsia="zh-CN" w:bidi="ar-SA"/>
              </w:rPr>
            </w:pPr>
            <w:r>
              <w:rPr>
                <w:rFonts w:hint="eastAsia"/>
                <w:color w:val="auto"/>
                <w:szCs w:val="20"/>
              </w:rPr>
              <w:t>0.010</w:t>
            </w:r>
            <w:r>
              <w:rPr>
                <w:rFonts w:hint="eastAsia"/>
                <w:color w:val="auto"/>
                <w:szCs w:val="20"/>
                <w:vertAlign w:val="superscript"/>
              </w:rPr>
              <w:t>***</w:t>
            </w:r>
          </w:p>
        </w:tc>
        <w:tc>
          <w:tcPr>
            <w:tcW w:w="1054" w:type="dxa"/>
            <w:tcBorders>
              <w:top w:val="nil"/>
              <w:left w:val="nil"/>
              <w:bottom w:val="nil"/>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358" w:type="dxa"/>
            <w:tcBorders>
              <w:top w:val="single" w:color="000000" w:sz="4" w:space="0"/>
              <w:left w:val="nil"/>
              <w:bottom w:val="nil"/>
              <w:right w:val="single" w:color="000000" w:sz="4" w:space="0"/>
            </w:tcBorders>
            <w:shd w:val="clear" w:color="auto" w:fill="auto"/>
            <w:vAlign w:val="top"/>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color w:val="auto"/>
                <w:szCs w:val="20"/>
              </w:rPr>
            </w:pPr>
            <w:r>
              <w:rPr>
                <w:rFonts w:hint="eastAsia"/>
                <w:color w:val="auto"/>
                <w:szCs w:val="20"/>
              </w:rPr>
              <w:t>样本量</w:t>
            </w:r>
          </w:p>
        </w:tc>
        <w:tc>
          <w:tcPr>
            <w:tcW w:w="2490" w:type="dxa"/>
            <w:gridSpan w:val="2"/>
            <w:tcBorders>
              <w:top w:val="single" w:color="000000" w:sz="4" w:space="0"/>
              <w:left w:val="single" w:color="000000"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default" w:eastAsia="宋体"/>
                <w:color w:val="auto"/>
                <w:szCs w:val="20"/>
                <w:lang w:val="en-US" w:eastAsia="zh-CN"/>
              </w:rPr>
            </w:pPr>
            <w:r>
              <w:rPr>
                <w:rFonts w:hint="eastAsia"/>
                <w:color w:val="auto"/>
                <w:szCs w:val="20"/>
                <w:lang w:val="en-US" w:eastAsia="zh-CN"/>
              </w:rPr>
              <w:t>24962</w:t>
            </w:r>
          </w:p>
        </w:tc>
        <w:tc>
          <w:tcPr>
            <w:tcW w:w="2490" w:type="dxa"/>
            <w:gridSpan w:val="2"/>
            <w:tcBorders>
              <w:top w:val="single" w:color="000000" w:sz="4" w:space="0"/>
              <w:left w:val="single" w:color="auto"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lang w:val="en-US" w:eastAsia="zh-CN"/>
              </w:rPr>
            </w:pPr>
            <w:r>
              <w:rPr>
                <w:rFonts w:hint="eastAsia"/>
                <w:color w:val="auto"/>
                <w:szCs w:val="20"/>
                <w:lang w:val="en-US" w:eastAsia="zh-CN"/>
              </w:rPr>
              <w:t>25559</w:t>
            </w:r>
          </w:p>
        </w:tc>
        <w:tc>
          <w:tcPr>
            <w:tcW w:w="2299" w:type="dxa"/>
            <w:gridSpan w:val="2"/>
            <w:tcBorders>
              <w:top w:val="single" w:color="000000" w:sz="4" w:space="0"/>
              <w:left w:val="single" w:color="auto" w:sz="4" w:space="0"/>
              <w:bottom w:val="nil"/>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lang w:val="en-US" w:eastAsia="zh-CN"/>
              </w:rPr>
            </w:pPr>
            <w:r>
              <w:rPr>
                <w:rFonts w:hint="eastAsia"/>
                <w:color w:val="auto"/>
                <w:szCs w:val="20"/>
                <w:lang w:val="en-US" w:eastAsia="zh-CN"/>
              </w:rPr>
              <w:t>24080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358" w:type="dxa"/>
            <w:tcBorders>
              <w:top w:val="nil"/>
              <w:left w:val="nil"/>
              <w:bottom w:val="single" w:color="auto" w:sz="12" w:space="0"/>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color w:val="auto"/>
                <w:szCs w:val="20"/>
              </w:rPr>
            </w:pPr>
            <w:r>
              <w:rPr>
                <w:rFonts w:hint="eastAsia"/>
                <w:color w:val="auto"/>
                <w:szCs w:val="20"/>
              </w:rPr>
              <w:t xml:space="preserve">Pseudo </w:t>
            </w:r>
            <w:r>
              <w:rPr>
                <w:rFonts w:hint="eastAsia" w:ascii="Times New Roman" w:hAnsi="Times New Roman" w:eastAsia="宋体" w:cs="Times New Roman"/>
                <w:bCs/>
                <w:color w:val="auto"/>
                <w:kern w:val="2"/>
                <w:sz w:val="18"/>
                <w:lang w:val="en-US" w:eastAsia="zh-CN" w:bidi="ar-SA"/>
              </w:rPr>
              <w:t>R</w:t>
            </w:r>
            <w:r>
              <w:rPr>
                <w:rFonts w:hint="eastAsia" w:ascii="Times New Roman" w:hAnsi="Times New Roman" w:eastAsia="宋体" w:cs="Times New Roman"/>
                <w:bCs/>
                <w:color w:val="auto"/>
                <w:kern w:val="2"/>
                <w:sz w:val="18"/>
                <w:vertAlign w:val="superscript"/>
                <w:lang w:val="en-US" w:eastAsia="zh-CN" w:bidi="ar-SA"/>
              </w:rPr>
              <w:t>2</w:t>
            </w:r>
          </w:p>
        </w:tc>
        <w:tc>
          <w:tcPr>
            <w:tcW w:w="2490" w:type="dxa"/>
            <w:gridSpan w:val="2"/>
            <w:tcBorders>
              <w:top w:val="nil"/>
              <w:left w:val="single" w:color="000000" w:sz="4" w:space="0"/>
              <w:bottom w:val="single" w:color="auto" w:sz="12" w:space="0"/>
              <w:right w:val="nil"/>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default" w:eastAsia="宋体"/>
                <w:color w:val="auto"/>
                <w:szCs w:val="20"/>
                <w:lang w:val="en-US" w:eastAsia="zh-CN"/>
              </w:rPr>
            </w:pPr>
            <w:r>
              <w:rPr>
                <w:rFonts w:hint="eastAsia"/>
                <w:color w:val="auto"/>
                <w:szCs w:val="20"/>
              </w:rPr>
              <w:t>0.2</w:t>
            </w:r>
            <w:r>
              <w:rPr>
                <w:rFonts w:hint="eastAsia"/>
                <w:color w:val="auto"/>
                <w:szCs w:val="20"/>
                <w:lang w:val="en-US" w:eastAsia="zh-CN"/>
              </w:rPr>
              <w:t>70</w:t>
            </w:r>
          </w:p>
        </w:tc>
        <w:tc>
          <w:tcPr>
            <w:tcW w:w="2490" w:type="dxa"/>
            <w:gridSpan w:val="2"/>
            <w:tcBorders>
              <w:top w:val="nil"/>
              <w:left w:val="single" w:color="auto" w:sz="4" w:space="0"/>
              <w:bottom w:val="single" w:color="auto" w:sz="12" w:space="0"/>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w:t>
            </w:r>
            <w:r>
              <w:rPr>
                <w:rFonts w:hint="eastAsia"/>
                <w:color w:val="auto"/>
                <w:szCs w:val="20"/>
                <w:lang w:val="en-US" w:eastAsia="zh-CN"/>
              </w:rPr>
              <w:t>267</w:t>
            </w:r>
          </w:p>
        </w:tc>
        <w:tc>
          <w:tcPr>
            <w:tcW w:w="2299" w:type="dxa"/>
            <w:gridSpan w:val="2"/>
            <w:tcBorders>
              <w:top w:val="nil"/>
              <w:left w:val="single" w:color="auto" w:sz="4" w:space="0"/>
              <w:bottom w:val="single" w:color="auto" w:sz="12" w:space="0"/>
              <w:right w:val="nil"/>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szCs w:val="20"/>
              </w:rPr>
            </w:pPr>
            <w:r>
              <w:rPr>
                <w:rFonts w:hint="eastAsia"/>
                <w:color w:val="auto"/>
                <w:szCs w:val="20"/>
              </w:rPr>
              <w:t>0.27</w:t>
            </w:r>
            <w:r>
              <w:rPr>
                <w:rFonts w:hint="eastAsia"/>
                <w:color w:val="auto"/>
                <w:szCs w:val="20"/>
                <w:lang w:val="en-US" w:eastAsia="zh-CN"/>
              </w:rPr>
              <w:t>8</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ascii="Times New Roman" w:hAnsi="Times New Roman" w:eastAsia="宋体" w:cs="Times New Roman"/>
          <w:bCs/>
          <w:color w:val="auto"/>
          <w:szCs w:val="20"/>
        </w:rPr>
      </w:pPr>
      <w:r>
        <w:rPr>
          <w:rFonts w:hint="eastAsia" w:eastAsia="宋体" w:cs="宋体"/>
          <w:bCs/>
          <w:color w:val="auto"/>
          <w:kern w:val="2"/>
          <w:sz w:val="18"/>
          <w:szCs w:val="20"/>
          <w:lang w:val="en-US" w:eastAsia="zh-CN" w:bidi="ar-SA"/>
        </w:rPr>
        <w:t>注：①***、**、*分别表示1%、5%、10%的显著性水平；②标准误聚类到村居层面；③控制变量估计结果省略，年份与省份固定效应均已控制。</w:t>
      </w:r>
      <w:r>
        <w:rPr>
          <w:rFonts w:hint="eastAsia"/>
          <w:color w:val="auto"/>
          <w:sz w:val="18"/>
          <w:szCs w:val="20"/>
          <w:lang w:val="en-US" w:eastAsia="zh-CN"/>
        </w:rPr>
        <w:t>④</w:t>
      </w:r>
      <w:r>
        <w:rPr>
          <w:rFonts w:hint="eastAsia"/>
          <w:bCs/>
          <w:color w:val="auto"/>
          <w:sz w:val="18"/>
          <w:szCs w:val="20"/>
        </w:rPr>
        <w:t>部分家庭“网购消费金额”的信息缺失，故（</w:t>
      </w:r>
      <w:r>
        <w:rPr>
          <w:rFonts w:hint="eastAsia"/>
          <w:bCs/>
          <w:color w:val="auto"/>
          <w:sz w:val="18"/>
          <w:szCs w:val="20"/>
          <w:lang w:val="en-US" w:eastAsia="zh-CN"/>
        </w:rPr>
        <w:t>3</w:t>
      </w:r>
      <w:r>
        <w:rPr>
          <w:rFonts w:hint="eastAsia"/>
          <w:bCs/>
          <w:color w:val="auto"/>
          <w:sz w:val="18"/>
          <w:szCs w:val="20"/>
        </w:rPr>
        <w:t>）</w:t>
      </w:r>
      <w:r>
        <w:rPr>
          <w:rFonts w:hint="eastAsia"/>
          <w:bCs/>
          <w:color w:val="auto"/>
          <w:sz w:val="18"/>
          <w:szCs w:val="20"/>
          <w:lang w:eastAsia="zh-CN"/>
        </w:rPr>
        <w:t>列</w:t>
      </w:r>
      <w:r>
        <w:rPr>
          <w:rFonts w:hint="eastAsia"/>
          <w:bCs/>
          <w:color w:val="auto"/>
          <w:sz w:val="18"/>
          <w:szCs w:val="20"/>
          <w:lang w:val="en-US" w:eastAsia="zh-CN"/>
        </w:rPr>
        <w:t>的</w:t>
      </w:r>
      <w:r>
        <w:rPr>
          <w:rFonts w:hint="eastAsia"/>
          <w:bCs/>
          <w:color w:val="auto"/>
          <w:sz w:val="18"/>
          <w:szCs w:val="20"/>
        </w:rPr>
        <w:t>样本量有所减少。</w:t>
      </w:r>
    </w:p>
    <w:p>
      <w:pPr>
        <w:pStyle w:val="115"/>
        <w:keepNext w:val="0"/>
        <w:keepLines w:val="0"/>
        <w:pageBreakBefore w:val="0"/>
        <w:widowControl w:val="0"/>
        <w:kinsoku/>
        <w:wordWrap w:val="0"/>
        <w:overflowPunct/>
        <w:topLinePunct w:val="0"/>
        <w:autoSpaceDE/>
        <w:autoSpaceDN/>
        <w:bidi w:val="0"/>
        <w:adjustRightInd/>
        <w:snapToGrid/>
        <w:spacing w:before="0" w:beforeLines="0" w:line="240" w:lineRule="atLeast"/>
        <w:ind w:firstLine="332" w:firstLineChars="200"/>
        <w:textAlignment w:val="auto"/>
        <w:rPr>
          <w:rFonts w:hint="eastAsia"/>
          <w:bCs/>
          <w:color w:val="auto"/>
        </w:rPr>
      </w:pPr>
    </w:p>
    <w:p>
      <w:pPr>
        <w:pStyle w:val="115"/>
        <w:keepNext w:val="0"/>
        <w:keepLines w:val="0"/>
        <w:pageBreakBefore w:val="0"/>
        <w:widowControl w:val="0"/>
        <w:kinsoku/>
        <w:wordWrap w:val="0"/>
        <w:overflowPunct/>
        <w:topLinePunct w:val="0"/>
        <w:autoSpaceDE/>
        <w:autoSpaceDN/>
        <w:bidi w:val="0"/>
        <w:adjustRightInd/>
        <w:snapToGrid/>
        <w:spacing w:before="0" w:beforeLines="0" w:line="240" w:lineRule="atLeast"/>
        <w:ind w:firstLine="332" w:firstLineChars="200"/>
        <w:textAlignment w:val="auto"/>
        <w:rPr>
          <w:bCs/>
          <w:color w:val="auto"/>
        </w:rPr>
      </w:pPr>
      <w:r>
        <w:rPr>
          <w:rFonts w:hint="eastAsia"/>
          <w:bCs/>
          <w:color w:val="auto"/>
        </w:rPr>
        <w:t>表</w:t>
      </w:r>
      <w:r>
        <w:rPr>
          <w:rFonts w:hint="eastAsia"/>
          <w:bCs/>
          <w:color w:val="auto"/>
          <w:lang w:val="en-US" w:eastAsia="zh-CN"/>
        </w:rPr>
        <w:t>17</w:t>
      </w:r>
      <w:r>
        <w:rPr>
          <w:rFonts w:hint="eastAsia"/>
          <w:bCs/>
          <w:color w:val="auto"/>
        </w:rPr>
        <w:tab/>
      </w:r>
      <w:r>
        <w:rPr>
          <w:rFonts w:hint="eastAsia"/>
          <w:bCs/>
          <w:color w:val="auto"/>
          <w:lang w:eastAsia="zh-CN"/>
        </w:rPr>
        <w:t>稳健性检验结果：</w:t>
      </w:r>
      <w:r>
        <w:rPr>
          <w:rFonts w:hint="eastAsia"/>
          <w:bCs/>
          <w:color w:val="auto"/>
        </w:rPr>
        <w:t>修改样本集、改变核心解释变量定义与</w:t>
      </w:r>
      <w:r>
        <w:rPr>
          <w:rFonts w:hint="eastAsia"/>
          <w:bCs/>
          <w:color w:val="auto"/>
          <w:szCs w:val="20"/>
        </w:rPr>
        <w:t>增加控制变量</w:t>
      </w:r>
    </w:p>
    <w:tbl>
      <w:tblPr>
        <w:tblStyle w:val="34"/>
        <w:tblW w:w="8711" w:type="dxa"/>
        <w:jc w:val="center"/>
        <w:tblInd w:w="3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385"/>
        <w:gridCol w:w="1221"/>
        <w:gridCol w:w="1294"/>
        <w:gridCol w:w="1148"/>
        <w:gridCol w:w="1310"/>
        <w:gridCol w:w="1132"/>
        <w:gridCol w:w="1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385" w:type="dxa"/>
            <w:vMerge w:val="restart"/>
            <w:tcBorders>
              <w:top w:val="single" w:color="auto" w:sz="12" w:space="0"/>
              <w:left w:val="nil"/>
              <w:bottom w:val="single" w:color="000000" w:sz="4" w:space="0"/>
              <w:right w:val="single" w:color="000000" w:sz="4" w:space="0"/>
            </w:tcBorders>
            <w:vAlign w:val="center"/>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default" w:eastAsia="宋体"/>
                <w:bCs/>
                <w:color w:val="auto"/>
                <w:kern w:val="2"/>
                <w:lang w:val="en-US" w:eastAsia="zh-CN"/>
              </w:rPr>
            </w:pPr>
            <w:r>
              <w:rPr>
                <w:rFonts w:hint="eastAsia"/>
                <w:bCs/>
                <w:color w:val="auto"/>
                <w:kern w:val="2"/>
                <w:lang w:val="en-US" w:eastAsia="zh-CN"/>
              </w:rPr>
              <w:t>收入组别变化</w:t>
            </w:r>
          </w:p>
        </w:tc>
        <w:tc>
          <w:tcPr>
            <w:tcW w:w="2515" w:type="dxa"/>
            <w:gridSpan w:val="2"/>
            <w:tcBorders>
              <w:top w:val="single" w:color="auto" w:sz="12" w:space="0"/>
              <w:left w:val="single" w:color="000000" w:sz="4" w:space="0"/>
              <w:bottom w:val="single" w:color="000000" w:sz="4" w:space="0"/>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修改样本集</w:t>
            </w:r>
          </w:p>
        </w:tc>
        <w:tc>
          <w:tcPr>
            <w:tcW w:w="2458" w:type="dxa"/>
            <w:gridSpan w:val="2"/>
            <w:tcBorders>
              <w:top w:val="single" w:color="auto" w:sz="12" w:space="0"/>
              <w:left w:val="single" w:color="000000" w:sz="4" w:space="0"/>
              <w:bottom w:val="single" w:color="000000" w:sz="4" w:space="0"/>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改变核心解释变量定义</w:t>
            </w:r>
          </w:p>
        </w:tc>
        <w:tc>
          <w:tcPr>
            <w:tcW w:w="2353" w:type="dxa"/>
            <w:gridSpan w:val="2"/>
            <w:tcBorders>
              <w:top w:val="single" w:color="auto" w:sz="12" w:space="0"/>
              <w:left w:val="single" w:color="000000" w:sz="4" w:space="0"/>
              <w:bottom w:val="single" w:color="000000" w:sz="4" w:space="0"/>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增加控制变量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385" w:type="dxa"/>
            <w:vMerge w:val="continue"/>
            <w:tcBorders>
              <w:top w:val="single" w:color="000000" w:sz="4" w:space="0"/>
              <w:left w:val="nil"/>
              <w:bottom w:val="single" w:color="000000" w:sz="4" w:space="0"/>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c>
          <w:tcPr>
            <w:tcW w:w="1221" w:type="dxa"/>
            <w:tcBorders>
              <w:top w:val="single" w:color="000000" w:sz="4" w:space="0"/>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（1）</w:t>
            </w:r>
          </w:p>
        </w:tc>
        <w:tc>
          <w:tcPr>
            <w:tcW w:w="1294" w:type="dxa"/>
            <w:tcBorders>
              <w:top w:val="single" w:color="000000" w:sz="4" w:space="0"/>
              <w:left w:val="nil"/>
              <w:bottom w:val="nil"/>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（2）</w:t>
            </w:r>
          </w:p>
        </w:tc>
        <w:tc>
          <w:tcPr>
            <w:tcW w:w="1148" w:type="dxa"/>
            <w:tcBorders>
              <w:top w:val="single" w:color="000000" w:sz="4" w:space="0"/>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（3）</w:t>
            </w:r>
          </w:p>
        </w:tc>
        <w:tc>
          <w:tcPr>
            <w:tcW w:w="1310" w:type="dxa"/>
            <w:tcBorders>
              <w:top w:val="single" w:color="000000" w:sz="4" w:space="0"/>
              <w:left w:val="nil"/>
              <w:bottom w:val="nil"/>
              <w:right w:val="single" w:color="auto"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（4）</w:t>
            </w:r>
          </w:p>
        </w:tc>
        <w:tc>
          <w:tcPr>
            <w:tcW w:w="1132" w:type="dxa"/>
            <w:tcBorders>
              <w:top w:val="single" w:color="000000" w:sz="4" w:space="0"/>
              <w:left w:val="single" w:color="auto" w:sz="4" w:space="0"/>
              <w:bottom w:val="nil"/>
              <w:right w:val="nil"/>
            </w:tcBorders>
            <w:shd w:val="clear" w:color="auto" w:fill="auto"/>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（5）</w:t>
            </w:r>
          </w:p>
        </w:tc>
        <w:tc>
          <w:tcPr>
            <w:tcW w:w="1221" w:type="dxa"/>
            <w:tcBorders>
              <w:top w:val="single" w:color="000000" w:sz="4" w:space="0"/>
              <w:left w:val="nil"/>
              <w:bottom w:val="nil"/>
              <w:right w:val="nil"/>
            </w:tcBorders>
            <w:shd w:val="clear" w:color="auto" w:fill="auto"/>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385" w:type="dxa"/>
            <w:vMerge w:val="continue"/>
            <w:tcBorders>
              <w:top w:val="single" w:color="000000" w:sz="4" w:space="0"/>
              <w:left w:val="nil"/>
              <w:bottom w:val="single" w:color="000000" w:sz="4" w:space="0"/>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p>
        </w:tc>
        <w:tc>
          <w:tcPr>
            <w:tcW w:w="1221" w:type="dxa"/>
            <w:tcBorders>
              <w:top w:val="nil"/>
              <w:left w:val="single" w:color="000000" w:sz="4" w:space="0"/>
              <w:bottom w:val="single" w:color="000000" w:sz="4" w:space="0"/>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eastAsia="宋体"/>
                <w:bCs/>
                <w:color w:val="auto"/>
                <w:kern w:val="2"/>
                <w:lang w:eastAsia="zh-CN"/>
              </w:rPr>
            </w:pPr>
            <w:r>
              <w:rPr>
                <w:rFonts w:hint="eastAsia"/>
                <w:bCs/>
                <w:color w:val="auto"/>
                <w:kern w:val="2"/>
                <w:lang w:eastAsia="zh-CN"/>
              </w:rPr>
              <w:t>转向灵活就业</w:t>
            </w:r>
          </w:p>
        </w:tc>
        <w:tc>
          <w:tcPr>
            <w:tcW w:w="1294" w:type="dxa"/>
            <w:tcBorders>
              <w:top w:val="nil"/>
              <w:left w:val="nil"/>
              <w:bottom w:val="single" w:color="000000" w:sz="4" w:space="0"/>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持续灵活就业</w:t>
            </w:r>
          </w:p>
        </w:tc>
        <w:tc>
          <w:tcPr>
            <w:tcW w:w="1148" w:type="dxa"/>
            <w:tcBorders>
              <w:top w:val="nil"/>
              <w:left w:val="single" w:color="000000" w:sz="4" w:space="0"/>
              <w:bottom w:val="single" w:color="000000" w:sz="4" w:space="0"/>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eastAsia="宋体"/>
                <w:bCs/>
                <w:color w:val="auto"/>
                <w:kern w:val="2"/>
                <w:lang w:eastAsia="zh-CN"/>
              </w:rPr>
            </w:pPr>
            <w:r>
              <w:rPr>
                <w:rFonts w:hint="eastAsia"/>
                <w:bCs/>
                <w:color w:val="auto"/>
                <w:kern w:val="2"/>
                <w:lang w:eastAsia="zh-CN"/>
              </w:rPr>
              <w:t>转向灵活就业</w:t>
            </w:r>
          </w:p>
        </w:tc>
        <w:tc>
          <w:tcPr>
            <w:tcW w:w="1310" w:type="dxa"/>
            <w:tcBorders>
              <w:top w:val="nil"/>
              <w:left w:val="nil"/>
              <w:bottom w:val="single" w:color="000000" w:sz="4" w:space="0"/>
              <w:right w:val="single" w:color="auto"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持续灵活就业</w:t>
            </w:r>
          </w:p>
        </w:tc>
        <w:tc>
          <w:tcPr>
            <w:tcW w:w="1132" w:type="dxa"/>
            <w:tcBorders>
              <w:top w:val="nil"/>
              <w:left w:val="single" w:color="auto" w:sz="4" w:space="0"/>
              <w:bottom w:val="single" w:color="000000" w:sz="4" w:space="0"/>
              <w:right w:val="nil"/>
            </w:tcBorders>
            <w:shd w:val="clear" w:color="auto" w:fill="auto"/>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eastAsia="宋体"/>
                <w:bCs/>
                <w:color w:val="auto"/>
                <w:kern w:val="2"/>
                <w:lang w:eastAsia="zh-CN"/>
              </w:rPr>
            </w:pPr>
            <w:r>
              <w:rPr>
                <w:rFonts w:hint="eastAsia"/>
                <w:bCs/>
                <w:color w:val="auto"/>
                <w:kern w:val="2"/>
                <w:lang w:eastAsia="zh-CN"/>
              </w:rPr>
              <w:t>转向灵活就业</w:t>
            </w:r>
          </w:p>
        </w:tc>
        <w:tc>
          <w:tcPr>
            <w:tcW w:w="1221" w:type="dxa"/>
            <w:tcBorders>
              <w:top w:val="nil"/>
              <w:left w:val="nil"/>
              <w:bottom w:val="single" w:color="000000" w:sz="4" w:space="0"/>
              <w:right w:val="nil"/>
            </w:tcBorders>
            <w:shd w:val="clear" w:color="auto" w:fill="auto"/>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持续灵活就业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385" w:type="dxa"/>
            <w:tcBorders>
              <w:top w:val="single" w:color="000000" w:sz="4" w:space="0"/>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both"/>
              <w:textAlignment w:val="auto"/>
              <w:rPr>
                <w:bCs/>
                <w:color w:val="auto"/>
                <w:kern w:val="2"/>
              </w:rPr>
            </w:pPr>
            <w:r>
              <w:rPr>
                <w:rFonts w:hint="eastAsia"/>
                <w:bCs/>
                <w:color w:val="auto"/>
                <w:kern w:val="2"/>
              </w:rPr>
              <w:t>向下流动两组</w:t>
            </w:r>
          </w:p>
        </w:tc>
        <w:tc>
          <w:tcPr>
            <w:tcW w:w="1221" w:type="dxa"/>
            <w:tcBorders>
              <w:top w:val="single" w:color="000000" w:sz="4" w:space="0"/>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default" w:ascii="Times New Roman" w:hAnsi="Times New Roman" w:cs="Times New Roman"/>
                <w:bCs/>
                <w:color w:val="auto"/>
                <w:kern w:val="2"/>
                <w:lang w:eastAsia="zh-CN"/>
              </w:rPr>
              <w:t>−</w:t>
            </w:r>
            <w:r>
              <w:rPr>
                <w:rFonts w:hint="eastAsia"/>
                <w:bCs/>
                <w:color w:val="auto"/>
                <w:kern w:val="2"/>
              </w:rPr>
              <w:t>0.007</w:t>
            </w:r>
            <w:r>
              <w:rPr>
                <w:rFonts w:hint="eastAsia"/>
                <w:bCs/>
                <w:color w:val="auto"/>
                <w:kern w:val="2"/>
                <w:vertAlign w:val="superscript"/>
              </w:rPr>
              <w:t>***</w:t>
            </w:r>
          </w:p>
        </w:tc>
        <w:tc>
          <w:tcPr>
            <w:tcW w:w="1294" w:type="dxa"/>
            <w:tcBorders>
              <w:top w:val="single" w:color="000000" w:sz="4" w:space="0"/>
              <w:left w:val="nil"/>
              <w:bottom w:val="nil"/>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default" w:ascii="Times New Roman" w:hAnsi="Times New Roman" w:cs="Times New Roman"/>
                <w:bCs/>
                <w:color w:val="auto"/>
                <w:kern w:val="2"/>
                <w:lang w:eastAsia="zh-CN"/>
              </w:rPr>
              <w:t>−</w:t>
            </w:r>
            <w:r>
              <w:rPr>
                <w:rFonts w:hint="eastAsia"/>
                <w:bCs/>
                <w:color w:val="auto"/>
                <w:kern w:val="2"/>
              </w:rPr>
              <w:t>0.007</w:t>
            </w:r>
            <w:r>
              <w:rPr>
                <w:rFonts w:hint="eastAsia"/>
                <w:bCs/>
                <w:color w:val="auto"/>
                <w:kern w:val="2"/>
                <w:vertAlign w:val="superscript"/>
              </w:rPr>
              <w:t>***</w:t>
            </w:r>
          </w:p>
        </w:tc>
        <w:tc>
          <w:tcPr>
            <w:tcW w:w="1148" w:type="dxa"/>
            <w:tcBorders>
              <w:top w:val="single" w:color="000000" w:sz="4" w:space="0"/>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default" w:ascii="Times New Roman" w:hAnsi="Times New Roman" w:cs="Times New Roman"/>
                <w:bCs/>
                <w:color w:val="auto"/>
                <w:kern w:val="2"/>
                <w:lang w:eastAsia="zh-CN"/>
              </w:rPr>
              <w:t>−</w:t>
            </w:r>
            <w:r>
              <w:rPr>
                <w:rFonts w:hint="eastAsia"/>
                <w:bCs/>
                <w:color w:val="auto"/>
                <w:kern w:val="2"/>
              </w:rPr>
              <w:t>0.009</w:t>
            </w:r>
            <w:r>
              <w:rPr>
                <w:rFonts w:hint="eastAsia"/>
                <w:bCs/>
                <w:color w:val="auto"/>
                <w:kern w:val="2"/>
                <w:vertAlign w:val="superscript"/>
              </w:rPr>
              <w:t>***</w:t>
            </w:r>
          </w:p>
        </w:tc>
        <w:tc>
          <w:tcPr>
            <w:tcW w:w="1310" w:type="dxa"/>
            <w:tcBorders>
              <w:top w:val="single" w:color="000000" w:sz="4" w:space="0"/>
              <w:left w:val="nil"/>
              <w:bottom w:val="nil"/>
              <w:right w:val="single" w:color="auto"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default" w:ascii="Times New Roman" w:hAnsi="Times New Roman" w:cs="Times New Roman"/>
                <w:bCs/>
                <w:color w:val="auto"/>
                <w:kern w:val="2"/>
                <w:lang w:eastAsia="zh-CN"/>
              </w:rPr>
              <w:t>−</w:t>
            </w:r>
            <w:r>
              <w:rPr>
                <w:rFonts w:hint="eastAsia"/>
                <w:bCs/>
                <w:color w:val="auto"/>
                <w:kern w:val="2"/>
              </w:rPr>
              <w:t>0.009</w:t>
            </w:r>
            <w:r>
              <w:rPr>
                <w:rFonts w:hint="eastAsia"/>
                <w:bCs/>
                <w:color w:val="auto"/>
                <w:kern w:val="2"/>
                <w:vertAlign w:val="superscript"/>
              </w:rPr>
              <w:t>***</w:t>
            </w:r>
          </w:p>
        </w:tc>
        <w:tc>
          <w:tcPr>
            <w:tcW w:w="1132" w:type="dxa"/>
            <w:tcBorders>
              <w:top w:val="single" w:color="000000" w:sz="4" w:space="0"/>
              <w:left w:val="single" w:color="auto"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default" w:ascii="Times New Roman" w:hAnsi="Times New Roman" w:cs="Times New Roman"/>
                <w:bCs/>
                <w:color w:val="auto"/>
                <w:kern w:val="2"/>
                <w:lang w:eastAsia="zh-CN"/>
              </w:rPr>
              <w:t>−</w:t>
            </w:r>
            <w:r>
              <w:rPr>
                <w:rFonts w:hint="eastAsia"/>
                <w:bCs/>
                <w:color w:val="auto"/>
                <w:kern w:val="2"/>
              </w:rPr>
              <w:t>0.008</w:t>
            </w:r>
            <w:r>
              <w:rPr>
                <w:rFonts w:hint="eastAsia"/>
                <w:bCs/>
                <w:color w:val="auto"/>
                <w:kern w:val="2"/>
                <w:vertAlign w:val="superscript"/>
              </w:rPr>
              <w:t>***</w:t>
            </w:r>
          </w:p>
        </w:tc>
        <w:tc>
          <w:tcPr>
            <w:tcW w:w="1221" w:type="dxa"/>
            <w:tcBorders>
              <w:top w:val="single" w:color="000000" w:sz="4" w:space="0"/>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default" w:ascii="Times New Roman" w:hAnsi="Times New Roman" w:cs="Times New Roman"/>
                <w:bCs/>
                <w:color w:val="auto"/>
                <w:kern w:val="2"/>
                <w:lang w:eastAsia="zh-CN"/>
              </w:rPr>
              <w:t>−</w:t>
            </w:r>
            <w:r>
              <w:rPr>
                <w:rFonts w:hint="eastAsia"/>
                <w:bCs/>
                <w:color w:val="auto"/>
                <w:kern w:val="2"/>
              </w:rPr>
              <w:t>0.008</w:t>
            </w:r>
            <w:r>
              <w:rPr>
                <w:rFonts w:hint="eastAsia"/>
                <w:bCs/>
                <w:color w:val="auto"/>
                <w:kern w:val="2"/>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385"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bCs/>
                <w:color w:val="auto"/>
                <w:kern w:val="2"/>
              </w:rPr>
            </w:pPr>
          </w:p>
        </w:tc>
        <w:tc>
          <w:tcPr>
            <w:tcW w:w="1221"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（0.001）</w:t>
            </w:r>
          </w:p>
        </w:tc>
        <w:tc>
          <w:tcPr>
            <w:tcW w:w="1294" w:type="dxa"/>
            <w:tcBorders>
              <w:top w:val="nil"/>
              <w:left w:val="nil"/>
              <w:bottom w:val="nil"/>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（0.001）</w:t>
            </w:r>
          </w:p>
        </w:tc>
        <w:tc>
          <w:tcPr>
            <w:tcW w:w="1148"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（0.001）</w:t>
            </w:r>
          </w:p>
        </w:tc>
        <w:tc>
          <w:tcPr>
            <w:tcW w:w="1310" w:type="dxa"/>
            <w:tcBorders>
              <w:top w:val="nil"/>
              <w:left w:val="nil"/>
              <w:bottom w:val="nil"/>
              <w:right w:val="single" w:color="auto"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（0.001）</w:t>
            </w:r>
          </w:p>
        </w:tc>
        <w:tc>
          <w:tcPr>
            <w:tcW w:w="1132" w:type="dxa"/>
            <w:tcBorders>
              <w:top w:val="nil"/>
              <w:left w:val="single" w:color="auto"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（0.001）</w:t>
            </w:r>
          </w:p>
        </w:tc>
        <w:tc>
          <w:tcPr>
            <w:tcW w:w="1221" w:type="dxa"/>
            <w:tcBorders>
              <w:top w:val="nil"/>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385"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both"/>
              <w:textAlignment w:val="auto"/>
              <w:rPr>
                <w:bCs/>
                <w:color w:val="auto"/>
                <w:kern w:val="2"/>
              </w:rPr>
            </w:pPr>
            <w:r>
              <w:rPr>
                <w:rFonts w:hint="eastAsia"/>
                <w:bCs/>
                <w:color w:val="auto"/>
                <w:kern w:val="2"/>
              </w:rPr>
              <w:t>向下流动一组</w:t>
            </w:r>
          </w:p>
        </w:tc>
        <w:tc>
          <w:tcPr>
            <w:tcW w:w="1221"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default" w:ascii="Times New Roman" w:hAnsi="Times New Roman" w:cs="Times New Roman"/>
                <w:bCs/>
                <w:color w:val="auto"/>
                <w:kern w:val="2"/>
                <w:lang w:eastAsia="zh-CN"/>
              </w:rPr>
              <w:t>−</w:t>
            </w:r>
            <w:r>
              <w:rPr>
                <w:rFonts w:hint="eastAsia"/>
                <w:bCs/>
                <w:color w:val="auto"/>
                <w:kern w:val="2"/>
              </w:rPr>
              <w:t>0.032</w:t>
            </w:r>
            <w:r>
              <w:rPr>
                <w:rFonts w:hint="eastAsia"/>
                <w:bCs/>
                <w:color w:val="auto"/>
                <w:kern w:val="2"/>
                <w:vertAlign w:val="superscript"/>
              </w:rPr>
              <w:t>***</w:t>
            </w:r>
          </w:p>
        </w:tc>
        <w:tc>
          <w:tcPr>
            <w:tcW w:w="1294" w:type="dxa"/>
            <w:tcBorders>
              <w:top w:val="nil"/>
              <w:left w:val="nil"/>
              <w:bottom w:val="nil"/>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default" w:ascii="Times New Roman" w:hAnsi="Times New Roman" w:cs="Times New Roman"/>
                <w:bCs/>
                <w:color w:val="auto"/>
                <w:kern w:val="2"/>
                <w:lang w:eastAsia="zh-CN"/>
              </w:rPr>
              <w:t>−</w:t>
            </w:r>
            <w:r>
              <w:rPr>
                <w:rFonts w:hint="eastAsia"/>
                <w:bCs/>
                <w:color w:val="auto"/>
                <w:kern w:val="2"/>
              </w:rPr>
              <w:t>0.032</w:t>
            </w:r>
            <w:r>
              <w:rPr>
                <w:rFonts w:hint="eastAsia"/>
                <w:bCs/>
                <w:color w:val="auto"/>
                <w:kern w:val="2"/>
                <w:vertAlign w:val="superscript"/>
              </w:rPr>
              <w:t>***</w:t>
            </w:r>
          </w:p>
        </w:tc>
        <w:tc>
          <w:tcPr>
            <w:tcW w:w="1148"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default" w:ascii="Times New Roman" w:hAnsi="Times New Roman" w:cs="Times New Roman"/>
                <w:bCs/>
                <w:color w:val="auto"/>
                <w:kern w:val="2"/>
                <w:lang w:eastAsia="zh-CN"/>
              </w:rPr>
              <w:t>−</w:t>
            </w:r>
            <w:r>
              <w:rPr>
                <w:rFonts w:hint="eastAsia"/>
                <w:bCs/>
                <w:color w:val="auto"/>
                <w:kern w:val="2"/>
              </w:rPr>
              <w:t>0.040</w:t>
            </w:r>
            <w:r>
              <w:rPr>
                <w:rFonts w:hint="eastAsia"/>
                <w:bCs/>
                <w:color w:val="auto"/>
                <w:kern w:val="2"/>
                <w:vertAlign w:val="superscript"/>
              </w:rPr>
              <w:t>***</w:t>
            </w:r>
          </w:p>
        </w:tc>
        <w:tc>
          <w:tcPr>
            <w:tcW w:w="1310" w:type="dxa"/>
            <w:tcBorders>
              <w:top w:val="nil"/>
              <w:left w:val="nil"/>
              <w:bottom w:val="nil"/>
              <w:right w:val="single" w:color="auto"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default" w:ascii="Times New Roman" w:hAnsi="Times New Roman" w:cs="Times New Roman"/>
                <w:bCs/>
                <w:color w:val="auto"/>
                <w:kern w:val="2"/>
                <w:lang w:eastAsia="zh-CN"/>
              </w:rPr>
              <w:t>−</w:t>
            </w:r>
            <w:r>
              <w:rPr>
                <w:rFonts w:hint="eastAsia"/>
                <w:bCs/>
                <w:color w:val="auto"/>
                <w:kern w:val="2"/>
              </w:rPr>
              <w:t>0.040</w:t>
            </w:r>
            <w:r>
              <w:rPr>
                <w:rFonts w:hint="eastAsia"/>
                <w:bCs/>
                <w:color w:val="auto"/>
                <w:kern w:val="2"/>
                <w:vertAlign w:val="superscript"/>
              </w:rPr>
              <w:t>***</w:t>
            </w:r>
          </w:p>
        </w:tc>
        <w:tc>
          <w:tcPr>
            <w:tcW w:w="1132" w:type="dxa"/>
            <w:tcBorders>
              <w:top w:val="nil"/>
              <w:left w:val="single" w:color="auto"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default" w:ascii="Times New Roman" w:hAnsi="Times New Roman" w:cs="Times New Roman"/>
                <w:bCs/>
                <w:color w:val="auto"/>
                <w:kern w:val="2"/>
                <w:lang w:eastAsia="zh-CN"/>
              </w:rPr>
              <w:t>−</w:t>
            </w:r>
            <w:r>
              <w:rPr>
                <w:rFonts w:hint="eastAsia"/>
                <w:bCs/>
                <w:color w:val="auto"/>
                <w:kern w:val="2"/>
              </w:rPr>
              <w:t>0.033</w:t>
            </w:r>
            <w:r>
              <w:rPr>
                <w:rFonts w:hint="eastAsia"/>
                <w:bCs/>
                <w:color w:val="auto"/>
                <w:kern w:val="2"/>
                <w:vertAlign w:val="superscript"/>
              </w:rPr>
              <w:t>***</w:t>
            </w:r>
          </w:p>
        </w:tc>
        <w:tc>
          <w:tcPr>
            <w:tcW w:w="1221" w:type="dxa"/>
            <w:tcBorders>
              <w:top w:val="nil"/>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default" w:ascii="Times New Roman" w:hAnsi="Times New Roman" w:cs="Times New Roman"/>
                <w:bCs/>
                <w:color w:val="auto"/>
                <w:kern w:val="2"/>
                <w:lang w:eastAsia="zh-CN"/>
              </w:rPr>
              <w:t>−</w:t>
            </w:r>
            <w:r>
              <w:rPr>
                <w:rFonts w:hint="eastAsia"/>
                <w:bCs/>
                <w:color w:val="auto"/>
                <w:kern w:val="2"/>
              </w:rPr>
              <w:t>0.035</w:t>
            </w:r>
            <w:r>
              <w:rPr>
                <w:rFonts w:hint="eastAsia"/>
                <w:bCs/>
                <w:color w:val="auto"/>
                <w:kern w:val="2"/>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385"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bCs/>
                <w:color w:val="auto"/>
                <w:kern w:val="2"/>
              </w:rPr>
            </w:pPr>
          </w:p>
        </w:tc>
        <w:tc>
          <w:tcPr>
            <w:tcW w:w="1221"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（0.002）</w:t>
            </w:r>
          </w:p>
        </w:tc>
        <w:tc>
          <w:tcPr>
            <w:tcW w:w="1294" w:type="dxa"/>
            <w:tcBorders>
              <w:top w:val="nil"/>
              <w:left w:val="nil"/>
              <w:bottom w:val="nil"/>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（0.002）</w:t>
            </w:r>
          </w:p>
        </w:tc>
        <w:tc>
          <w:tcPr>
            <w:tcW w:w="1148"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（0.003）</w:t>
            </w:r>
          </w:p>
        </w:tc>
        <w:tc>
          <w:tcPr>
            <w:tcW w:w="1310" w:type="dxa"/>
            <w:tcBorders>
              <w:top w:val="nil"/>
              <w:left w:val="nil"/>
              <w:bottom w:val="nil"/>
              <w:right w:val="single" w:color="auto"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（0.003）</w:t>
            </w:r>
          </w:p>
        </w:tc>
        <w:tc>
          <w:tcPr>
            <w:tcW w:w="1132" w:type="dxa"/>
            <w:tcBorders>
              <w:top w:val="nil"/>
              <w:left w:val="single" w:color="auto"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（0.002）</w:t>
            </w:r>
          </w:p>
        </w:tc>
        <w:tc>
          <w:tcPr>
            <w:tcW w:w="1221" w:type="dxa"/>
            <w:tcBorders>
              <w:top w:val="nil"/>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385"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both"/>
              <w:textAlignment w:val="auto"/>
              <w:rPr>
                <w:bCs/>
                <w:color w:val="auto"/>
                <w:kern w:val="2"/>
              </w:rPr>
            </w:pPr>
            <w:r>
              <w:rPr>
                <w:rFonts w:hint="eastAsia"/>
                <w:bCs/>
                <w:color w:val="auto"/>
                <w:kern w:val="2"/>
              </w:rPr>
              <w:t>组别未变动</w:t>
            </w:r>
          </w:p>
        </w:tc>
        <w:tc>
          <w:tcPr>
            <w:tcW w:w="1221"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default" w:ascii="Times New Roman" w:hAnsi="Times New Roman" w:cs="Times New Roman"/>
                <w:bCs/>
                <w:color w:val="auto"/>
                <w:kern w:val="2"/>
                <w:lang w:eastAsia="zh-CN"/>
              </w:rPr>
              <w:t>−</w:t>
            </w:r>
            <w:r>
              <w:rPr>
                <w:rFonts w:hint="eastAsia"/>
                <w:bCs/>
                <w:color w:val="auto"/>
                <w:kern w:val="2"/>
              </w:rPr>
              <w:t>0.010</w:t>
            </w:r>
            <w:r>
              <w:rPr>
                <w:rFonts w:hint="eastAsia"/>
                <w:bCs/>
                <w:color w:val="auto"/>
                <w:kern w:val="2"/>
                <w:vertAlign w:val="superscript"/>
              </w:rPr>
              <w:t>***</w:t>
            </w:r>
          </w:p>
        </w:tc>
        <w:tc>
          <w:tcPr>
            <w:tcW w:w="1294" w:type="dxa"/>
            <w:tcBorders>
              <w:top w:val="nil"/>
              <w:left w:val="nil"/>
              <w:bottom w:val="nil"/>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default" w:ascii="Times New Roman" w:hAnsi="Times New Roman" w:cs="Times New Roman"/>
                <w:bCs/>
                <w:color w:val="auto"/>
                <w:kern w:val="2"/>
                <w:lang w:eastAsia="zh-CN"/>
              </w:rPr>
              <w:t>−</w:t>
            </w:r>
            <w:r>
              <w:rPr>
                <w:rFonts w:hint="eastAsia"/>
                <w:bCs/>
                <w:color w:val="auto"/>
                <w:kern w:val="2"/>
              </w:rPr>
              <w:t>0.006</w:t>
            </w:r>
            <w:r>
              <w:rPr>
                <w:rFonts w:hint="eastAsia"/>
                <w:bCs/>
                <w:color w:val="auto"/>
                <w:kern w:val="2"/>
                <w:vertAlign w:val="superscript"/>
              </w:rPr>
              <w:t>***</w:t>
            </w:r>
          </w:p>
        </w:tc>
        <w:tc>
          <w:tcPr>
            <w:tcW w:w="1148"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default" w:ascii="Times New Roman" w:hAnsi="Times New Roman" w:cs="Times New Roman"/>
                <w:bCs/>
                <w:color w:val="auto"/>
                <w:kern w:val="2"/>
                <w:lang w:eastAsia="zh-CN"/>
              </w:rPr>
              <w:t>−</w:t>
            </w:r>
            <w:r>
              <w:rPr>
                <w:rFonts w:hint="eastAsia"/>
                <w:bCs/>
                <w:color w:val="auto"/>
                <w:kern w:val="2"/>
              </w:rPr>
              <w:t>0.013</w:t>
            </w:r>
            <w:r>
              <w:rPr>
                <w:rFonts w:hint="eastAsia"/>
                <w:bCs/>
                <w:color w:val="auto"/>
                <w:kern w:val="2"/>
                <w:vertAlign w:val="superscript"/>
              </w:rPr>
              <w:t>***</w:t>
            </w:r>
          </w:p>
        </w:tc>
        <w:tc>
          <w:tcPr>
            <w:tcW w:w="1310" w:type="dxa"/>
            <w:tcBorders>
              <w:top w:val="nil"/>
              <w:left w:val="nil"/>
              <w:bottom w:val="nil"/>
              <w:right w:val="single" w:color="auto"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default" w:ascii="Times New Roman" w:hAnsi="Times New Roman" w:cs="Times New Roman"/>
                <w:bCs/>
                <w:color w:val="auto"/>
                <w:kern w:val="2"/>
                <w:lang w:eastAsia="zh-CN"/>
              </w:rPr>
              <w:t>−</w:t>
            </w:r>
            <w:r>
              <w:rPr>
                <w:rFonts w:hint="eastAsia"/>
                <w:bCs/>
                <w:color w:val="auto"/>
                <w:kern w:val="2"/>
              </w:rPr>
              <w:t>0.008</w:t>
            </w:r>
            <w:r>
              <w:rPr>
                <w:rFonts w:hint="eastAsia"/>
                <w:bCs/>
                <w:color w:val="auto"/>
                <w:kern w:val="2"/>
                <w:vertAlign w:val="superscript"/>
              </w:rPr>
              <w:t>***</w:t>
            </w:r>
          </w:p>
        </w:tc>
        <w:tc>
          <w:tcPr>
            <w:tcW w:w="1132" w:type="dxa"/>
            <w:tcBorders>
              <w:top w:val="nil"/>
              <w:left w:val="single" w:color="auto"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default" w:ascii="Times New Roman" w:hAnsi="Times New Roman" w:cs="Times New Roman"/>
                <w:bCs/>
                <w:color w:val="auto"/>
                <w:kern w:val="2"/>
                <w:lang w:eastAsia="zh-CN"/>
              </w:rPr>
              <w:t>−</w:t>
            </w:r>
            <w:r>
              <w:rPr>
                <w:rFonts w:hint="eastAsia"/>
                <w:bCs/>
                <w:color w:val="auto"/>
                <w:kern w:val="2"/>
              </w:rPr>
              <w:t>0.011</w:t>
            </w:r>
            <w:r>
              <w:rPr>
                <w:rFonts w:hint="eastAsia"/>
                <w:bCs/>
                <w:color w:val="auto"/>
                <w:kern w:val="2"/>
                <w:vertAlign w:val="superscript"/>
              </w:rPr>
              <w:t>***</w:t>
            </w:r>
          </w:p>
        </w:tc>
        <w:tc>
          <w:tcPr>
            <w:tcW w:w="1221" w:type="dxa"/>
            <w:tcBorders>
              <w:top w:val="nil"/>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default" w:ascii="Times New Roman" w:hAnsi="Times New Roman" w:cs="Times New Roman"/>
                <w:bCs/>
                <w:color w:val="auto"/>
                <w:kern w:val="2"/>
                <w:lang w:eastAsia="zh-CN"/>
              </w:rPr>
              <w:t>−</w:t>
            </w:r>
            <w:r>
              <w:rPr>
                <w:rFonts w:hint="eastAsia"/>
                <w:bCs/>
                <w:color w:val="auto"/>
                <w:kern w:val="2"/>
              </w:rPr>
              <w:t>0.007</w:t>
            </w:r>
            <w:r>
              <w:rPr>
                <w:rFonts w:hint="eastAsia"/>
                <w:bCs/>
                <w:color w:val="auto"/>
                <w:kern w:val="2"/>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385"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bCs/>
                <w:color w:val="auto"/>
                <w:kern w:val="2"/>
              </w:rPr>
            </w:pPr>
          </w:p>
        </w:tc>
        <w:tc>
          <w:tcPr>
            <w:tcW w:w="1221"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（0.001）</w:t>
            </w:r>
          </w:p>
        </w:tc>
        <w:tc>
          <w:tcPr>
            <w:tcW w:w="1294" w:type="dxa"/>
            <w:tcBorders>
              <w:top w:val="nil"/>
              <w:left w:val="nil"/>
              <w:bottom w:val="nil"/>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（0.001）</w:t>
            </w:r>
          </w:p>
        </w:tc>
        <w:tc>
          <w:tcPr>
            <w:tcW w:w="1148"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（0.001）</w:t>
            </w:r>
          </w:p>
        </w:tc>
        <w:tc>
          <w:tcPr>
            <w:tcW w:w="1310" w:type="dxa"/>
            <w:tcBorders>
              <w:top w:val="nil"/>
              <w:left w:val="nil"/>
              <w:bottom w:val="nil"/>
              <w:right w:val="single" w:color="auto"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（0.001）</w:t>
            </w:r>
          </w:p>
        </w:tc>
        <w:tc>
          <w:tcPr>
            <w:tcW w:w="1132" w:type="dxa"/>
            <w:tcBorders>
              <w:top w:val="nil"/>
              <w:left w:val="single" w:color="auto"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（0.001）</w:t>
            </w:r>
          </w:p>
        </w:tc>
        <w:tc>
          <w:tcPr>
            <w:tcW w:w="1221" w:type="dxa"/>
            <w:tcBorders>
              <w:top w:val="nil"/>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385"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both"/>
              <w:textAlignment w:val="auto"/>
              <w:rPr>
                <w:bCs/>
                <w:color w:val="auto"/>
                <w:kern w:val="2"/>
              </w:rPr>
            </w:pPr>
            <w:r>
              <w:rPr>
                <w:rFonts w:hint="eastAsia"/>
                <w:bCs/>
                <w:color w:val="auto"/>
                <w:kern w:val="2"/>
              </w:rPr>
              <w:t>向上流动一组</w:t>
            </w:r>
          </w:p>
        </w:tc>
        <w:tc>
          <w:tcPr>
            <w:tcW w:w="1221"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0.038</w:t>
            </w:r>
            <w:r>
              <w:rPr>
                <w:rFonts w:hint="eastAsia"/>
                <w:bCs/>
                <w:color w:val="auto"/>
                <w:kern w:val="2"/>
                <w:vertAlign w:val="superscript"/>
              </w:rPr>
              <w:t>***</w:t>
            </w:r>
          </w:p>
        </w:tc>
        <w:tc>
          <w:tcPr>
            <w:tcW w:w="1294" w:type="dxa"/>
            <w:tcBorders>
              <w:top w:val="nil"/>
              <w:left w:val="nil"/>
              <w:bottom w:val="nil"/>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0.036</w:t>
            </w:r>
            <w:r>
              <w:rPr>
                <w:rFonts w:hint="eastAsia"/>
                <w:bCs/>
                <w:color w:val="auto"/>
                <w:kern w:val="2"/>
                <w:vertAlign w:val="superscript"/>
              </w:rPr>
              <w:t>***</w:t>
            </w:r>
          </w:p>
        </w:tc>
        <w:tc>
          <w:tcPr>
            <w:tcW w:w="1148"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0.048</w:t>
            </w:r>
            <w:r>
              <w:rPr>
                <w:rFonts w:hint="eastAsia"/>
                <w:bCs/>
                <w:color w:val="auto"/>
                <w:kern w:val="2"/>
                <w:vertAlign w:val="superscript"/>
              </w:rPr>
              <w:t>***</w:t>
            </w:r>
          </w:p>
        </w:tc>
        <w:tc>
          <w:tcPr>
            <w:tcW w:w="1310" w:type="dxa"/>
            <w:tcBorders>
              <w:top w:val="nil"/>
              <w:left w:val="nil"/>
              <w:bottom w:val="nil"/>
              <w:right w:val="single" w:color="auto"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0.045</w:t>
            </w:r>
            <w:r>
              <w:rPr>
                <w:rFonts w:hint="eastAsia"/>
                <w:bCs/>
                <w:color w:val="auto"/>
                <w:kern w:val="2"/>
                <w:vertAlign w:val="superscript"/>
              </w:rPr>
              <w:t>***</w:t>
            </w:r>
          </w:p>
        </w:tc>
        <w:tc>
          <w:tcPr>
            <w:tcW w:w="1132" w:type="dxa"/>
            <w:tcBorders>
              <w:top w:val="nil"/>
              <w:left w:val="single" w:color="auto"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0.040</w:t>
            </w:r>
            <w:r>
              <w:rPr>
                <w:rFonts w:hint="eastAsia"/>
                <w:bCs/>
                <w:color w:val="auto"/>
                <w:kern w:val="2"/>
                <w:vertAlign w:val="superscript"/>
              </w:rPr>
              <w:t>***</w:t>
            </w:r>
          </w:p>
        </w:tc>
        <w:tc>
          <w:tcPr>
            <w:tcW w:w="1221" w:type="dxa"/>
            <w:tcBorders>
              <w:top w:val="nil"/>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0.039</w:t>
            </w:r>
            <w:r>
              <w:rPr>
                <w:rFonts w:hint="eastAsia"/>
                <w:bCs/>
                <w:color w:val="auto"/>
                <w:kern w:val="2"/>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385"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bCs/>
                <w:color w:val="auto"/>
                <w:kern w:val="2"/>
              </w:rPr>
            </w:pPr>
          </w:p>
        </w:tc>
        <w:tc>
          <w:tcPr>
            <w:tcW w:w="1221"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（0.003）</w:t>
            </w:r>
          </w:p>
        </w:tc>
        <w:tc>
          <w:tcPr>
            <w:tcW w:w="1294" w:type="dxa"/>
            <w:tcBorders>
              <w:top w:val="nil"/>
              <w:left w:val="nil"/>
              <w:bottom w:val="nil"/>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（0.003）</w:t>
            </w:r>
          </w:p>
        </w:tc>
        <w:tc>
          <w:tcPr>
            <w:tcW w:w="1148"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（0.003）</w:t>
            </w:r>
          </w:p>
        </w:tc>
        <w:tc>
          <w:tcPr>
            <w:tcW w:w="1310" w:type="dxa"/>
            <w:tcBorders>
              <w:top w:val="nil"/>
              <w:left w:val="nil"/>
              <w:bottom w:val="nil"/>
              <w:right w:val="single" w:color="auto"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（0.004）</w:t>
            </w:r>
          </w:p>
        </w:tc>
        <w:tc>
          <w:tcPr>
            <w:tcW w:w="1132" w:type="dxa"/>
            <w:tcBorders>
              <w:top w:val="nil"/>
              <w:left w:val="single" w:color="auto"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（0.003）</w:t>
            </w:r>
          </w:p>
        </w:tc>
        <w:tc>
          <w:tcPr>
            <w:tcW w:w="1221" w:type="dxa"/>
            <w:tcBorders>
              <w:top w:val="nil"/>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385"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both"/>
              <w:textAlignment w:val="auto"/>
              <w:rPr>
                <w:bCs/>
                <w:color w:val="auto"/>
                <w:kern w:val="2"/>
              </w:rPr>
            </w:pPr>
            <w:r>
              <w:rPr>
                <w:rFonts w:hint="eastAsia"/>
                <w:bCs/>
                <w:color w:val="auto"/>
                <w:kern w:val="2"/>
              </w:rPr>
              <w:t>向上流动两组</w:t>
            </w:r>
          </w:p>
        </w:tc>
        <w:tc>
          <w:tcPr>
            <w:tcW w:w="1221"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0.011</w:t>
            </w:r>
            <w:r>
              <w:rPr>
                <w:rFonts w:hint="eastAsia"/>
                <w:bCs/>
                <w:color w:val="auto"/>
                <w:kern w:val="2"/>
                <w:vertAlign w:val="superscript"/>
              </w:rPr>
              <w:t>***</w:t>
            </w:r>
          </w:p>
        </w:tc>
        <w:tc>
          <w:tcPr>
            <w:tcW w:w="1294" w:type="dxa"/>
            <w:tcBorders>
              <w:top w:val="nil"/>
              <w:left w:val="nil"/>
              <w:bottom w:val="nil"/>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0.010</w:t>
            </w:r>
            <w:r>
              <w:rPr>
                <w:rFonts w:hint="eastAsia"/>
                <w:bCs/>
                <w:color w:val="auto"/>
                <w:kern w:val="2"/>
                <w:vertAlign w:val="superscript"/>
              </w:rPr>
              <w:t>***</w:t>
            </w:r>
          </w:p>
        </w:tc>
        <w:tc>
          <w:tcPr>
            <w:tcW w:w="1148"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0.014</w:t>
            </w:r>
            <w:r>
              <w:rPr>
                <w:rFonts w:hint="eastAsia"/>
                <w:bCs/>
                <w:color w:val="auto"/>
                <w:kern w:val="2"/>
                <w:vertAlign w:val="superscript"/>
              </w:rPr>
              <w:t>***</w:t>
            </w:r>
          </w:p>
        </w:tc>
        <w:tc>
          <w:tcPr>
            <w:tcW w:w="1310" w:type="dxa"/>
            <w:tcBorders>
              <w:top w:val="nil"/>
              <w:left w:val="nil"/>
              <w:bottom w:val="nil"/>
              <w:right w:val="single" w:color="auto"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0.012</w:t>
            </w:r>
            <w:r>
              <w:rPr>
                <w:rFonts w:hint="eastAsia"/>
                <w:bCs/>
                <w:color w:val="auto"/>
                <w:kern w:val="2"/>
                <w:vertAlign w:val="superscript"/>
              </w:rPr>
              <w:t>***</w:t>
            </w:r>
          </w:p>
        </w:tc>
        <w:tc>
          <w:tcPr>
            <w:tcW w:w="1132" w:type="dxa"/>
            <w:tcBorders>
              <w:top w:val="nil"/>
              <w:left w:val="single" w:color="auto"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0.012</w:t>
            </w:r>
            <w:r>
              <w:rPr>
                <w:rFonts w:hint="eastAsia"/>
                <w:bCs/>
                <w:color w:val="auto"/>
                <w:kern w:val="2"/>
                <w:vertAlign w:val="superscript"/>
              </w:rPr>
              <w:t>***</w:t>
            </w:r>
          </w:p>
        </w:tc>
        <w:tc>
          <w:tcPr>
            <w:tcW w:w="1221" w:type="dxa"/>
            <w:tcBorders>
              <w:top w:val="nil"/>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0.010</w:t>
            </w:r>
            <w:r>
              <w:rPr>
                <w:rFonts w:hint="eastAsia"/>
                <w:bCs/>
                <w:color w:val="auto"/>
                <w:kern w:val="2"/>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385" w:type="dxa"/>
            <w:tcBorders>
              <w:top w:val="nil"/>
              <w:left w:val="nil"/>
              <w:bottom w:val="nil"/>
              <w:right w:val="single" w:color="000000" w:sz="4" w:space="0"/>
            </w:tcBorders>
            <w:shd w:val="clear" w:color="auto" w:fill="auto"/>
            <w:vAlign w:val="center"/>
          </w:tcPr>
          <w:p>
            <w:pPr>
              <w:pStyle w:val="116"/>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bCs/>
                <w:color w:val="auto"/>
                <w:kern w:val="2"/>
              </w:rPr>
            </w:pPr>
          </w:p>
        </w:tc>
        <w:tc>
          <w:tcPr>
            <w:tcW w:w="1221"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（0.001）</w:t>
            </w:r>
          </w:p>
        </w:tc>
        <w:tc>
          <w:tcPr>
            <w:tcW w:w="1294" w:type="dxa"/>
            <w:tcBorders>
              <w:top w:val="nil"/>
              <w:left w:val="nil"/>
              <w:bottom w:val="nil"/>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（0.001）</w:t>
            </w:r>
          </w:p>
        </w:tc>
        <w:tc>
          <w:tcPr>
            <w:tcW w:w="1148" w:type="dxa"/>
            <w:tcBorders>
              <w:top w:val="nil"/>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（0.001）</w:t>
            </w:r>
          </w:p>
        </w:tc>
        <w:tc>
          <w:tcPr>
            <w:tcW w:w="1310" w:type="dxa"/>
            <w:tcBorders>
              <w:top w:val="nil"/>
              <w:left w:val="nil"/>
              <w:bottom w:val="nil"/>
              <w:right w:val="single" w:color="auto"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（0.001）</w:t>
            </w:r>
          </w:p>
        </w:tc>
        <w:tc>
          <w:tcPr>
            <w:tcW w:w="1132" w:type="dxa"/>
            <w:tcBorders>
              <w:top w:val="nil"/>
              <w:left w:val="single" w:color="auto"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（0.001）</w:t>
            </w:r>
          </w:p>
        </w:tc>
        <w:tc>
          <w:tcPr>
            <w:tcW w:w="1221" w:type="dxa"/>
            <w:tcBorders>
              <w:top w:val="nil"/>
              <w:left w:val="nil"/>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rFonts w:hint="eastAsia"/>
                <w:bCs/>
                <w:color w:val="auto"/>
                <w:kern w:val="2"/>
              </w:rPr>
            </w:pPr>
            <w:r>
              <w:rPr>
                <w:rFonts w:hint="eastAsia"/>
                <w:bCs/>
                <w:color w:val="auto"/>
                <w:kern w:val="2"/>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385" w:type="dxa"/>
            <w:tcBorders>
              <w:top w:val="single" w:color="000000" w:sz="4" w:space="0"/>
              <w:left w:val="nil"/>
              <w:bottom w:val="nil"/>
              <w:right w:val="single" w:color="000000" w:sz="4" w:space="0"/>
            </w:tcBorders>
            <w:shd w:val="clear" w:color="auto" w:fill="auto"/>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bCs/>
                <w:color w:val="auto"/>
                <w:kern w:val="2"/>
              </w:rPr>
            </w:pPr>
            <w:r>
              <w:rPr>
                <w:rFonts w:hint="eastAsia"/>
                <w:bCs/>
                <w:color w:val="auto"/>
                <w:kern w:val="2"/>
              </w:rPr>
              <w:t>样本量</w:t>
            </w:r>
          </w:p>
        </w:tc>
        <w:tc>
          <w:tcPr>
            <w:tcW w:w="1221" w:type="dxa"/>
            <w:tcBorders>
              <w:top w:val="single" w:color="000000" w:sz="4" w:space="0"/>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21426</w:t>
            </w:r>
          </w:p>
        </w:tc>
        <w:tc>
          <w:tcPr>
            <w:tcW w:w="1294" w:type="dxa"/>
            <w:tcBorders>
              <w:top w:val="single" w:color="000000" w:sz="4" w:space="0"/>
              <w:left w:val="nil"/>
              <w:bottom w:val="nil"/>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21293</w:t>
            </w:r>
          </w:p>
        </w:tc>
        <w:tc>
          <w:tcPr>
            <w:tcW w:w="1148" w:type="dxa"/>
            <w:tcBorders>
              <w:top w:val="single" w:color="000000" w:sz="4" w:space="0"/>
              <w:left w:val="single" w:color="000000" w:sz="4" w:space="0"/>
              <w:bottom w:val="nil"/>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21908</w:t>
            </w:r>
          </w:p>
        </w:tc>
        <w:tc>
          <w:tcPr>
            <w:tcW w:w="1310" w:type="dxa"/>
            <w:tcBorders>
              <w:top w:val="single" w:color="000000" w:sz="4" w:space="0"/>
              <w:left w:val="nil"/>
              <w:bottom w:val="nil"/>
              <w:right w:val="single" w:color="auto"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21608</w:t>
            </w:r>
          </w:p>
        </w:tc>
        <w:tc>
          <w:tcPr>
            <w:tcW w:w="1132" w:type="dxa"/>
            <w:tcBorders>
              <w:top w:val="single" w:color="000000" w:sz="4" w:space="0"/>
              <w:left w:val="single" w:color="auto" w:sz="4" w:space="0"/>
              <w:bottom w:val="nil"/>
              <w:right w:val="nil"/>
            </w:tcBorders>
            <w:shd w:val="clear" w:color="auto" w:fill="auto"/>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20748</w:t>
            </w:r>
          </w:p>
        </w:tc>
        <w:tc>
          <w:tcPr>
            <w:tcW w:w="1221" w:type="dxa"/>
            <w:tcBorders>
              <w:top w:val="single" w:color="000000" w:sz="4" w:space="0"/>
              <w:left w:val="nil"/>
              <w:bottom w:val="nil"/>
              <w:right w:val="nil"/>
            </w:tcBorders>
            <w:shd w:val="clear" w:color="auto" w:fill="auto"/>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20473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385" w:type="dxa"/>
            <w:tcBorders>
              <w:top w:val="nil"/>
              <w:left w:val="nil"/>
              <w:bottom w:val="single" w:color="auto" w:sz="12" w:space="0"/>
              <w:right w:val="single" w:color="000000" w:sz="4" w:space="0"/>
            </w:tcBorders>
            <w:shd w:val="clear" w:color="auto" w:fill="auto"/>
          </w:tcPr>
          <w:p>
            <w:pPr>
              <w:pStyle w:val="116"/>
              <w:keepNext w:val="0"/>
              <w:keepLines w:val="0"/>
              <w:pageBreakBefore w:val="0"/>
              <w:widowControl/>
              <w:kinsoku/>
              <w:wordWrap/>
              <w:overflowPunct/>
              <w:topLinePunct w:val="0"/>
              <w:autoSpaceDE/>
              <w:autoSpaceDN/>
              <w:bidi w:val="0"/>
              <w:adjustRightInd/>
              <w:snapToGrid/>
              <w:spacing w:line="300" w:lineRule="exact"/>
              <w:jc w:val="left"/>
              <w:textAlignment w:val="auto"/>
              <w:rPr>
                <w:bCs/>
                <w:color w:val="auto"/>
                <w:kern w:val="2"/>
              </w:rPr>
            </w:pPr>
            <w:r>
              <w:rPr>
                <w:rFonts w:hint="eastAsia"/>
                <w:bCs/>
                <w:color w:val="auto"/>
                <w:kern w:val="2"/>
              </w:rPr>
              <w:t xml:space="preserve">Pseudo </w:t>
            </w:r>
            <w:r>
              <w:rPr>
                <w:rFonts w:hint="eastAsia"/>
                <w:bCs/>
                <w:color w:val="auto"/>
                <w:kern w:val="2"/>
                <w:lang w:val="en-US" w:eastAsia="zh-CN"/>
              </w:rPr>
              <w:t>R</w:t>
            </w:r>
            <w:r>
              <w:rPr>
                <w:rFonts w:hint="eastAsia"/>
                <w:bCs/>
                <w:color w:val="auto"/>
                <w:kern w:val="2"/>
                <w:vertAlign w:val="superscript"/>
                <w:lang w:val="en-US" w:eastAsia="zh-CN"/>
              </w:rPr>
              <w:t>2</w:t>
            </w:r>
          </w:p>
        </w:tc>
        <w:tc>
          <w:tcPr>
            <w:tcW w:w="1221" w:type="dxa"/>
            <w:tcBorders>
              <w:top w:val="nil"/>
              <w:left w:val="single" w:color="000000" w:sz="4" w:space="0"/>
              <w:bottom w:val="single" w:color="auto" w:sz="12" w:space="0"/>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0.268</w:t>
            </w:r>
          </w:p>
        </w:tc>
        <w:tc>
          <w:tcPr>
            <w:tcW w:w="1294" w:type="dxa"/>
            <w:tcBorders>
              <w:top w:val="nil"/>
              <w:left w:val="nil"/>
              <w:bottom w:val="single" w:color="auto" w:sz="12" w:space="0"/>
              <w:right w:val="single" w:color="000000"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0.270</w:t>
            </w:r>
          </w:p>
        </w:tc>
        <w:tc>
          <w:tcPr>
            <w:tcW w:w="1148" w:type="dxa"/>
            <w:tcBorders>
              <w:top w:val="nil"/>
              <w:left w:val="single" w:color="000000" w:sz="4" w:space="0"/>
              <w:bottom w:val="single" w:color="auto" w:sz="12" w:space="0"/>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0.266</w:t>
            </w:r>
          </w:p>
        </w:tc>
        <w:tc>
          <w:tcPr>
            <w:tcW w:w="1310" w:type="dxa"/>
            <w:tcBorders>
              <w:top w:val="nil"/>
              <w:left w:val="nil"/>
              <w:bottom w:val="single" w:color="auto" w:sz="12" w:space="0"/>
              <w:right w:val="single" w:color="auto" w:sz="4" w:space="0"/>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0.269</w:t>
            </w:r>
          </w:p>
        </w:tc>
        <w:tc>
          <w:tcPr>
            <w:tcW w:w="1132" w:type="dxa"/>
            <w:tcBorders>
              <w:top w:val="nil"/>
              <w:left w:val="single" w:color="auto" w:sz="4" w:space="0"/>
              <w:bottom w:val="single" w:color="auto" w:sz="12" w:space="0"/>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0.276</w:t>
            </w:r>
          </w:p>
        </w:tc>
        <w:tc>
          <w:tcPr>
            <w:tcW w:w="1221" w:type="dxa"/>
            <w:tcBorders>
              <w:top w:val="nil"/>
              <w:left w:val="nil"/>
              <w:bottom w:val="single" w:color="auto" w:sz="12" w:space="0"/>
              <w:right w:val="nil"/>
            </w:tcBorders>
          </w:tcPr>
          <w:p>
            <w:pPr>
              <w:pStyle w:val="116"/>
              <w:keepNext w:val="0"/>
              <w:keepLines w:val="0"/>
              <w:pageBreakBefore w:val="0"/>
              <w:widowControl/>
              <w:kinsoku/>
              <w:wordWrap/>
              <w:overflowPunct/>
              <w:topLinePunct w:val="0"/>
              <w:autoSpaceDE/>
              <w:autoSpaceDN/>
              <w:bidi w:val="0"/>
              <w:adjustRightInd/>
              <w:snapToGrid/>
              <w:spacing w:line="300" w:lineRule="exact"/>
              <w:textAlignment w:val="auto"/>
              <w:rPr>
                <w:bCs/>
                <w:color w:val="auto"/>
                <w:kern w:val="2"/>
              </w:rPr>
            </w:pPr>
            <w:r>
              <w:rPr>
                <w:rFonts w:hint="eastAsia"/>
                <w:bCs/>
                <w:color w:val="auto"/>
                <w:kern w:val="2"/>
              </w:rPr>
              <w:t>0.279</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default"/>
          <w:bCs/>
          <w:color w:val="auto"/>
          <w:sz w:val="18"/>
          <w:szCs w:val="20"/>
          <w:lang w:val="en-US"/>
        </w:rPr>
      </w:pPr>
      <w:r>
        <w:rPr>
          <w:rFonts w:hint="eastAsia" w:eastAsia="宋体" w:cs="宋体"/>
          <w:bCs/>
          <w:color w:val="auto"/>
          <w:kern w:val="2"/>
          <w:sz w:val="18"/>
          <w:szCs w:val="20"/>
          <w:lang w:val="en-US" w:eastAsia="zh-CN" w:bidi="ar-SA"/>
        </w:rPr>
        <w:t>注：①***、**、*分别表示1%、5%、10%的显著性水平；②</w:t>
      </w:r>
      <w:r>
        <w:rPr>
          <w:rFonts w:hint="eastAsia" w:eastAsia="宋体" w:cs="Times New Roman"/>
          <w:bCs/>
          <w:color w:val="auto"/>
          <w:sz w:val="18"/>
          <w:szCs w:val="20"/>
        </w:rPr>
        <w:t>汇报结果为平均边际效应</w:t>
      </w:r>
      <w:r>
        <w:rPr>
          <w:rFonts w:hint="eastAsia" w:eastAsia="宋体" w:cs="Times New Roman"/>
          <w:bCs/>
          <w:color w:val="auto"/>
          <w:sz w:val="18"/>
          <w:szCs w:val="20"/>
          <w:lang w:eastAsia="zh-CN"/>
        </w:rPr>
        <w:t>，</w:t>
      </w:r>
      <w:r>
        <w:rPr>
          <w:rFonts w:hint="eastAsia" w:eastAsia="宋体" w:cs="宋体"/>
          <w:bCs/>
          <w:color w:val="auto"/>
          <w:kern w:val="2"/>
          <w:sz w:val="18"/>
          <w:szCs w:val="20"/>
          <w:lang w:val="en-US" w:eastAsia="zh-CN" w:bidi="ar-SA"/>
        </w:rPr>
        <w:t>标准误聚类到村居层面；③控制变量估计结果省略，年份与省份固定效应均已控制；</w:t>
      </w:r>
      <w:r>
        <w:rPr>
          <w:rFonts w:hint="eastAsia"/>
          <w:color w:val="auto"/>
          <w:sz w:val="18"/>
          <w:szCs w:val="20"/>
          <w:lang w:val="en-US" w:eastAsia="zh-CN"/>
        </w:rPr>
        <w:t>④</w:t>
      </w:r>
      <w:r>
        <w:rPr>
          <w:rFonts w:hint="eastAsia"/>
          <w:bCs/>
          <w:color w:val="auto"/>
          <w:sz w:val="18"/>
          <w:szCs w:val="20"/>
        </w:rPr>
        <w:t>部分家庭“网购消费金额”的信息缺失，故（5）至（6）</w:t>
      </w:r>
      <w:r>
        <w:rPr>
          <w:rFonts w:hint="eastAsia"/>
          <w:bCs/>
          <w:color w:val="auto"/>
          <w:sz w:val="18"/>
          <w:szCs w:val="20"/>
          <w:lang w:eastAsia="zh-CN"/>
        </w:rPr>
        <w:t>列</w:t>
      </w:r>
      <w:r>
        <w:rPr>
          <w:rFonts w:hint="eastAsia"/>
          <w:bCs/>
          <w:color w:val="auto"/>
          <w:sz w:val="18"/>
          <w:szCs w:val="20"/>
          <w:lang w:val="en-US" w:eastAsia="zh-CN"/>
        </w:rPr>
        <w:t>的</w:t>
      </w:r>
      <w:r>
        <w:rPr>
          <w:rFonts w:hint="eastAsia"/>
          <w:bCs/>
          <w:color w:val="auto"/>
          <w:sz w:val="18"/>
          <w:szCs w:val="20"/>
        </w:rPr>
        <w:t>样本量有所减少。</w:t>
      </w: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bCs/>
          <w:color w:val="auto"/>
          <w:sz w:val="18"/>
          <w:szCs w:val="20"/>
        </w:rPr>
      </w:pPr>
    </w:p>
    <w:p>
      <w:pPr>
        <w:pStyle w:val="115"/>
        <w:rPr>
          <w:rFonts w:hint="eastAsia"/>
          <w:color w:val="auto"/>
        </w:rPr>
      </w:pPr>
    </w:p>
    <w:p>
      <w:pPr>
        <w:pStyle w:val="115"/>
        <w:ind w:left="0" w:leftChars="0" w:firstLine="0" w:firstLineChars="0"/>
        <w:rPr>
          <w:rFonts w:hint="eastAsia"/>
          <w:color w:val="auto"/>
        </w:rPr>
      </w:pPr>
    </w:p>
    <w:p>
      <w:pPr>
        <w:pStyle w:val="115"/>
        <w:rPr>
          <w:color w:val="auto"/>
        </w:rPr>
      </w:pPr>
      <w:r>
        <w:rPr>
          <w:rFonts w:hint="eastAsia"/>
          <w:color w:val="auto"/>
        </w:rPr>
        <w:t>表</w:t>
      </w:r>
      <w:r>
        <w:rPr>
          <w:rFonts w:hint="eastAsia"/>
          <w:color w:val="auto"/>
          <w:lang w:val="en-US" w:eastAsia="zh-CN"/>
        </w:rPr>
        <w:t>18</w:t>
      </w:r>
      <w:r>
        <w:rPr>
          <w:rFonts w:hint="eastAsia"/>
          <w:color w:val="auto"/>
        </w:rPr>
        <w:tab/>
      </w:r>
      <w:r>
        <w:rPr>
          <w:rFonts w:hint="eastAsia"/>
          <w:color w:val="auto"/>
        </w:rPr>
        <w:t>退出灵活就业类型对农村家庭收入流动的影响（以存在持续灵活就业者的家庭为</w:t>
      </w:r>
      <w:r>
        <w:rPr>
          <w:rFonts w:hint="eastAsia"/>
          <w:color w:val="auto"/>
          <w:highlight w:val="none"/>
          <w:lang w:val="en-US" w:eastAsia="zh-CN"/>
        </w:rPr>
        <w:t>对照</w:t>
      </w:r>
      <w:r>
        <w:rPr>
          <w:rFonts w:hint="eastAsia"/>
          <w:color w:val="auto"/>
        </w:rPr>
        <w:t>）</w:t>
      </w:r>
    </w:p>
    <w:tbl>
      <w:tblPr>
        <w:tblStyle w:val="34"/>
        <w:tblW w:w="8632" w:type="dxa"/>
        <w:jc w:val="center"/>
        <w:tblInd w:w="156"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04"/>
        <w:gridCol w:w="1204"/>
        <w:gridCol w:w="1205"/>
        <w:gridCol w:w="1205"/>
        <w:gridCol w:w="1204"/>
        <w:gridCol w:w="1205"/>
        <w:gridCol w:w="1205"/>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404" w:type="dxa"/>
            <w:vMerge w:val="restart"/>
            <w:tcBorders>
              <w:top w:val="single" w:color="auto" w:sz="12" w:space="0"/>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bCs/>
                <w:color w:val="auto"/>
                <w:kern w:val="2"/>
                <w:lang w:val="en-US" w:eastAsia="zh-CN"/>
              </w:rPr>
              <w:t>收入组别变化</w:t>
            </w:r>
          </w:p>
        </w:tc>
        <w:tc>
          <w:tcPr>
            <w:tcW w:w="1204" w:type="dxa"/>
            <w:tcBorders>
              <w:top w:val="single" w:color="auto" w:sz="12" w:space="0"/>
              <w:left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（1）</w:t>
            </w:r>
          </w:p>
        </w:tc>
        <w:tc>
          <w:tcPr>
            <w:tcW w:w="1205" w:type="dxa"/>
            <w:tcBorders>
              <w:top w:val="single" w:color="auto" w:sz="12"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（2）</w:t>
            </w:r>
          </w:p>
        </w:tc>
        <w:tc>
          <w:tcPr>
            <w:tcW w:w="1205" w:type="dxa"/>
            <w:tcBorders>
              <w:top w:val="single" w:color="auto" w:sz="12"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（3）</w:t>
            </w:r>
          </w:p>
        </w:tc>
        <w:tc>
          <w:tcPr>
            <w:tcW w:w="1204" w:type="dxa"/>
            <w:tcBorders>
              <w:top w:val="single" w:color="auto" w:sz="12"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（4）</w:t>
            </w:r>
          </w:p>
        </w:tc>
        <w:tc>
          <w:tcPr>
            <w:tcW w:w="1205" w:type="dxa"/>
            <w:tcBorders>
              <w:top w:val="single" w:color="auto" w:sz="12"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（5）</w:t>
            </w:r>
          </w:p>
        </w:tc>
        <w:tc>
          <w:tcPr>
            <w:tcW w:w="1205" w:type="dxa"/>
            <w:tcBorders>
              <w:top w:val="single" w:color="auto" w:sz="12"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404" w:type="dxa"/>
            <w:vMerge w:val="continue"/>
            <w:tcBorders>
              <w:bottom w:val="single" w:color="auto" w:sz="4" w:space="0"/>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p>
        </w:tc>
        <w:tc>
          <w:tcPr>
            <w:tcW w:w="1204" w:type="dxa"/>
            <w:tcBorders>
              <w:top w:val="nil"/>
              <w:left w:val="single" w:color="auto" w:sz="4" w:space="0"/>
              <w:bottom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灵活</w:t>
            </w:r>
            <w:r>
              <w:rPr>
                <w:rFonts w:hint="eastAsia" w:ascii="宋体" w:hAnsi="宋体" w:eastAsia="宋体" w:cs="宋体"/>
                <w:bCs/>
                <w:color w:val="auto"/>
              </w:rPr>
              <w:t>－</w:t>
            </w:r>
            <w:r>
              <w:rPr>
                <w:rFonts w:hint="eastAsia"/>
                <w:color w:val="auto"/>
                <w:kern w:val="2"/>
              </w:rPr>
              <w:t>失业</w:t>
            </w:r>
          </w:p>
        </w:tc>
        <w:tc>
          <w:tcPr>
            <w:tcW w:w="1205" w:type="dxa"/>
            <w:tcBorders>
              <w:top w:val="nil"/>
              <w:bottom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灵活</w:t>
            </w:r>
            <w:r>
              <w:rPr>
                <w:rFonts w:hint="eastAsia" w:ascii="宋体" w:hAnsi="宋体" w:eastAsia="宋体" w:cs="宋体"/>
                <w:bCs/>
                <w:color w:val="auto"/>
              </w:rPr>
              <w:t>－</w:t>
            </w:r>
            <w:r>
              <w:rPr>
                <w:rFonts w:hint="eastAsia"/>
                <w:color w:val="auto"/>
                <w:kern w:val="2"/>
              </w:rPr>
              <w:t>务农</w:t>
            </w:r>
          </w:p>
        </w:tc>
        <w:tc>
          <w:tcPr>
            <w:tcW w:w="1205" w:type="dxa"/>
            <w:tcBorders>
              <w:top w:val="nil"/>
              <w:bottom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灵活</w:t>
            </w:r>
            <w:r>
              <w:rPr>
                <w:rFonts w:hint="eastAsia" w:ascii="宋体" w:hAnsi="宋体" w:eastAsia="宋体" w:cs="宋体"/>
                <w:bCs/>
                <w:color w:val="auto"/>
              </w:rPr>
              <w:t>－</w:t>
            </w:r>
            <w:r>
              <w:rPr>
                <w:rFonts w:hint="eastAsia"/>
                <w:color w:val="auto"/>
                <w:kern w:val="2"/>
              </w:rPr>
              <w:t>创业</w:t>
            </w:r>
          </w:p>
        </w:tc>
        <w:tc>
          <w:tcPr>
            <w:tcW w:w="1204" w:type="dxa"/>
            <w:tcBorders>
              <w:top w:val="nil"/>
              <w:bottom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灵活</w:t>
            </w:r>
            <w:r>
              <w:rPr>
                <w:rFonts w:hint="eastAsia" w:ascii="宋体" w:hAnsi="宋体" w:eastAsia="宋体" w:cs="宋体"/>
                <w:bCs/>
                <w:color w:val="auto"/>
              </w:rPr>
              <w:t>－</w:t>
            </w:r>
            <w:r>
              <w:rPr>
                <w:rFonts w:hint="eastAsia"/>
                <w:color w:val="auto"/>
                <w:kern w:val="2"/>
              </w:rPr>
              <w:t>自营</w:t>
            </w:r>
          </w:p>
        </w:tc>
        <w:tc>
          <w:tcPr>
            <w:tcW w:w="1205" w:type="dxa"/>
            <w:tcBorders>
              <w:top w:val="nil"/>
              <w:bottom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灵活</w:t>
            </w:r>
            <w:r>
              <w:rPr>
                <w:rFonts w:hint="eastAsia" w:ascii="宋体" w:hAnsi="宋体" w:eastAsia="宋体" w:cs="宋体"/>
                <w:bCs/>
                <w:color w:val="auto"/>
              </w:rPr>
              <w:t>－</w:t>
            </w:r>
            <w:r>
              <w:rPr>
                <w:rFonts w:hint="eastAsia"/>
                <w:color w:val="auto"/>
                <w:kern w:val="2"/>
              </w:rPr>
              <w:t>雇主</w:t>
            </w:r>
          </w:p>
        </w:tc>
        <w:tc>
          <w:tcPr>
            <w:tcW w:w="1205" w:type="dxa"/>
            <w:tcBorders>
              <w:top w:val="nil"/>
              <w:bottom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灵活</w:t>
            </w:r>
            <w:r>
              <w:rPr>
                <w:rFonts w:hint="eastAsia" w:ascii="宋体" w:hAnsi="宋体" w:eastAsia="宋体" w:cs="宋体"/>
                <w:bCs/>
                <w:color w:val="auto"/>
              </w:rPr>
              <w:t>－</w:t>
            </w:r>
            <w:r>
              <w:rPr>
                <w:rFonts w:hint="eastAsia"/>
                <w:color w:val="auto"/>
                <w:kern w:val="2"/>
              </w:rPr>
              <w:t>正规</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404" w:type="dxa"/>
            <w:tcBorders>
              <w:top w:val="nil"/>
              <w:bottom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eastAsia="宋体"/>
                <w:color w:val="auto"/>
                <w:kern w:val="2"/>
                <w:lang w:eastAsia="zh-CN"/>
              </w:rPr>
            </w:pPr>
            <w:r>
              <w:rPr>
                <w:rFonts w:hint="eastAsia"/>
                <w:color w:val="auto"/>
                <w:kern w:val="2"/>
                <w:lang w:eastAsia="zh-CN"/>
              </w:rPr>
              <w:t>向下流动两组</w:t>
            </w:r>
          </w:p>
        </w:tc>
        <w:tc>
          <w:tcPr>
            <w:tcW w:w="1204" w:type="dxa"/>
            <w:tcBorders>
              <w:top w:val="nil"/>
              <w:left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0.0</w:t>
            </w:r>
            <w:r>
              <w:rPr>
                <w:rFonts w:hint="eastAsia"/>
                <w:color w:val="auto"/>
                <w:kern w:val="2"/>
                <w:lang w:val="en-US" w:eastAsia="zh-CN"/>
              </w:rPr>
              <w:t>13</w:t>
            </w:r>
            <w:r>
              <w:rPr>
                <w:rFonts w:hint="eastAsia"/>
                <w:color w:val="auto"/>
                <w:kern w:val="2"/>
                <w:vertAlign w:val="superscript"/>
              </w:rPr>
              <w:t>***</w:t>
            </w:r>
          </w:p>
        </w:tc>
        <w:tc>
          <w:tcPr>
            <w:tcW w:w="1205"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0.01</w:t>
            </w:r>
            <w:r>
              <w:rPr>
                <w:rFonts w:hint="eastAsia"/>
                <w:color w:val="auto"/>
                <w:kern w:val="2"/>
                <w:lang w:val="en-US" w:eastAsia="zh-CN"/>
              </w:rPr>
              <w:t>2</w:t>
            </w:r>
            <w:r>
              <w:rPr>
                <w:rFonts w:hint="eastAsia"/>
                <w:color w:val="auto"/>
                <w:kern w:val="2"/>
                <w:vertAlign w:val="superscript"/>
              </w:rPr>
              <w:t>***</w:t>
            </w:r>
          </w:p>
        </w:tc>
        <w:tc>
          <w:tcPr>
            <w:tcW w:w="1205"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0.003</w:t>
            </w:r>
            <w:r>
              <w:rPr>
                <w:rFonts w:hint="eastAsia"/>
                <w:color w:val="auto"/>
                <w:kern w:val="2"/>
                <w:vertAlign w:val="superscript"/>
              </w:rPr>
              <w:t>**</w:t>
            </w:r>
          </w:p>
        </w:tc>
        <w:tc>
          <w:tcPr>
            <w:tcW w:w="1204"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0.006</w:t>
            </w:r>
            <w:r>
              <w:rPr>
                <w:rFonts w:hint="eastAsia"/>
                <w:color w:val="auto"/>
                <w:kern w:val="2"/>
                <w:vertAlign w:val="superscript"/>
              </w:rPr>
              <w:t>***</w:t>
            </w:r>
          </w:p>
        </w:tc>
        <w:tc>
          <w:tcPr>
            <w:tcW w:w="1205"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default" w:ascii="Times New Roman" w:hAnsi="Times New Roman" w:cs="Times New Roman"/>
                <w:bCs/>
                <w:color w:val="auto"/>
                <w:kern w:val="2"/>
                <w:lang w:eastAsia="zh-CN"/>
              </w:rPr>
              <w:t>−</w:t>
            </w:r>
            <w:r>
              <w:rPr>
                <w:rFonts w:hint="eastAsia"/>
                <w:color w:val="auto"/>
                <w:kern w:val="2"/>
              </w:rPr>
              <w:t>0.012</w:t>
            </w:r>
            <w:r>
              <w:rPr>
                <w:rFonts w:hint="eastAsia"/>
                <w:color w:val="auto"/>
                <w:kern w:val="2"/>
                <w:vertAlign w:val="superscript"/>
              </w:rPr>
              <w:t>***</w:t>
            </w:r>
          </w:p>
        </w:tc>
        <w:tc>
          <w:tcPr>
            <w:tcW w:w="1205"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default" w:ascii="Times New Roman" w:hAnsi="Times New Roman" w:cs="Times New Roman"/>
                <w:bCs/>
                <w:color w:val="auto"/>
                <w:kern w:val="2"/>
                <w:lang w:eastAsia="zh-CN"/>
              </w:rPr>
              <w:t>−</w:t>
            </w:r>
            <w:r>
              <w:rPr>
                <w:rFonts w:hint="eastAsia"/>
                <w:color w:val="auto"/>
                <w:kern w:val="2"/>
              </w:rPr>
              <w:t>0.00</w:t>
            </w:r>
            <w:r>
              <w:rPr>
                <w:rFonts w:hint="eastAsia"/>
                <w:color w:val="auto"/>
                <w:kern w:val="2"/>
                <w:lang w:val="en-US" w:eastAsia="zh-CN"/>
              </w:rPr>
              <w:t>7</w:t>
            </w:r>
            <w:r>
              <w:rPr>
                <w:rFonts w:hint="eastAsia"/>
                <w:color w:val="auto"/>
                <w:kern w:val="2"/>
                <w:vertAlign w:val="superscript"/>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404" w:type="dxa"/>
            <w:tcBorders>
              <w:top w:val="nil"/>
              <w:bottom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color w:val="auto"/>
                <w:kern w:val="2"/>
                <w:lang w:eastAsia="zh-CN"/>
              </w:rPr>
            </w:pPr>
          </w:p>
        </w:tc>
        <w:tc>
          <w:tcPr>
            <w:tcW w:w="1204" w:type="dxa"/>
            <w:tcBorders>
              <w:top w:val="nil"/>
              <w:left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（0.001）</w:t>
            </w:r>
          </w:p>
        </w:tc>
        <w:tc>
          <w:tcPr>
            <w:tcW w:w="1205"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（0.001）</w:t>
            </w:r>
          </w:p>
        </w:tc>
        <w:tc>
          <w:tcPr>
            <w:tcW w:w="1205"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（0.001）</w:t>
            </w:r>
          </w:p>
        </w:tc>
        <w:tc>
          <w:tcPr>
            <w:tcW w:w="1204"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（0.002）</w:t>
            </w:r>
          </w:p>
        </w:tc>
        <w:tc>
          <w:tcPr>
            <w:tcW w:w="1205"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（0.004）</w:t>
            </w:r>
          </w:p>
        </w:tc>
        <w:tc>
          <w:tcPr>
            <w:tcW w:w="1205" w:type="dxa"/>
            <w:tcBorders>
              <w:top w:val="nil"/>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404" w:type="dxa"/>
            <w:tcBorders>
              <w:top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eastAsia="宋体"/>
                <w:color w:val="auto"/>
                <w:kern w:val="2"/>
                <w:lang w:eastAsia="zh-CN"/>
              </w:rPr>
            </w:pPr>
            <w:r>
              <w:rPr>
                <w:rFonts w:hint="eastAsia"/>
                <w:color w:val="auto"/>
                <w:kern w:val="2"/>
                <w:lang w:eastAsia="zh-CN"/>
              </w:rPr>
              <w:t>向下流动一组</w:t>
            </w:r>
          </w:p>
        </w:tc>
        <w:tc>
          <w:tcPr>
            <w:tcW w:w="1204" w:type="dxa"/>
            <w:tcBorders>
              <w:top w:val="nil"/>
              <w:lef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0.0</w:t>
            </w:r>
            <w:r>
              <w:rPr>
                <w:rFonts w:hint="eastAsia"/>
                <w:color w:val="auto"/>
                <w:kern w:val="2"/>
                <w:lang w:val="en-US" w:eastAsia="zh-CN"/>
              </w:rPr>
              <w:t>88</w:t>
            </w:r>
            <w:r>
              <w:rPr>
                <w:rFonts w:hint="eastAsia"/>
                <w:color w:val="auto"/>
                <w:kern w:val="2"/>
                <w:vertAlign w:val="superscript"/>
              </w:rPr>
              <w:t>***</w:t>
            </w:r>
          </w:p>
        </w:tc>
        <w:tc>
          <w:tcPr>
            <w:tcW w:w="1205"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0.079</w:t>
            </w:r>
            <w:r>
              <w:rPr>
                <w:rFonts w:hint="eastAsia"/>
                <w:color w:val="auto"/>
                <w:kern w:val="2"/>
                <w:vertAlign w:val="superscript"/>
              </w:rPr>
              <w:t>***</w:t>
            </w:r>
          </w:p>
        </w:tc>
        <w:tc>
          <w:tcPr>
            <w:tcW w:w="1205"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0.0</w:t>
            </w:r>
            <w:r>
              <w:rPr>
                <w:rFonts w:hint="eastAsia"/>
                <w:color w:val="auto"/>
                <w:kern w:val="2"/>
                <w:lang w:val="en-US" w:eastAsia="zh-CN"/>
              </w:rPr>
              <w:t>20</w:t>
            </w:r>
            <w:r>
              <w:rPr>
                <w:rFonts w:hint="eastAsia"/>
                <w:color w:val="auto"/>
                <w:kern w:val="2"/>
                <w:vertAlign w:val="superscript"/>
              </w:rPr>
              <w:t>**</w:t>
            </w:r>
          </w:p>
        </w:tc>
        <w:tc>
          <w:tcPr>
            <w:tcW w:w="1204"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0.039</w:t>
            </w:r>
            <w:r>
              <w:rPr>
                <w:rFonts w:hint="eastAsia"/>
                <w:color w:val="auto"/>
                <w:kern w:val="2"/>
                <w:vertAlign w:val="superscript"/>
              </w:rPr>
              <w:t>***</w:t>
            </w:r>
          </w:p>
        </w:tc>
        <w:tc>
          <w:tcPr>
            <w:tcW w:w="1205"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default" w:ascii="Times New Roman" w:hAnsi="Times New Roman" w:cs="Times New Roman"/>
                <w:bCs/>
                <w:color w:val="auto"/>
                <w:kern w:val="2"/>
                <w:lang w:eastAsia="zh-CN"/>
              </w:rPr>
              <w:t>−</w:t>
            </w:r>
            <w:r>
              <w:rPr>
                <w:rFonts w:hint="eastAsia"/>
                <w:color w:val="auto"/>
                <w:kern w:val="2"/>
              </w:rPr>
              <w:t>0.0</w:t>
            </w:r>
            <w:r>
              <w:rPr>
                <w:rFonts w:hint="eastAsia"/>
                <w:color w:val="auto"/>
                <w:kern w:val="2"/>
                <w:lang w:val="en-US" w:eastAsia="zh-CN"/>
              </w:rPr>
              <w:t>81</w:t>
            </w:r>
            <w:r>
              <w:rPr>
                <w:rFonts w:hint="eastAsia"/>
                <w:color w:val="auto"/>
                <w:kern w:val="2"/>
                <w:vertAlign w:val="superscript"/>
              </w:rPr>
              <w:t>***</w:t>
            </w:r>
          </w:p>
        </w:tc>
        <w:tc>
          <w:tcPr>
            <w:tcW w:w="1205"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default" w:ascii="Times New Roman" w:hAnsi="Times New Roman" w:cs="Times New Roman"/>
                <w:bCs/>
                <w:color w:val="auto"/>
                <w:kern w:val="2"/>
                <w:lang w:eastAsia="zh-CN"/>
              </w:rPr>
              <w:t>−</w:t>
            </w:r>
            <w:r>
              <w:rPr>
                <w:rFonts w:hint="eastAsia"/>
                <w:color w:val="auto"/>
                <w:kern w:val="2"/>
              </w:rPr>
              <w:t>0.04</w:t>
            </w:r>
            <w:r>
              <w:rPr>
                <w:rFonts w:hint="eastAsia"/>
                <w:color w:val="auto"/>
                <w:kern w:val="2"/>
                <w:lang w:val="en-US" w:eastAsia="zh-CN"/>
              </w:rPr>
              <w:t>7</w:t>
            </w:r>
            <w:r>
              <w:rPr>
                <w:rFonts w:hint="eastAsia"/>
                <w:color w:val="auto"/>
                <w:kern w:val="2"/>
                <w:vertAlign w:val="superscript"/>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404" w:type="dxa"/>
            <w:tcBorders>
              <w:top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color w:val="auto"/>
                <w:kern w:val="2"/>
                <w:lang w:eastAsia="zh-CN"/>
              </w:rPr>
            </w:pPr>
          </w:p>
        </w:tc>
        <w:tc>
          <w:tcPr>
            <w:tcW w:w="1204" w:type="dxa"/>
            <w:tcBorders>
              <w:top w:val="nil"/>
              <w:lef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（0.006）</w:t>
            </w:r>
          </w:p>
        </w:tc>
        <w:tc>
          <w:tcPr>
            <w:tcW w:w="1205"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highlight w:val="none"/>
              </w:rPr>
              <w:t>（0.00</w:t>
            </w:r>
            <w:r>
              <w:rPr>
                <w:rFonts w:hint="eastAsia"/>
                <w:color w:val="auto"/>
                <w:kern w:val="2"/>
                <w:highlight w:val="none"/>
                <w:lang w:val="en-US" w:eastAsia="zh-CN"/>
              </w:rPr>
              <w:t>6</w:t>
            </w:r>
            <w:r>
              <w:rPr>
                <w:rFonts w:hint="eastAsia"/>
                <w:color w:val="auto"/>
                <w:kern w:val="2"/>
                <w:highlight w:val="none"/>
              </w:rPr>
              <w:t>）</w:t>
            </w:r>
          </w:p>
        </w:tc>
        <w:tc>
          <w:tcPr>
            <w:tcW w:w="1205"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w:t>
            </w:r>
            <w:r>
              <w:rPr>
                <w:rFonts w:hint="eastAsia"/>
                <w:color w:val="auto"/>
                <w:kern w:val="2"/>
                <w:lang w:val="en-US" w:eastAsia="zh-CN"/>
              </w:rPr>
              <w:t>8</w:t>
            </w:r>
            <w:r>
              <w:rPr>
                <w:rFonts w:hint="eastAsia"/>
                <w:color w:val="auto"/>
                <w:kern w:val="2"/>
              </w:rPr>
              <w:t>）</w:t>
            </w:r>
          </w:p>
        </w:tc>
        <w:tc>
          <w:tcPr>
            <w:tcW w:w="1204"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（0.01</w:t>
            </w:r>
            <w:r>
              <w:rPr>
                <w:rFonts w:hint="eastAsia"/>
                <w:color w:val="auto"/>
                <w:kern w:val="2"/>
                <w:lang w:val="en-US" w:eastAsia="zh-CN"/>
              </w:rPr>
              <w:t>1</w:t>
            </w:r>
            <w:r>
              <w:rPr>
                <w:rFonts w:hint="eastAsia"/>
                <w:color w:val="auto"/>
                <w:kern w:val="2"/>
              </w:rPr>
              <w:t>）</w:t>
            </w:r>
          </w:p>
        </w:tc>
        <w:tc>
          <w:tcPr>
            <w:tcW w:w="1205"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（0.02</w:t>
            </w:r>
            <w:r>
              <w:rPr>
                <w:rFonts w:hint="eastAsia"/>
                <w:color w:val="auto"/>
                <w:kern w:val="2"/>
                <w:lang w:val="en-US" w:eastAsia="zh-CN"/>
              </w:rPr>
              <w:t>4</w:t>
            </w:r>
            <w:r>
              <w:rPr>
                <w:rFonts w:hint="eastAsia"/>
                <w:color w:val="auto"/>
                <w:kern w:val="2"/>
              </w:rPr>
              <w:t>）</w:t>
            </w:r>
          </w:p>
        </w:tc>
        <w:tc>
          <w:tcPr>
            <w:tcW w:w="1205"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404" w:type="dxa"/>
            <w:tcBorders>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auto"/>
                <w:kern w:val="2"/>
              </w:rPr>
            </w:pPr>
            <w:r>
              <w:rPr>
                <w:rFonts w:hint="eastAsia"/>
                <w:color w:val="auto"/>
                <w:kern w:val="2"/>
              </w:rPr>
              <w:t>组别未变动</w:t>
            </w:r>
          </w:p>
        </w:tc>
        <w:tc>
          <w:tcPr>
            <w:tcW w:w="1204" w:type="dxa"/>
            <w:tcBorders>
              <w:lef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0.00</w:t>
            </w:r>
            <w:r>
              <w:rPr>
                <w:rFonts w:hint="eastAsia"/>
                <w:color w:val="auto"/>
                <w:kern w:val="2"/>
                <w:lang w:val="en-US" w:eastAsia="zh-CN"/>
              </w:rPr>
              <w:t>6</w:t>
            </w:r>
            <w:r>
              <w:rPr>
                <w:rFonts w:hint="eastAsia"/>
                <w:color w:val="auto"/>
                <w:kern w:val="2"/>
                <w:vertAlign w:val="superscript"/>
              </w:rPr>
              <w:t>***</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0.00</w:t>
            </w:r>
            <w:r>
              <w:rPr>
                <w:rFonts w:hint="eastAsia"/>
                <w:color w:val="auto"/>
                <w:kern w:val="2"/>
                <w:lang w:val="en-US" w:eastAsia="zh-CN"/>
              </w:rPr>
              <w:t>6</w:t>
            </w:r>
            <w:r>
              <w:rPr>
                <w:rFonts w:hint="eastAsia"/>
                <w:color w:val="auto"/>
                <w:kern w:val="2"/>
                <w:vertAlign w:val="superscript"/>
              </w:rPr>
              <w:t>***</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0.002</w:t>
            </w:r>
            <w:r>
              <w:rPr>
                <w:rFonts w:hint="eastAsia"/>
                <w:color w:val="auto"/>
                <w:kern w:val="2"/>
                <w:vertAlign w:val="superscript"/>
              </w:rPr>
              <w:t>**</w:t>
            </w:r>
          </w:p>
        </w:tc>
        <w:tc>
          <w:tcPr>
            <w:tcW w:w="1204"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0.03</w:t>
            </w:r>
            <w:r>
              <w:rPr>
                <w:rFonts w:hint="eastAsia"/>
                <w:color w:val="auto"/>
                <w:kern w:val="2"/>
                <w:lang w:val="en-US" w:eastAsia="zh-CN"/>
              </w:rPr>
              <w:t>2</w:t>
            </w:r>
            <w:r>
              <w:rPr>
                <w:rFonts w:hint="eastAsia"/>
                <w:color w:val="auto"/>
                <w:kern w:val="2"/>
                <w:vertAlign w:val="superscript"/>
              </w:rPr>
              <w:t>***</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default" w:ascii="Times New Roman" w:hAnsi="Times New Roman" w:cs="Times New Roman"/>
                <w:bCs/>
                <w:color w:val="auto"/>
                <w:kern w:val="2"/>
                <w:lang w:eastAsia="zh-CN"/>
              </w:rPr>
              <w:t>−</w:t>
            </w:r>
            <w:r>
              <w:rPr>
                <w:rFonts w:hint="eastAsia"/>
                <w:color w:val="auto"/>
                <w:kern w:val="2"/>
              </w:rPr>
              <w:t>0.07</w:t>
            </w:r>
            <w:r>
              <w:rPr>
                <w:rFonts w:hint="eastAsia"/>
                <w:color w:val="auto"/>
                <w:kern w:val="2"/>
                <w:lang w:val="en-US" w:eastAsia="zh-CN"/>
              </w:rPr>
              <w:t>4</w:t>
            </w:r>
            <w:r>
              <w:rPr>
                <w:rFonts w:hint="eastAsia"/>
                <w:color w:val="auto"/>
                <w:kern w:val="2"/>
                <w:vertAlign w:val="superscript"/>
              </w:rPr>
              <w:t>***</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default" w:ascii="Times New Roman" w:hAnsi="Times New Roman" w:cs="Times New Roman"/>
                <w:bCs/>
                <w:color w:val="auto"/>
                <w:kern w:val="2"/>
                <w:lang w:eastAsia="zh-CN"/>
              </w:rPr>
              <w:t>−</w:t>
            </w:r>
            <w:r>
              <w:rPr>
                <w:rFonts w:hint="eastAsia"/>
                <w:color w:val="auto"/>
                <w:kern w:val="2"/>
              </w:rPr>
              <w:t>0.008</w:t>
            </w:r>
            <w:r>
              <w:rPr>
                <w:rFonts w:hint="eastAsia"/>
                <w:color w:val="auto"/>
                <w:kern w:val="2"/>
                <w:vertAlign w:val="superscript"/>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404" w:type="dxa"/>
            <w:tcBorders>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color w:val="auto"/>
                <w:kern w:val="2"/>
              </w:rPr>
            </w:pPr>
          </w:p>
        </w:tc>
        <w:tc>
          <w:tcPr>
            <w:tcW w:w="1204" w:type="dxa"/>
            <w:tcBorders>
              <w:lef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（0.002）</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highlight w:val="none"/>
              </w:rPr>
              <w:t>（0.00</w:t>
            </w:r>
            <w:r>
              <w:rPr>
                <w:rFonts w:hint="eastAsia"/>
                <w:color w:val="auto"/>
                <w:kern w:val="2"/>
                <w:highlight w:val="none"/>
                <w:lang w:val="en-US" w:eastAsia="zh-CN"/>
              </w:rPr>
              <w:t>2</w:t>
            </w:r>
            <w:r>
              <w:rPr>
                <w:rFonts w:hint="eastAsia"/>
                <w:color w:val="auto"/>
                <w:kern w:val="2"/>
                <w:highlight w:val="none"/>
              </w:rPr>
              <w:t>）</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（0.001）</w:t>
            </w:r>
          </w:p>
        </w:tc>
        <w:tc>
          <w:tcPr>
            <w:tcW w:w="1204"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w:t>
            </w:r>
            <w:r>
              <w:rPr>
                <w:rFonts w:hint="eastAsia"/>
                <w:color w:val="auto"/>
                <w:kern w:val="2"/>
                <w:lang w:val="en-US" w:eastAsia="zh-CN"/>
              </w:rPr>
              <w:t>09</w:t>
            </w:r>
            <w:r>
              <w:rPr>
                <w:rFonts w:hint="eastAsia"/>
                <w:color w:val="auto"/>
                <w:kern w:val="2"/>
              </w:rPr>
              <w:t>）</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（0.02</w:t>
            </w:r>
            <w:r>
              <w:rPr>
                <w:rFonts w:hint="eastAsia"/>
                <w:color w:val="auto"/>
                <w:kern w:val="2"/>
                <w:lang w:val="en-US" w:eastAsia="zh-CN"/>
              </w:rPr>
              <w:t>2</w:t>
            </w:r>
            <w:r>
              <w:rPr>
                <w:rFonts w:hint="eastAsia"/>
                <w:color w:val="auto"/>
                <w:kern w:val="2"/>
              </w:rPr>
              <w:t>）</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404" w:type="dxa"/>
            <w:tcBorders>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eastAsia="宋体"/>
                <w:color w:val="auto"/>
                <w:kern w:val="2"/>
                <w:lang w:eastAsia="zh-CN"/>
              </w:rPr>
            </w:pPr>
            <w:r>
              <w:rPr>
                <w:rFonts w:hint="eastAsia"/>
                <w:color w:val="auto"/>
                <w:kern w:val="2"/>
                <w:lang w:eastAsia="zh-CN"/>
              </w:rPr>
              <w:t>向上流动一组</w:t>
            </w:r>
          </w:p>
        </w:tc>
        <w:tc>
          <w:tcPr>
            <w:tcW w:w="1204" w:type="dxa"/>
            <w:tcBorders>
              <w:lef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default" w:ascii="Times New Roman" w:hAnsi="Times New Roman" w:cs="Times New Roman"/>
                <w:bCs/>
                <w:color w:val="auto"/>
                <w:kern w:val="2"/>
                <w:lang w:eastAsia="zh-CN"/>
              </w:rPr>
              <w:t>−</w:t>
            </w:r>
            <w:r>
              <w:rPr>
                <w:rFonts w:hint="eastAsia"/>
                <w:color w:val="auto"/>
                <w:kern w:val="2"/>
              </w:rPr>
              <w:t>0.09</w:t>
            </w:r>
            <w:r>
              <w:rPr>
                <w:rFonts w:hint="eastAsia"/>
                <w:color w:val="auto"/>
                <w:kern w:val="2"/>
                <w:lang w:val="en-US" w:eastAsia="zh-CN"/>
              </w:rPr>
              <w:t>1</w:t>
            </w:r>
            <w:r>
              <w:rPr>
                <w:rFonts w:hint="eastAsia"/>
                <w:color w:val="auto"/>
                <w:kern w:val="2"/>
                <w:vertAlign w:val="superscript"/>
              </w:rPr>
              <w:t>***</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default" w:ascii="Times New Roman" w:hAnsi="Times New Roman" w:cs="Times New Roman"/>
                <w:bCs/>
                <w:color w:val="auto"/>
                <w:kern w:val="2"/>
                <w:lang w:eastAsia="zh-CN"/>
              </w:rPr>
              <w:t>−</w:t>
            </w:r>
            <w:r>
              <w:rPr>
                <w:rFonts w:hint="eastAsia"/>
                <w:color w:val="auto"/>
                <w:kern w:val="2"/>
              </w:rPr>
              <w:t>0.08</w:t>
            </w:r>
            <w:r>
              <w:rPr>
                <w:rFonts w:hint="eastAsia"/>
                <w:color w:val="auto"/>
                <w:kern w:val="2"/>
                <w:lang w:val="en-US" w:eastAsia="zh-CN"/>
              </w:rPr>
              <w:t>4</w:t>
            </w:r>
            <w:r>
              <w:rPr>
                <w:rFonts w:hint="eastAsia"/>
                <w:color w:val="auto"/>
                <w:kern w:val="2"/>
                <w:vertAlign w:val="superscript"/>
              </w:rPr>
              <w:t>***</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default" w:ascii="Times New Roman" w:hAnsi="Times New Roman" w:cs="Times New Roman"/>
                <w:bCs/>
                <w:color w:val="auto"/>
                <w:kern w:val="2"/>
                <w:lang w:eastAsia="zh-CN"/>
              </w:rPr>
              <w:t>−</w:t>
            </w:r>
            <w:r>
              <w:rPr>
                <w:rFonts w:hint="eastAsia"/>
                <w:color w:val="auto"/>
                <w:kern w:val="2"/>
              </w:rPr>
              <w:t>0.02</w:t>
            </w:r>
            <w:r>
              <w:rPr>
                <w:rFonts w:hint="eastAsia"/>
                <w:color w:val="auto"/>
                <w:kern w:val="2"/>
                <w:lang w:val="en-US" w:eastAsia="zh-CN"/>
              </w:rPr>
              <w:t>2</w:t>
            </w:r>
            <w:r>
              <w:rPr>
                <w:rFonts w:hint="eastAsia"/>
                <w:color w:val="auto"/>
                <w:kern w:val="2"/>
                <w:vertAlign w:val="superscript"/>
              </w:rPr>
              <w:t>**</w:t>
            </w:r>
          </w:p>
        </w:tc>
        <w:tc>
          <w:tcPr>
            <w:tcW w:w="1204"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default" w:ascii="Times New Roman" w:hAnsi="Times New Roman" w:cs="Times New Roman"/>
                <w:bCs/>
                <w:color w:val="auto"/>
                <w:kern w:val="2"/>
                <w:lang w:eastAsia="zh-CN"/>
              </w:rPr>
              <w:t>−</w:t>
            </w:r>
            <w:r>
              <w:rPr>
                <w:rFonts w:hint="eastAsia"/>
                <w:color w:val="auto"/>
                <w:kern w:val="2"/>
              </w:rPr>
              <w:t>0.06</w:t>
            </w:r>
            <w:r>
              <w:rPr>
                <w:rFonts w:hint="eastAsia"/>
                <w:color w:val="auto"/>
                <w:kern w:val="2"/>
                <w:lang w:val="en-US" w:eastAsia="zh-CN"/>
              </w:rPr>
              <w:t>5</w:t>
            </w:r>
            <w:r>
              <w:rPr>
                <w:rFonts w:hint="eastAsia"/>
                <w:color w:val="auto"/>
                <w:kern w:val="2"/>
                <w:vertAlign w:val="superscript"/>
              </w:rPr>
              <w:t>***</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0.1</w:t>
            </w:r>
            <w:r>
              <w:rPr>
                <w:rFonts w:hint="eastAsia"/>
                <w:color w:val="auto"/>
                <w:kern w:val="2"/>
                <w:lang w:val="en-US" w:eastAsia="zh-CN"/>
              </w:rPr>
              <w:t>40</w:t>
            </w:r>
            <w:r>
              <w:rPr>
                <w:rFonts w:hint="eastAsia"/>
                <w:color w:val="auto"/>
                <w:kern w:val="2"/>
                <w:vertAlign w:val="superscript"/>
              </w:rPr>
              <w:t>***</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0.05</w:t>
            </w:r>
            <w:r>
              <w:rPr>
                <w:rFonts w:hint="eastAsia"/>
                <w:color w:val="auto"/>
                <w:kern w:val="2"/>
                <w:lang w:val="en-US" w:eastAsia="zh-CN"/>
              </w:rPr>
              <w:t>2</w:t>
            </w:r>
            <w:r>
              <w:rPr>
                <w:rFonts w:hint="eastAsia"/>
                <w:color w:val="auto"/>
                <w:kern w:val="2"/>
                <w:vertAlign w:val="superscript"/>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404" w:type="dxa"/>
            <w:tcBorders>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color w:val="auto"/>
                <w:kern w:val="2"/>
                <w:lang w:eastAsia="zh-CN"/>
              </w:rPr>
            </w:pPr>
          </w:p>
        </w:tc>
        <w:tc>
          <w:tcPr>
            <w:tcW w:w="1204" w:type="dxa"/>
            <w:tcBorders>
              <w:lef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（0.007）</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（0.006）</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w:t>
            </w:r>
            <w:r>
              <w:rPr>
                <w:rFonts w:hint="eastAsia"/>
                <w:color w:val="auto"/>
                <w:kern w:val="2"/>
                <w:lang w:val="en-US" w:eastAsia="zh-CN"/>
              </w:rPr>
              <w:t>09</w:t>
            </w:r>
            <w:r>
              <w:rPr>
                <w:rFonts w:hint="eastAsia"/>
                <w:color w:val="auto"/>
                <w:kern w:val="2"/>
              </w:rPr>
              <w:t>）</w:t>
            </w:r>
          </w:p>
        </w:tc>
        <w:tc>
          <w:tcPr>
            <w:tcW w:w="1204"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w:t>
            </w:r>
            <w:r>
              <w:rPr>
                <w:rFonts w:hint="eastAsia"/>
                <w:color w:val="auto"/>
                <w:kern w:val="2"/>
                <w:lang w:val="en-US" w:eastAsia="zh-CN"/>
              </w:rPr>
              <w:t>19</w:t>
            </w:r>
            <w:r>
              <w:rPr>
                <w:rFonts w:hint="eastAsia"/>
                <w:color w:val="auto"/>
                <w:kern w:val="2"/>
              </w:rPr>
              <w:t>）</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（0.04</w:t>
            </w:r>
            <w:r>
              <w:rPr>
                <w:rFonts w:hint="eastAsia"/>
                <w:color w:val="auto"/>
                <w:kern w:val="2"/>
                <w:lang w:val="en-US" w:eastAsia="zh-CN"/>
              </w:rPr>
              <w:t>1</w:t>
            </w:r>
            <w:r>
              <w:rPr>
                <w:rFonts w:hint="eastAsia"/>
                <w:color w:val="auto"/>
                <w:kern w:val="2"/>
              </w:rPr>
              <w:t>）</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w:t>
            </w:r>
            <w:r>
              <w:rPr>
                <w:rFonts w:hint="eastAsia"/>
                <w:color w:val="auto"/>
                <w:kern w:val="2"/>
                <w:lang w:val="en-US" w:eastAsia="zh-CN"/>
              </w:rPr>
              <w:t>5</w:t>
            </w:r>
            <w:r>
              <w:rPr>
                <w:rFonts w:hint="eastAsia"/>
                <w:color w:val="auto"/>
                <w:kern w:val="2"/>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404" w:type="dxa"/>
            <w:tcBorders>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eastAsia="宋体"/>
                <w:color w:val="auto"/>
                <w:kern w:val="2"/>
                <w:lang w:eastAsia="zh-CN"/>
              </w:rPr>
            </w:pPr>
            <w:r>
              <w:rPr>
                <w:rFonts w:hint="eastAsia"/>
                <w:color w:val="auto"/>
                <w:kern w:val="2"/>
                <w:lang w:eastAsia="zh-CN"/>
              </w:rPr>
              <w:t>向上流动两组</w:t>
            </w:r>
          </w:p>
        </w:tc>
        <w:tc>
          <w:tcPr>
            <w:tcW w:w="1204" w:type="dxa"/>
            <w:tcBorders>
              <w:lef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default" w:ascii="Times New Roman" w:hAnsi="Times New Roman" w:cs="Times New Roman"/>
                <w:bCs/>
                <w:color w:val="auto"/>
                <w:kern w:val="2"/>
                <w:lang w:eastAsia="zh-CN"/>
              </w:rPr>
              <w:t>−</w:t>
            </w:r>
            <w:r>
              <w:rPr>
                <w:rFonts w:hint="eastAsia"/>
                <w:color w:val="auto"/>
                <w:kern w:val="2"/>
              </w:rPr>
              <w:t>0.017</w:t>
            </w:r>
            <w:r>
              <w:rPr>
                <w:rFonts w:hint="eastAsia"/>
                <w:color w:val="auto"/>
                <w:kern w:val="2"/>
                <w:vertAlign w:val="superscript"/>
              </w:rPr>
              <w:t>***</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default" w:ascii="Times New Roman" w:hAnsi="Times New Roman" w:cs="Times New Roman"/>
                <w:bCs/>
                <w:color w:val="auto"/>
                <w:kern w:val="2"/>
                <w:lang w:eastAsia="zh-CN"/>
              </w:rPr>
              <w:t>−</w:t>
            </w:r>
            <w:r>
              <w:rPr>
                <w:rFonts w:hint="eastAsia"/>
                <w:color w:val="auto"/>
                <w:kern w:val="2"/>
              </w:rPr>
              <w:t>0.01</w:t>
            </w:r>
            <w:r>
              <w:rPr>
                <w:rFonts w:hint="eastAsia"/>
                <w:color w:val="auto"/>
                <w:kern w:val="2"/>
                <w:lang w:val="en-US" w:eastAsia="zh-CN"/>
              </w:rPr>
              <w:t>5</w:t>
            </w:r>
            <w:r>
              <w:rPr>
                <w:rFonts w:hint="eastAsia"/>
                <w:color w:val="auto"/>
                <w:kern w:val="2"/>
                <w:vertAlign w:val="superscript"/>
              </w:rPr>
              <w:t>***</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default" w:ascii="Times New Roman" w:hAnsi="Times New Roman" w:cs="Times New Roman"/>
                <w:bCs/>
                <w:color w:val="auto"/>
                <w:kern w:val="2"/>
                <w:lang w:eastAsia="zh-CN"/>
              </w:rPr>
              <w:t>−</w:t>
            </w:r>
            <w:r>
              <w:rPr>
                <w:rFonts w:hint="eastAsia"/>
                <w:color w:val="auto"/>
                <w:kern w:val="2"/>
              </w:rPr>
              <w:t>0.00</w:t>
            </w:r>
            <w:r>
              <w:rPr>
                <w:rFonts w:hint="eastAsia"/>
                <w:color w:val="auto"/>
                <w:kern w:val="2"/>
                <w:lang w:val="en-US" w:eastAsia="zh-CN"/>
              </w:rPr>
              <w:t>4</w:t>
            </w:r>
            <w:r>
              <w:rPr>
                <w:rFonts w:hint="eastAsia"/>
                <w:color w:val="auto"/>
                <w:kern w:val="2"/>
                <w:vertAlign w:val="superscript"/>
              </w:rPr>
              <w:t>**</w:t>
            </w:r>
          </w:p>
        </w:tc>
        <w:tc>
          <w:tcPr>
            <w:tcW w:w="1204"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default" w:ascii="Times New Roman" w:hAnsi="Times New Roman" w:cs="Times New Roman"/>
                <w:bCs/>
                <w:color w:val="auto"/>
                <w:kern w:val="2"/>
                <w:lang w:eastAsia="zh-CN"/>
              </w:rPr>
              <w:t>−</w:t>
            </w:r>
            <w:r>
              <w:rPr>
                <w:rFonts w:hint="eastAsia"/>
                <w:color w:val="auto"/>
                <w:kern w:val="2"/>
              </w:rPr>
              <w:t>0.01</w:t>
            </w:r>
            <w:r>
              <w:rPr>
                <w:rFonts w:hint="eastAsia"/>
                <w:color w:val="auto"/>
                <w:kern w:val="2"/>
                <w:lang w:val="en-US" w:eastAsia="zh-CN"/>
              </w:rPr>
              <w:t>2</w:t>
            </w:r>
            <w:r>
              <w:rPr>
                <w:rFonts w:hint="eastAsia"/>
                <w:color w:val="auto"/>
                <w:kern w:val="2"/>
                <w:vertAlign w:val="superscript"/>
              </w:rPr>
              <w:t>**</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0.02</w:t>
            </w:r>
            <w:r>
              <w:rPr>
                <w:rFonts w:hint="eastAsia"/>
                <w:color w:val="auto"/>
                <w:kern w:val="2"/>
                <w:lang w:val="en-US" w:eastAsia="zh-CN"/>
              </w:rPr>
              <w:t>7</w:t>
            </w:r>
            <w:r>
              <w:rPr>
                <w:rFonts w:hint="eastAsia"/>
                <w:color w:val="auto"/>
                <w:kern w:val="2"/>
                <w:vertAlign w:val="superscript"/>
              </w:rPr>
              <w:t>***</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color w:val="auto"/>
                <w:kern w:val="2"/>
              </w:rPr>
            </w:pPr>
            <w:r>
              <w:rPr>
                <w:rFonts w:hint="eastAsia"/>
                <w:color w:val="auto"/>
                <w:kern w:val="2"/>
              </w:rPr>
              <w:t>0.010</w:t>
            </w:r>
            <w:r>
              <w:rPr>
                <w:rFonts w:hint="eastAsia"/>
                <w:color w:val="auto"/>
                <w:kern w:val="2"/>
                <w:vertAlign w:val="superscript"/>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404" w:type="dxa"/>
            <w:tcBorders>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color w:val="auto"/>
                <w:kern w:val="2"/>
                <w:lang w:eastAsia="zh-CN"/>
              </w:rPr>
            </w:pPr>
          </w:p>
        </w:tc>
        <w:tc>
          <w:tcPr>
            <w:tcW w:w="1204" w:type="dxa"/>
            <w:tcBorders>
              <w:lef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（0.002）</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（0.002）</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（0.002）</w:t>
            </w:r>
          </w:p>
        </w:tc>
        <w:tc>
          <w:tcPr>
            <w:tcW w:w="1204"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（0.004）</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b w:val="0"/>
                <w:bCs w:val="0"/>
                <w:color w:val="auto"/>
                <w:kern w:val="2"/>
                <w:highlight w:val="none"/>
              </w:rPr>
              <w:t>（0.0</w:t>
            </w:r>
            <w:r>
              <w:rPr>
                <w:rFonts w:hint="eastAsia"/>
                <w:b w:val="0"/>
                <w:bCs w:val="0"/>
                <w:color w:val="auto"/>
                <w:kern w:val="2"/>
                <w:highlight w:val="none"/>
                <w:lang w:val="en-US" w:eastAsia="zh-CN"/>
              </w:rPr>
              <w:t>09</w:t>
            </w:r>
            <w:r>
              <w:rPr>
                <w:rFonts w:hint="eastAsia"/>
                <w:b w:val="0"/>
                <w:bCs w:val="0"/>
                <w:color w:val="auto"/>
                <w:kern w:val="2"/>
                <w:highlight w:val="none"/>
              </w:rPr>
              <w:t>）</w:t>
            </w:r>
          </w:p>
        </w:tc>
        <w:tc>
          <w:tcPr>
            <w:tcW w:w="1205" w:type="dxa"/>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olor w:val="auto"/>
                <w:kern w:val="2"/>
              </w:rPr>
            </w:pPr>
            <w:r>
              <w:rPr>
                <w:rFonts w:hint="eastAsia"/>
                <w:color w:val="auto"/>
                <w:kern w:val="2"/>
              </w:rPr>
              <w:t>（0.001）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404" w:type="dxa"/>
            <w:tcBorders>
              <w:top w:val="single" w:color="auto" w:sz="4" w:space="0"/>
              <w:bottom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auto"/>
                <w:kern w:val="2"/>
              </w:rPr>
            </w:pPr>
            <w:r>
              <w:rPr>
                <w:rFonts w:hint="eastAsia"/>
                <w:color w:val="auto"/>
                <w:kern w:val="2"/>
              </w:rPr>
              <w:t>样本量</w:t>
            </w:r>
          </w:p>
        </w:tc>
        <w:tc>
          <w:tcPr>
            <w:tcW w:w="1204" w:type="dxa"/>
            <w:tcBorders>
              <w:top w:val="single" w:color="auto" w:sz="4" w:space="0"/>
              <w:left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kern w:val="2"/>
                <w:lang w:val="en-US" w:eastAsia="zh-CN"/>
              </w:rPr>
            </w:pPr>
            <w:r>
              <w:rPr>
                <w:rFonts w:hint="eastAsia"/>
                <w:color w:val="auto"/>
                <w:kern w:val="2"/>
                <w:lang w:val="en-US" w:eastAsia="zh-CN"/>
              </w:rPr>
              <w:t>5605</w:t>
            </w:r>
          </w:p>
        </w:tc>
        <w:tc>
          <w:tcPr>
            <w:tcW w:w="1205" w:type="dxa"/>
            <w:tcBorders>
              <w:top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kern w:val="2"/>
                <w:lang w:val="en-US" w:eastAsia="zh-CN"/>
              </w:rPr>
            </w:pPr>
            <w:r>
              <w:rPr>
                <w:rFonts w:hint="eastAsia"/>
                <w:color w:val="auto"/>
                <w:kern w:val="2"/>
                <w:lang w:val="en-US" w:eastAsia="zh-CN"/>
              </w:rPr>
              <w:t>5937</w:t>
            </w:r>
          </w:p>
        </w:tc>
        <w:tc>
          <w:tcPr>
            <w:tcW w:w="1205" w:type="dxa"/>
            <w:tcBorders>
              <w:top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kern w:val="2"/>
                <w:lang w:val="en-US" w:eastAsia="zh-CN"/>
              </w:rPr>
            </w:pPr>
            <w:r>
              <w:rPr>
                <w:rFonts w:hint="eastAsia"/>
                <w:color w:val="auto"/>
                <w:kern w:val="2"/>
                <w:lang w:val="en-US" w:eastAsia="zh-CN"/>
              </w:rPr>
              <w:t>5350</w:t>
            </w:r>
          </w:p>
        </w:tc>
        <w:tc>
          <w:tcPr>
            <w:tcW w:w="1204" w:type="dxa"/>
            <w:tcBorders>
              <w:top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kern w:val="2"/>
                <w:lang w:val="en-US" w:eastAsia="zh-CN"/>
              </w:rPr>
            </w:pPr>
            <w:r>
              <w:rPr>
                <w:rFonts w:hint="eastAsia"/>
                <w:color w:val="auto"/>
                <w:kern w:val="2"/>
                <w:lang w:val="en-US" w:eastAsia="zh-CN"/>
              </w:rPr>
              <w:t>1942</w:t>
            </w:r>
          </w:p>
        </w:tc>
        <w:tc>
          <w:tcPr>
            <w:tcW w:w="1205" w:type="dxa"/>
            <w:tcBorders>
              <w:top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kern w:val="2"/>
                <w:lang w:val="en-US" w:eastAsia="zh-CN"/>
              </w:rPr>
            </w:pPr>
            <w:r>
              <w:rPr>
                <w:rFonts w:hint="eastAsia"/>
                <w:color w:val="auto"/>
                <w:kern w:val="2"/>
                <w:lang w:val="en-US" w:eastAsia="zh-CN"/>
              </w:rPr>
              <w:t>1826</w:t>
            </w:r>
          </w:p>
        </w:tc>
        <w:tc>
          <w:tcPr>
            <w:tcW w:w="1205" w:type="dxa"/>
            <w:tcBorders>
              <w:top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kern w:val="2"/>
                <w:lang w:val="en-US" w:eastAsia="zh-CN"/>
              </w:rPr>
            </w:pPr>
            <w:r>
              <w:rPr>
                <w:rFonts w:hint="eastAsia"/>
                <w:color w:val="auto"/>
                <w:kern w:val="2"/>
                <w:lang w:val="en-US" w:eastAsia="zh-CN"/>
              </w:rPr>
              <w:t>5997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404" w:type="dxa"/>
            <w:tcBorders>
              <w:top w:val="nil"/>
              <w:bottom w:val="single" w:color="auto" w:sz="12" w:space="0"/>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auto"/>
                <w:kern w:val="2"/>
              </w:rPr>
            </w:pPr>
            <w:r>
              <w:rPr>
                <w:rFonts w:hint="eastAsia"/>
                <w:color w:val="auto"/>
                <w:kern w:val="2"/>
              </w:rPr>
              <w:t xml:space="preserve">Pseudo </w:t>
            </w:r>
            <w:r>
              <w:rPr>
                <w:rFonts w:hint="eastAsia"/>
                <w:bCs/>
                <w:color w:val="auto"/>
                <w:kern w:val="2"/>
                <w:lang w:val="en-US" w:eastAsia="zh-CN"/>
              </w:rPr>
              <w:t>R</w:t>
            </w:r>
            <w:r>
              <w:rPr>
                <w:rFonts w:hint="eastAsia"/>
                <w:bCs/>
                <w:color w:val="auto"/>
                <w:kern w:val="2"/>
                <w:vertAlign w:val="superscript"/>
                <w:lang w:val="en-US" w:eastAsia="zh-CN"/>
              </w:rPr>
              <w:t>2</w:t>
            </w:r>
          </w:p>
        </w:tc>
        <w:tc>
          <w:tcPr>
            <w:tcW w:w="1204" w:type="dxa"/>
            <w:tcBorders>
              <w:top w:val="nil"/>
              <w:left w:val="single" w:color="auto" w:sz="4" w:space="0"/>
              <w:bottom w:val="single" w:color="auto" w:sz="12"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kern w:val="2"/>
                <w:lang w:val="en-US" w:eastAsia="zh-CN"/>
              </w:rPr>
            </w:pPr>
            <w:r>
              <w:rPr>
                <w:rFonts w:hint="eastAsia"/>
                <w:color w:val="auto"/>
                <w:kern w:val="2"/>
                <w:highlight w:val="none"/>
              </w:rPr>
              <w:t>0.</w:t>
            </w:r>
            <w:r>
              <w:rPr>
                <w:rFonts w:hint="eastAsia"/>
                <w:color w:val="auto"/>
                <w:kern w:val="2"/>
                <w:highlight w:val="none"/>
                <w:lang w:val="en-US" w:eastAsia="zh-CN"/>
              </w:rPr>
              <w:t>301</w:t>
            </w:r>
          </w:p>
        </w:tc>
        <w:tc>
          <w:tcPr>
            <w:tcW w:w="1205"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kern w:val="2"/>
                <w:lang w:val="en-US" w:eastAsia="zh-CN"/>
              </w:rPr>
            </w:pPr>
            <w:r>
              <w:rPr>
                <w:rFonts w:hint="eastAsia"/>
                <w:color w:val="auto"/>
                <w:kern w:val="2"/>
              </w:rPr>
              <w:t>0.2</w:t>
            </w:r>
            <w:r>
              <w:rPr>
                <w:rFonts w:hint="eastAsia"/>
                <w:color w:val="auto"/>
                <w:kern w:val="2"/>
                <w:lang w:val="en-US" w:eastAsia="zh-CN"/>
              </w:rPr>
              <w:t>92</w:t>
            </w:r>
          </w:p>
        </w:tc>
        <w:tc>
          <w:tcPr>
            <w:tcW w:w="1205"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kern w:val="2"/>
                <w:lang w:val="en-US" w:eastAsia="zh-CN"/>
              </w:rPr>
            </w:pPr>
            <w:r>
              <w:rPr>
                <w:rFonts w:hint="eastAsia"/>
                <w:color w:val="auto"/>
                <w:kern w:val="2"/>
              </w:rPr>
              <w:t>0.2</w:t>
            </w:r>
            <w:r>
              <w:rPr>
                <w:rFonts w:hint="eastAsia"/>
                <w:color w:val="auto"/>
                <w:kern w:val="2"/>
                <w:lang w:val="en-US" w:eastAsia="zh-CN"/>
              </w:rPr>
              <w:t>84</w:t>
            </w:r>
          </w:p>
        </w:tc>
        <w:tc>
          <w:tcPr>
            <w:tcW w:w="1204"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kern w:val="2"/>
                <w:lang w:val="en-US" w:eastAsia="zh-CN"/>
              </w:rPr>
            </w:pPr>
            <w:r>
              <w:rPr>
                <w:rFonts w:hint="eastAsia"/>
                <w:color w:val="auto"/>
                <w:kern w:val="2"/>
              </w:rPr>
              <w:t>0.2</w:t>
            </w:r>
            <w:r>
              <w:rPr>
                <w:rFonts w:hint="eastAsia"/>
                <w:color w:val="auto"/>
                <w:kern w:val="2"/>
                <w:lang w:val="en-US" w:eastAsia="zh-CN"/>
              </w:rPr>
              <w:t>60</w:t>
            </w:r>
          </w:p>
        </w:tc>
        <w:tc>
          <w:tcPr>
            <w:tcW w:w="1205"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color w:val="auto"/>
                <w:kern w:val="2"/>
                <w:lang w:val="en-US" w:eastAsia="zh-CN"/>
              </w:rPr>
            </w:pPr>
            <w:r>
              <w:rPr>
                <w:rFonts w:hint="eastAsia"/>
                <w:color w:val="auto"/>
                <w:kern w:val="2"/>
              </w:rPr>
              <w:t>0.25</w:t>
            </w:r>
            <w:r>
              <w:rPr>
                <w:rFonts w:hint="eastAsia"/>
                <w:color w:val="auto"/>
                <w:kern w:val="2"/>
                <w:lang w:val="en-US" w:eastAsia="zh-CN"/>
              </w:rPr>
              <w:t>9</w:t>
            </w:r>
          </w:p>
        </w:tc>
        <w:tc>
          <w:tcPr>
            <w:tcW w:w="1205" w:type="dxa"/>
            <w:tcBorders>
              <w:top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color w:val="auto"/>
                <w:kern w:val="2"/>
                <w:lang w:val="en-US" w:eastAsia="zh-CN"/>
              </w:rPr>
            </w:pPr>
            <w:r>
              <w:rPr>
                <w:rFonts w:hint="eastAsia"/>
                <w:color w:val="auto"/>
                <w:kern w:val="2"/>
              </w:rPr>
              <w:t>0.2</w:t>
            </w:r>
            <w:r>
              <w:rPr>
                <w:rFonts w:hint="eastAsia"/>
                <w:color w:val="auto"/>
                <w:kern w:val="2"/>
                <w:lang w:val="en-US" w:eastAsia="zh-CN"/>
              </w:rPr>
              <w:t>95</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color w:val="auto"/>
          <w:sz w:val="18"/>
          <w:szCs w:val="20"/>
        </w:rPr>
      </w:pPr>
      <w:r>
        <w:rPr>
          <w:rFonts w:hint="eastAsia"/>
          <w:color w:val="auto"/>
          <w:sz w:val="18"/>
          <w:szCs w:val="20"/>
        </w:rPr>
        <w:t>注：</w:t>
      </w:r>
      <w:r>
        <w:rPr>
          <w:rFonts w:hint="eastAsia" w:eastAsia="宋体" w:cs="宋体"/>
          <w:bCs/>
          <w:color w:val="auto"/>
          <w:kern w:val="2"/>
          <w:sz w:val="18"/>
          <w:szCs w:val="20"/>
          <w:lang w:val="en-US" w:eastAsia="zh-CN" w:bidi="ar-SA"/>
        </w:rPr>
        <w:t>①***、**、*分别表示1%、5%、10%的显著性水平；②</w:t>
      </w:r>
      <w:r>
        <w:rPr>
          <w:rFonts w:hint="eastAsia" w:eastAsia="宋体" w:cs="Times New Roman"/>
          <w:bCs/>
          <w:color w:val="auto"/>
          <w:sz w:val="18"/>
          <w:szCs w:val="20"/>
        </w:rPr>
        <w:t>汇报结果为平均边际效应</w:t>
      </w:r>
      <w:r>
        <w:rPr>
          <w:rFonts w:hint="eastAsia" w:eastAsia="宋体" w:cs="Times New Roman"/>
          <w:bCs/>
          <w:color w:val="auto"/>
          <w:sz w:val="18"/>
          <w:szCs w:val="20"/>
          <w:lang w:eastAsia="zh-CN"/>
        </w:rPr>
        <w:t>，</w:t>
      </w:r>
      <w:r>
        <w:rPr>
          <w:rFonts w:hint="eastAsia" w:eastAsia="宋体" w:cs="宋体"/>
          <w:bCs/>
          <w:color w:val="auto"/>
          <w:kern w:val="2"/>
          <w:sz w:val="18"/>
          <w:szCs w:val="20"/>
          <w:lang w:val="en-US" w:eastAsia="zh-CN" w:bidi="ar-SA"/>
        </w:rPr>
        <w:t>标准误聚类到村居层面；③控制变量估计结果省略，年份与省份固定效应均已控制。④</w:t>
      </w:r>
      <w:r>
        <w:rPr>
          <w:rFonts w:hint="eastAsia"/>
          <w:color w:val="auto"/>
          <w:sz w:val="18"/>
          <w:szCs w:val="20"/>
        </w:rPr>
        <w:t>（1）至（6）列的结果分别是以存在各就业转换类型的农村家庭样本与存在持续灵活就业者的农村家庭样本组成的样本集回归得到的。其中受数据限制，（4）至（5）列仅包括2017-2019年成功匹配的家庭样本。</w:t>
      </w: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bCs/>
          <w:color w:val="auto"/>
          <w:sz w:val="18"/>
          <w:szCs w:val="20"/>
        </w:rPr>
      </w:pPr>
    </w:p>
    <w:p>
      <w:pPr>
        <w:pStyle w:val="115"/>
        <w:bidi w:val="0"/>
        <w:rPr>
          <w:rFonts w:hint="default"/>
          <w:lang w:val="en-US" w:eastAsia="zh-CN"/>
        </w:rPr>
      </w:pPr>
      <w:r>
        <w:rPr>
          <w:rFonts w:hint="eastAsia"/>
          <w:highlight w:val="none"/>
          <w:lang w:val="en-US" w:eastAsia="zh-CN"/>
        </w:rPr>
        <w:t>表19</w:t>
      </w:r>
      <w:r>
        <w:rPr>
          <w:rFonts w:hint="eastAsia"/>
          <w:lang w:val="en-US" w:eastAsia="zh-CN"/>
        </w:rPr>
        <w:tab/>
      </w:r>
      <w:r>
        <w:rPr>
          <w:rFonts w:hint="eastAsia"/>
          <w:lang w:val="en-US" w:eastAsia="zh-CN"/>
        </w:rPr>
        <w:t>参与</w:t>
      </w:r>
      <w:r>
        <w:rPr>
          <w:rFonts w:hint="eastAsia"/>
        </w:rPr>
        <w:t>灵活就业对农村家庭收入流动影响的异质性分析结果</w:t>
      </w:r>
      <w:r>
        <w:rPr>
          <w:rFonts w:hint="eastAsia"/>
          <w:bCs/>
          <w:color w:val="auto"/>
          <w:highlight w:val="none"/>
          <w:lang w:eastAsia="zh-CN"/>
        </w:rPr>
        <w:t>（</w:t>
      </w:r>
      <w:r>
        <w:rPr>
          <w:rFonts w:hint="eastAsia"/>
          <w:bCs/>
          <w:color w:val="auto"/>
          <w:highlight w:val="none"/>
          <w:lang w:val="en-US" w:eastAsia="zh-CN"/>
        </w:rPr>
        <w:t>系数估计结果）</w:t>
      </w:r>
    </w:p>
    <w:tbl>
      <w:tblPr>
        <w:tblStyle w:val="34"/>
        <w:tblW w:w="8619"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8"/>
        <w:gridCol w:w="1550"/>
        <w:gridCol w:w="1550"/>
        <w:gridCol w:w="1550"/>
        <w:gridCol w:w="1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98" w:type="dxa"/>
            <w:vMerge w:val="restart"/>
            <w:tcBorders>
              <w:top w:val="single" w:color="000000" w:sz="12" w:space="0"/>
              <w:left w:val="nil"/>
              <w:bottom w:val="single" w:color="auto" w:sz="4" w:space="0"/>
              <w:right w:val="single" w:color="auto" w:sz="4" w:space="0"/>
              <w:tl2br w:val="nil"/>
            </w:tcBorders>
            <w:shd w:val="clear" w:color="auto" w:fill="FFFFFF"/>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Cs/>
                <w:color w:val="auto"/>
                <w:kern w:val="2"/>
                <w:lang w:val="en-US" w:eastAsia="zh-CN"/>
              </w:rPr>
              <w:t>收入组别变化</w:t>
            </w:r>
          </w:p>
        </w:tc>
        <w:tc>
          <w:tcPr>
            <w:tcW w:w="3100" w:type="dxa"/>
            <w:gridSpan w:val="2"/>
            <w:tcBorders>
              <w:top w:val="single" w:color="000000" w:sz="12" w:space="0"/>
              <w:left w:val="single" w:color="auto" w:sz="4" w:space="0"/>
              <w:bottom w:val="nil"/>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（1）</w:t>
            </w:r>
          </w:p>
        </w:tc>
        <w:tc>
          <w:tcPr>
            <w:tcW w:w="3021" w:type="dxa"/>
            <w:gridSpan w:val="2"/>
            <w:tcBorders>
              <w:top w:val="single" w:color="000000" w:sz="12" w:space="0"/>
              <w:left w:val="single" w:color="auto" w:sz="4" w:space="0"/>
              <w:bottom w:val="nil"/>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98" w:type="dxa"/>
            <w:vMerge w:val="continue"/>
            <w:tcBorders>
              <w:top w:val="single" w:color="auto" w:sz="4" w:space="0"/>
              <w:left w:val="nil"/>
              <w:bottom w:val="single" w:color="auto" w:sz="4" w:space="0"/>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p>
        </w:tc>
        <w:tc>
          <w:tcPr>
            <w:tcW w:w="3100" w:type="dxa"/>
            <w:gridSpan w:val="2"/>
            <w:tcBorders>
              <w:top w:val="nil"/>
              <w:left w:val="single" w:color="auto" w:sz="4" w:space="0"/>
              <w:bottom w:val="single" w:color="auto" w:sz="4" w:space="0"/>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收入组别异质性</w:t>
            </w:r>
          </w:p>
        </w:tc>
        <w:tc>
          <w:tcPr>
            <w:tcW w:w="3021" w:type="dxa"/>
            <w:gridSpan w:val="2"/>
            <w:tcBorders>
              <w:top w:val="nil"/>
              <w:left w:val="single" w:color="auto" w:sz="4" w:space="0"/>
              <w:bottom w:val="single" w:color="auto" w:sz="4" w:space="0"/>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平台经济异质性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98" w:type="dxa"/>
            <w:vMerge w:val="continue"/>
            <w:tcBorders>
              <w:top w:val="single" w:color="auto" w:sz="4" w:space="0"/>
              <w:left w:val="nil"/>
              <w:bottom w:val="single" w:color="auto" w:sz="4" w:space="0"/>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p>
        </w:tc>
        <w:tc>
          <w:tcPr>
            <w:tcW w:w="1550" w:type="dxa"/>
            <w:tcBorders>
              <w:top w:val="single" w:color="auto" w:sz="4" w:space="0"/>
              <w:left w:val="single" w:color="auto" w:sz="4" w:space="0"/>
              <w:bottom w:val="single" w:color="auto" w:sz="4" w:space="0"/>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b w:val="0"/>
                <w:color w:val="000000"/>
                <w:lang w:val="en-US" w:eastAsia="zh-CN"/>
              </w:rPr>
            </w:pPr>
            <w:r>
              <w:rPr>
                <w:rFonts w:hint="eastAsia" w:cs="Times New Roman"/>
                <w:bCs/>
                <w:color w:val="auto"/>
                <w:sz w:val="18"/>
                <w:szCs w:val="20"/>
                <w:lang w:val="en-US" w:eastAsia="zh-CN"/>
              </w:rPr>
              <w:t>系数</w:t>
            </w:r>
          </w:p>
        </w:tc>
        <w:tc>
          <w:tcPr>
            <w:tcW w:w="1550" w:type="dxa"/>
            <w:tcBorders>
              <w:top w:val="single" w:color="auto" w:sz="4" w:space="0"/>
              <w:left w:val="nil"/>
              <w:bottom w:val="single" w:color="auto" w:sz="4" w:space="0"/>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b w:val="0"/>
                <w:color w:val="000000"/>
                <w:lang w:val="en-US" w:eastAsia="zh-CN"/>
              </w:rPr>
            </w:pPr>
            <w:r>
              <w:rPr>
                <w:rFonts w:hint="eastAsia"/>
                <w:b w:val="0"/>
                <w:color w:val="000000"/>
                <w:lang w:val="en-US" w:eastAsia="zh-CN"/>
              </w:rPr>
              <w:t>标准差</w:t>
            </w:r>
          </w:p>
        </w:tc>
        <w:tc>
          <w:tcPr>
            <w:tcW w:w="1550" w:type="dxa"/>
            <w:tcBorders>
              <w:top w:val="single" w:color="auto" w:sz="4" w:space="0"/>
              <w:left w:val="single" w:color="auto" w:sz="4" w:space="0"/>
              <w:bottom w:val="single" w:color="auto" w:sz="4" w:space="0"/>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 w:val="0"/>
                <w:color w:val="000000"/>
                <w:kern w:val="2"/>
                <w:sz w:val="18"/>
                <w:szCs w:val="22"/>
                <w:lang w:val="en-US" w:eastAsia="zh-CN" w:bidi="ar-SA"/>
              </w:rPr>
            </w:pPr>
            <w:r>
              <w:rPr>
                <w:rFonts w:hint="eastAsia" w:cs="Times New Roman"/>
                <w:bCs/>
                <w:color w:val="auto"/>
                <w:sz w:val="18"/>
                <w:szCs w:val="20"/>
                <w:lang w:val="en-US" w:eastAsia="zh-CN"/>
              </w:rPr>
              <w:t>系数</w:t>
            </w:r>
          </w:p>
        </w:tc>
        <w:tc>
          <w:tcPr>
            <w:tcW w:w="1471" w:type="dxa"/>
            <w:tcBorders>
              <w:top w:val="single" w:color="auto" w:sz="4" w:space="0"/>
              <w:left w:val="nil"/>
              <w:bottom w:val="single" w:color="auto" w:sz="4" w:space="0"/>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 w:val="0"/>
                <w:color w:val="000000"/>
                <w:kern w:val="2"/>
                <w:sz w:val="18"/>
                <w:szCs w:val="22"/>
                <w:lang w:val="en-US" w:eastAsia="zh-CN" w:bidi="ar-SA"/>
              </w:rPr>
            </w:pPr>
            <w:r>
              <w:rPr>
                <w:rFonts w:hint="eastAsia"/>
                <w:b w:val="0"/>
                <w:color w:val="000000"/>
                <w:lang w:val="en-US" w:eastAsia="zh-CN"/>
              </w:rPr>
              <w:t>标准差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98" w:type="dxa"/>
            <w:tcBorders>
              <w:top w:val="single" w:color="auto" w:sz="4" w:space="0"/>
              <w:left w:val="nil"/>
              <w:bottom w:val="nil"/>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b w:val="0"/>
                <w:color w:val="000000"/>
                <w:lang w:val="en-US"/>
              </w:rPr>
            </w:pPr>
            <w:r>
              <w:rPr>
                <w:rFonts w:hint="eastAsia"/>
                <w:color w:val="auto"/>
                <w:kern w:val="2"/>
                <w:lang w:val="en-US" w:eastAsia="zh-CN"/>
              </w:rPr>
              <w:t>参与灵活就业</w:t>
            </w:r>
          </w:p>
        </w:tc>
        <w:tc>
          <w:tcPr>
            <w:tcW w:w="1550" w:type="dxa"/>
            <w:tcBorders>
              <w:top w:val="single" w:color="auto" w:sz="4" w:space="0"/>
              <w:left w:val="single" w:color="auto" w:sz="4" w:space="0"/>
              <w:bottom w:val="nil"/>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bCs/>
                <w:color w:val="000000"/>
                <w:kern w:val="2"/>
                <w:lang w:val="en-US" w:eastAsia="zh-CN"/>
              </w:rPr>
              <w:t>0.283</w:t>
            </w:r>
            <w:r>
              <w:rPr>
                <w:rFonts w:hint="eastAsia"/>
                <w:b w:val="0"/>
                <w:bCs/>
                <w:color w:val="000000"/>
                <w:kern w:val="2"/>
                <w:vertAlign w:val="superscript"/>
              </w:rPr>
              <w:t>***</w:t>
            </w:r>
          </w:p>
        </w:tc>
        <w:tc>
          <w:tcPr>
            <w:tcW w:w="1550" w:type="dxa"/>
            <w:tcBorders>
              <w:top w:val="single" w:color="auto" w:sz="4" w:space="0"/>
              <w:left w:val="nil"/>
              <w:bottom w:val="nil"/>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b w:val="0"/>
                <w:color w:val="000000"/>
                <w:lang w:val="en-US" w:eastAsia="zh-CN"/>
              </w:rPr>
            </w:pPr>
            <w:r>
              <w:rPr>
                <w:rFonts w:hint="eastAsia"/>
                <w:b w:val="0"/>
                <w:bCs/>
                <w:color w:val="000000"/>
                <w:kern w:val="2"/>
              </w:rPr>
              <w:t>0.0</w:t>
            </w:r>
            <w:r>
              <w:rPr>
                <w:rFonts w:hint="eastAsia"/>
                <w:b w:val="0"/>
                <w:bCs/>
                <w:color w:val="000000"/>
                <w:kern w:val="2"/>
                <w:lang w:val="en-US" w:eastAsia="zh-CN"/>
              </w:rPr>
              <w:t>25</w:t>
            </w:r>
          </w:p>
        </w:tc>
        <w:tc>
          <w:tcPr>
            <w:tcW w:w="1550" w:type="dxa"/>
            <w:tcBorders>
              <w:top w:val="single" w:color="auto" w:sz="4" w:space="0"/>
              <w:left w:val="single" w:color="auto" w:sz="4" w:space="0"/>
              <w:bottom w:val="nil"/>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b w:val="0"/>
                <w:color w:val="000000"/>
                <w:lang w:val="en-US" w:eastAsia="zh-CN"/>
              </w:rPr>
            </w:pPr>
            <w:r>
              <w:rPr>
                <w:rFonts w:hint="eastAsia" w:cs="宋体"/>
                <w:b w:val="0"/>
                <w:bCs/>
                <w:color w:val="000000"/>
                <w:kern w:val="2"/>
                <w:szCs w:val="22"/>
                <w:lang w:val="en-US" w:eastAsia="zh-CN"/>
              </w:rPr>
              <w:t>0.178</w:t>
            </w:r>
            <w:r>
              <w:rPr>
                <w:rFonts w:hint="eastAsia"/>
                <w:b w:val="0"/>
                <w:bCs/>
                <w:color w:val="000000"/>
                <w:kern w:val="2"/>
                <w:vertAlign w:val="superscript"/>
              </w:rPr>
              <w:t>***</w:t>
            </w:r>
          </w:p>
        </w:tc>
        <w:tc>
          <w:tcPr>
            <w:tcW w:w="1471" w:type="dxa"/>
            <w:tcBorders>
              <w:top w:val="single" w:color="auto" w:sz="4" w:space="0"/>
              <w:left w:val="nil"/>
              <w:bottom w:val="nil"/>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b w:val="0"/>
                <w:color w:val="000000"/>
                <w:lang w:val="en-US" w:eastAsia="zh-CN"/>
              </w:rPr>
            </w:pPr>
            <w:r>
              <w:rPr>
                <w:rFonts w:hint="eastAsia" w:cs="宋体"/>
                <w:b w:val="0"/>
                <w:bCs/>
                <w:color w:val="000000"/>
                <w:kern w:val="2"/>
                <w:szCs w:val="22"/>
                <w:lang w:val="en-US" w:eastAsia="zh-CN"/>
              </w:rPr>
              <w:t>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98" w:type="dxa"/>
            <w:tcBorders>
              <w:top w:val="nil"/>
              <w:left w:val="nil"/>
              <w:bottom w:val="nil"/>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b w:val="0"/>
                <w:color w:val="000000"/>
              </w:rPr>
            </w:pPr>
            <w:r>
              <w:rPr>
                <w:rFonts w:hint="eastAsia"/>
                <w:color w:val="auto"/>
                <w:kern w:val="2"/>
                <w:lang w:val="en-US" w:eastAsia="zh-CN"/>
              </w:rPr>
              <w:t>参与灵活就业</w:t>
            </w:r>
            <w:r>
              <w:rPr>
                <w:rFonts w:hint="eastAsia"/>
                <w:lang w:val="en-US" w:eastAsia="zh-CN"/>
              </w:rPr>
              <w:t>×期初收入组别</w:t>
            </w:r>
          </w:p>
        </w:tc>
        <w:tc>
          <w:tcPr>
            <w:tcW w:w="1550" w:type="dxa"/>
            <w:tcBorders>
              <w:top w:val="nil"/>
              <w:left w:val="single" w:color="auto" w:sz="4" w:space="0"/>
              <w:bottom w:val="nil"/>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default" w:ascii="Times New Roman" w:hAnsi="Times New Roman" w:cs="Times New Roman"/>
                <w:bCs/>
                <w:color w:val="auto"/>
                <w:kern w:val="2"/>
                <w:lang w:eastAsia="zh-CN"/>
              </w:rPr>
              <w:t>−</w:t>
            </w:r>
            <w:r>
              <w:rPr>
                <w:rFonts w:hint="eastAsia"/>
                <w:b w:val="0"/>
                <w:bCs/>
                <w:color w:val="000000"/>
                <w:kern w:val="2"/>
                <w:lang w:val="en-US" w:eastAsia="zh-CN"/>
              </w:rPr>
              <w:t>0.054</w:t>
            </w:r>
            <w:r>
              <w:rPr>
                <w:rFonts w:hint="eastAsia"/>
                <w:b w:val="0"/>
                <w:bCs/>
                <w:color w:val="000000"/>
                <w:kern w:val="2"/>
                <w:vertAlign w:val="superscript"/>
              </w:rPr>
              <w:t>***</w:t>
            </w:r>
          </w:p>
        </w:tc>
        <w:tc>
          <w:tcPr>
            <w:tcW w:w="1550" w:type="dxa"/>
            <w:tcBorders>
              <w:top w:val="nil"/>
              <w:left w:val="nil"/>
              <w:bottom w:val="nil"/>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b w:val="0"/>
                <w:color w:val="000000"/>
                <w:lang w:val="en-US" w:eastAsia="zh-CN"/>
              </w:rPr>
            </w:pPr>
            <w:r>
              <w:rPr>
                <w:rFonts w:hint="eastAsia"/>
                <w:b w:val="0"/>
                <w:bCs/>
                <w:color w:val="000000"/>
                <w:kern w:val="2"/>
                <w:lang w:val="en-US" w:eastAsia="zh-CN"/>
              </w:rPr>
              <w:t>0.016</w:t>
            </w:r>
          </w:p>
        </w:tc>
        <w:tc>
          <w:tcPr>
            <w:tcW w:w="1550" w:type="dxa"/>
            <w:tcBorders>
              <w:top w:val="nil"/>
              <w:left w:val="single" w:color="auto" w:sz="4" w:space="0"/>
              <w:bottom w:val="nil"/>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p>
        </w:tc>
        <w:tc>
          <w:tcPr>
            <w:tcW w:w="1471" w:type="dxa"/>
            <w:tcBorders>
              <w:top w:val="nil"/>
              <w:left w:val="nil"/>
              <w:bottom w:val="nil"/>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98" w:type="dxa"/>
            <w:tcBorders>
              <w:top w:val="nil"/>
              <w:left w:val="nil"/>
              <w:bottom w:val="nil"/>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color w:val="auto"/>
                <w:kern w:val="2"/>
                <w:lang w:val="en-US" w:eastAsia="zh-CN"/>
              </w:rPr>
            </w:pPr>
            <w:r>
              <w:rPr>
                <w:rFonts w:hint="eastAsia"/>
                <w:lang w:val="en-US" w:eastAsia="zh-CN"/>
              </w:rPr>
              <w:t>期初收入组别</w:t>
            </w:r>
          </w:p>
        </w:tc>
        <w:tc>
          <w:tcPr>
            <w:tcW w:w="1550" w:type="dxa"/>
            <w:tcBorders>
              <w:top w:val="nil"/>
              <w:left w:val="single" w:color="auto" w:sz="4" w:space="0"/>
              <w:bottom w:val="nil"/>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b w:val="0"/>
                <w:bCs/>
                <w:color w:val="000000"/>
                <w:kern w:val="2"/>
                <w:lang w:val="en-US" w:eastAsia="zh-CN"/>
              </w:rPr>
            </w:pPr>
            <w:r>
              <w:rPr>
                <w:rFonts w:hint="default" w:ascii="Times New Roman" w:hAnsi="Times New Roman" w:cs="Times New Roman"/>
                <w:bCs/>
                <w:color w:val="auto"/>
                <w:kern w:val="2"/>
                <w:lang w:eastAsia="zh-CN"/>
              </w:rPr>
              <w:t>−</w:t>
            </w:r>
            <w:r>
              <w:rPr>
                <w:rFonts w:hint="eastAsia"/>
                <w:b w:val="0"/>
                <w:bCs/>
                <w:color w:val="000000"/>
                <w:kern w:val="2"/>
                <w:lang w:val="en-US" w:eastAsia="zh-CN"/>
              </w:rPr>
              <w:t>1.743</w:t>
            </w:r>
            <w:r>
              <w:rPr>
                <w:rFonts w:hint="eastAsia"/>
                <w:b w:val="0"/>
                <w:bCs/>
                <w:color w:val="000000"/>
                <w:kern w:val="2"/>
                <w:vertAlign w:val="superscript"/>
              </w:rPr>
              <w:t>***</w:t>
            </w:r>
          </w:p>
        </w:tc>
        <w:tc>
          <w:tcPr>
            <w:tcW w:w="1550" w:type="dxa"/>
            <w:tcBorders>
              <w:top w:val="nil"/>
              <w:left w:val="nil"/>
              <w:bottom w:val="nil"/>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b w:val="0"/>
                <w:bCs/>
                <w:color w:val="000000"/>
                <w:kern w:val="2"/>
                <w:lang w:val="en-US" w:eastAsia="zh-CN"/>
              </w:rPr>
            </w:pPr>
            <w:r>
              <w:rPr>
                <w:rFonts w:hint="eastAsia"/>
                <w:b w:val="0"/>
                <w:bCs/>
                <w:color w:val="000000"/>
                <w:kern w:val="2"/>
                <w:lang w:val="en-US" w:eastAsia="zh-CN"/>
              </w:rPr>
              <w:t>0.024</w:t>
            </w:r>
          </w:p>
        </w:tc>
        <w:tc>
          <w:tcPr>
            <w:tcW w:w="1550" w:type="dxa"/>
            <w:tcBorders>
              <w:top w:val="nil"/>
              <w:left w:val="single" w:color="auto" w:sz="4" w:space="0"/>
              <w:bottom w:val="nil"/>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s="宋体"/>
                <w:b w:val="0"/>
                <w:bCs/>
                <w:color w:val="000000"/>
                <w:kern w:val="2"/>
                <w:szCs w:val="22"/>
              </w:rPr>
            </w:pPr>
          </w:p>
        </w:tc>
        <w:tc>
          <w:tcPr>
            <w:tcW w:w="1471" w:type="dxa"/>
            <w:tcBorders>
              <w:top w:val="nil"/>
              <w:left w:val="nil"/>
              <w:bottom w:val="nil"/>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cs="宋体"/>
                <w:b w:val="0"/>
                <w:bCs/>
                <w:color w:val="000000"/>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98" w:type="dxa"/>
            <w:tcBorders>
              <w:top w:val="nil"/>
              <w:left w:val="nil"/>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宋体" w:cs="Times New Roman"/>
                <w:b w:val="0"/>
                <w:color w:val="000000"/>
                <w:kern w:val="2"/>
                <w:sz w:val="18"/>
                <w:szCs w:val="22"/>
                <w:vertAlign w:val="baseline"/>
                <w:lang w:val="en-US" w:eastAsia="zh-CN" w:bidi="ar-SA"/>
              </w:rPr>
            </w:pPr>
            <w:r>
              <w:rPr>
                <w:rFonts w:hint="eastAsia"/>
                <w:color w:val="auto"/>
                <w:kern w:val="2"/>
                <w:lang w:val="en-US" w:eastAsia="zh-CN"/>
              </w:rPr>
              <w:t>参与灵活就业</w:t>
            </w:r>
            <w:r>
              <w:rPr>
                <w:rFonts w:hint="eastAsia"/>
                <w:lang w:val="en-US" w:eastAsia="zh-CN"/>
              </w:rPr>
              <w:t>×平台经济指标</w:t>
            </w:r>
          </w:p>
        </w:tc>
        <w:tc>
          <w:tcPr>
            <w:tcW w:w="1550" w:type="dxa"/>
            <w:tcBorders>
              <w:top w:val="nil"/>
              <w:left w:val="single" w:color="auto" w:sz="4" w:space="0"/>
              <w:bottom w:val="nil"/>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p>
        </w:tc>
        <w:tc>
          <w:tcPr>
            <w:tcW w:w="1550" w:type="dxa"/>
            <w:tcBorders>
              <w:top w:val="nil"/>
              <w:left w:val="nil"/>
              <w:bottom w:val="nil"/>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p>
        </w:tc>
        <w:tc>
          <w:tcPr>
            <w:tcW w:w="1550" w:type="dxa"/>
            <w:tcBorders>
              <w:top w:val="nil"/>
              <w:left w:val="single" w:color="auto" w:sz="4" w:space="0"/>
              <w:bottom w:val="nil"/>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b w:val="0"/>
                <w:color w:val="000000"/>
                <w:lang w:val="en-US" w:eastAsia="zh-CN"/>
              </w:rPr>
            </w:pPr>
            <w:r>
              <w:rPr>
                <w:rFonts w:hint="eastAsia" w:cs="宋体"/>
                <w:b w:val="0"/>
                <w:bCs/>
                <w:color w:val="000000"/>
                <w:kern w:val="2"/>
                <w:szCs w:val="22"/>
                <w:lang w:val="en-US" w:eastAsia="zh-CN"/>
              </w:rPr>
              <w:t>0.104</w:t>
            </w:r>
          </w:p>
        </w:tc>
        <w:tc>
          <w:tcPr>
            <w:tcW w:w="1471" w:type="dxa"/>
            <w:tcBorders>
              <w:top w:val="nil"/>
              <w:left w:val="nil"/>
              <w:bottom w:val="nil"/>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b w:val="0"/>
                <w:color w:val="000000"/>
                <w:lang w:val="en-US" w:eastAsia="zh-CN"/>
              </w:rPr>
            </w:pPr>
            <w:r>
              <w:rPr>
                <w:rFonts w:hint="eastAsia" w:cs="宋体"/>
                <w:b w:val="0"/>
                <w:bCs/>
                <w:color w:val="000000"/>
                <w:kern w:val="2"/>
                <w:szCs w:val="22"/>
                <w:lang w:val="en-US" w:eastAsia="zh-CN"/>
              </w:rPr>
              <w:t>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98" w:type="dxa"/>
            <w:tcBorders>
              <w:top w:val="nil"/>
              <w:left w:val="nil"/>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eastAsia="宋体"/>
                <w:b w:val="0"/>
                <w:color w:val="000000"/>
                <w:lang w:eastAsia="zh-CN"/>
              </w:rPr>
            </w:pPr>
            <w:r>
              <w:rPr>
                <w:rFonts w:hint="eastAsia"/>
                <w:lang w:val="en-US" w:eastAsia="zh-CN"/>
              </w:rPr>
              <w:t>平台经济指标</w:t>
            </w:r>
          </w:p>
        </w:tc>
        <w:tc>
          <w:tcPr>
            <w:tcW w:w="1550" w:type="dxa"/>
            <w:tcBorders>
              <w:top w:val="nil"/>
              <w:left w:val="single" w:color="auto" w:sz="4" w:space="0"/>
              <w:bottom w:val="nil"/>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p>
        </w:tc>
        <w:tc>
          <w:tcPr>
            <w:tcW w:w="1550" w:type="dxa"/>
            <w:tcBorders>
              <w:top w:val="nil"/>
              <w:left w:val="nil"/>
              <w:bottom w:val="nil"/>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p>
        </w:tc>
        <w:tc>
          <w:tcPr>
            <w:tcW w:w="1550" w:type="dxa"/>
            <w:tcBorders>
              <w:top w:val="nil"/>
              <w:left w:val="single" w:color="auto" w:sz="4" w:space="0"/>
              <w:bottom w:val="nil"/>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b w:val="0"/>
                <w:color w:val="000000"/>
                <w:lang w:val="en-US" w:eastAsia="zh-CN"/>
              </w:rPr>
            </w:pPr>
            <w:r>
              <w:rPr>
                <w:rFonts w:hint="default" w:ascii="Times New Roman" w:hAnsi="Times New Roman" w:cs="Times New Roman"/>
                <w:bCs/>
                <w:color w:val="auto"/>
                <w:kern w:val="2"/>
                <w:lang w:eastAsia="zh-CN"/>
              </w:rPr>
              <w:t>−</w:t>
            </w:r>
            <w:r>
              <w:rPr>
                <w:rFonts w:hint="eastAsia"/>
                <w:b w:val="0"/>
                <w:bCs/>
                <w:color w:val="000000"/>
                <w:kern w:val="2"/>
                <w:lang w:val="en-US" w:eastAsia="zh-CN"/>
              </w:rPr>
              <w:t>0.817</w:t>
            </w:r>
          </w:p>
        </w:tc>
        <w:tc>
          <w:tcPr>
            <w:tcW w:w="1471" w:type="dxa"/>
            <w:tcBorders>
              <w:top w:val="nil"/>
              <w:left w:val="nil"/>
              <w:bottom w:val="nil"/>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b w:val="0"/>
                <w:color w:val="000000"/>
                <w:lang w:val="en-US" w:eastAsia="zh-CN"/>
              </w:rPr>
            </w:pPr>
            <w:r>
              <w:rPr>
                <w:rFonts w:hint="eastAsia"/>
                <w:b w:val="0"/>
                <w:bCs/>
                <w:color w:val="000000"/>
                <w:kern w:val="2"/>
                <w:lang w:val="en-US" w:eastAsia="zh-CN"/>
              </w:rPr>
              <w:t>0.521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98" w:type="dxa"/>
            <w:tcBorders>
              <w:top w:val="single" w:color="auto" w:sz="4" w:space="0"/>
              <w:left w:val="nil"/>
              <w:bottom w:val="nil"/>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b w:val="0"/>
                <w:color w:val="000000"/>
              </w:rPr>
            </w:pPr>
            <w:r>
              <w:rPr>
                <w:rFonts w:hint="eastAsia"/>
                <w:b w:val="0"/>
                <w:bCs/>
                <w:color w:val="000000"/>
              </w:rPr>
              <w:t>样本量</w:t>
            </w:r>
          </w:p>
        </w:tc>
        <w:tc>
          <w:tcPr>
            <w:tcW w:w="3100" w:type="dxa"/>
            <w:gridSpan w:val="2"/>
            <w:tcBorders>
              <w:top w:val="single" w:color="auto" w:sz="4" w:space="0"/>
              <w:left w:val="single" w:color="auto" w:sz="4" w:space="0"/>
              <w:bottom w:val="nil"/>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cs="宋体"/>
                <w:b w:val="0"/>
                <w:bCs/>
                <w:color w:val="000000"/>
                <w:kern w:val="2"/>
                <w:szCs w:val="22"/>
              </w:rPr>
              <w:t>25559</w:t>
            </w:r>
          </w:p>
        </w:tc>
        <w:tc>
          <w:tcPr>
            <w:tcW w:w="3021" w:type="dxa"/>
            <w:gridSpan w:val="2"/>
            <w:tcBorders>
              <w:top w:val="single" w:color="auto" w:sz="4" w:space="0"/>
              <w:left w:val="single" w:color="auto" w:sz="4" w:space="0"/>
              <w:bottom w:val="nil"/>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cs="宋体"/>
                <w:b w:val="0"/>
                <w:bCs/>
                <w:color w:val="000000"/>
                <w:kern w:val="2"/>
                <w:szCs w:val="22"/>
              </w:rPr>
              <w:t>25559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98" w:type="dxa"/>
            <w:tcBorders>
              <w:top w:val="nil"/>
              <w:left w:val="nil"/>
              <w:bottom w:val="single" w:color="000000" w:sz="12" w:space="0"/>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b w:val="0"/>
                <w:bCs/>
                <w:color w:val="000000"/>
              </w:rPr>
            </w:pPr>
            <w:r>
              <w:rPr>
                <w:b w:val="0"/>
                <w:bCs/>
                <w:color w:val="000000"/>
                <w:kern w:val="2"/>
              </w:rPr>
              <w:t>Pseudo</w:t>
            </w:r>
            <w:r>
              <w:rPr>
                <w:rFonts w:hint="eastAsia"/>
                <w:b w:val="0"/>
                <w:bCs/>
                <w:color w:val="000000"/>
                <w:kern w:val="2"/>
                <w:lang w:val="en-US" w:eastAsia="zh-CN"/>
              </w:rPr>
              <w:t xml:space="preserve"> R</w:t>
            </w:r>
            <w:r>
              <w:rPr>
                <w:rFonts w:hint="eastAsia"/>
                <w:b w:val="0"/>
                <w:bCs/>
                <w:color w:val="000000"/>
                <w:kern w:val="2"/>
                <w:vertAlign w:val="superscript"/>
                <w:lang w:val="en-US" w:eastAsia="zh-CN"/>
              </w:rPr>
              <w:t>2</w:t>
            </w:r>
          </w:p>
        </w:tc>
        <w:tc>
          <w:tcPr>
            <w:tcW w:w="3100" w:type="dxa"/>
            <w:gridSpan w:val="2"/>
            <w:tcBorders>
              <w:top w:val="nil"/>
              <w:left w:val="single" w:color="auto" w:sz="4" w:space="0"/>
              <w:bottom w:val="single" w:color="000000" w:sz="12" w:space="0"/>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cs="宋体"/>
                <w:b w:val="0"/>
                <w:bCs/>
                <w:color w:val="000000"/>
                <w:kern w:val="2"/>
                <w:szCs w:val="22"/>
              </w:rPr>
              <w:t>0.269</w:t>
            </w:r>
          </w:p>
        </w:tc>
        <w:tc>
          <w:tcPr>
            <w:tcW w:w="3021" w:type="dxa"/>
            <w:gridSpan w:val="2"/>
            <w:tcBorders>
              <w:top w:val="nil"/>
              <w:left w:val="single" w:color="auto" w:sz="4" w:space="0"/>
              <w:bottom w:val="single" w:color="000000" w:sz="12" w:space="0"/>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bCs/>
                <w:color w:val="000000"/>
                <w:kern w:val="2"/>
              </w:rPr>
              <w:t>0.269</w:t>
            </w:r>
          </w:p>
        </w:tc>
      </w:tr>
    </w:tbl>
    <w:p>
      <w:pPr>
        <w:bidi w:val="0"/>
        <w:rPr>
          <w:rFonts w:hint="eastAsia" w:eastAsia="宋体" w:cs="宋体"/>
          <w:bCs/>
          <w:color w:val="auto"/>
          <w:kern w:val="2"/>
          <w:sz w:val="18"/>
          <w:szCs w:val="20"/>
          <w:lang w:val="en-US" w:eastAsia="zh-CN" w:bidi="ar-SA"/>
        </w:rPr>
      </w:pPr>
      <w:r>
        <w:rPr>
          <w:rFonts w:hint="eastAsia"/>
          <w:color w:val="auto"/>
          <w:sz w:val="18"/>
          <w:szCs w:val="20"/>
        </w:rPr>
        <w:t>注：</w:t>
      </w:r>
      <w:r>
        <w:rPr>
          <w:rFonts w:hint="eastAsia" w:eastAsia="宋体" w:cs="宋体"/>
          <w:bCs/>
          <w:color w:val="auto"/>
          <w:kern w:val="2"/>
          <w:sz w:val="18"/>
          <w:szCs w:val="20"/>
          <w:lang w:val="en-US" w:eastAsia="zh-CN" w:bidi="ar-SA"/>
        </w:rPr>
        <w:t>①***、**、*分别表示1%、5%、10%的显著性水平；②标准误聚类到村居层面；③控制变量估计结果省略，年份与省份固定效应均已控制。</w:t>
      </w:r>
    </w:p>
    <w:p>
      <w:pPr>
        <w:pStyle w:val="117"/>
        <w:keepNext w:val="0"/>
        <w:keepLines w:val="0"/>
        <w:pageBreakBefore w:val="0"/>
        <w:widowControl w:val="0"/>
        <w:kinsoku/>
        <w:wordWrap/>
        <w:overflowPunct/>
        <w:topLinePunct w:val="0"/>
        <w:autoSpaceDE/>
        <w:autoSpaceDN/>
        <w:bidi w:val="0"/>
        <w:adjustRightInd/>
        <w:snapToGrid/>
        <w:spacing w:before="0" w:beforeLines="0" w:line="240" w:lineRule="atLeast"/>
        <w:ind w:firstLine="332" w:firstLineChars="200"/>
        <w:jc w:val="both"/>
        <w:textAlignment w:val="auto"/>
        <w:rPr>
          <w:rFonts w:hint="eastAsia"/>
          <w:bCs/>
          <w:color w:val="auto"/>
          <w:highlight w:val="none"/>
        </w:rPr>
      </w:pPr>
    </w:p>
    <w:p>
      <w:pPr>
        <w:pStyle w:val="117"/>
        <w:keepNext w:val="0"/>
        <w:keepLines w:val="0"/>
        <w:pageBreakBefore w:val="0"/>
        <w:widowControl w:val="0"/>
        <w:kinsoku/>
        <w:wordWrap/>
        <w:overflowPunct/>
        <w:topLinePunct w:val="0"/>
        <w:autoSpaceDE/>
        <w:autoSpaceDN/>
        <w:bidi w:val="0"/>
        <w:adjustRightInd/>
        <w:snapToGrid/>
        <w:spacing w:before="0" w:beforeLines="0" w:line="240" w:lineRule="atLeast"/>
        <w:ind w:firstLine="332" w:firstLineChars="200"/>
        <w:jc w:val="both"/>
        <w:textAlignment w:val="auto"/>
        <w:rPr>
          <w:rFonts w:hint="eastAsia"/>
          <w:bCs/>
          <w:color w:val="auto"/>
          <w:highlight w:val="none"/>
        </w:rPr>
      </w:pPr>
    </w:p>
    <w:p>
      <w:pPr>
        <w:pStyle w:val="117"/>
        <w:keepNext w:val="0"/>
        <w:keepLines w:val="0"/>
        <w:pageBreakBefore w:val="0"/>
        <w:widowControl w:val="0"/>
        <w:kinsoku/>
        <w:wordWrap/>
        <w:overflowPunct/>
        <w:topLinePunct w:val="0"/>
        <w:autoSpaceDE/>
        <w:autoSpaceDN/>
        <w:bidi w:val="0"/>
        <w:adjustRightInd/>
        <w:snapToGrid/>
        <w:spacing w:before="0" w:beforeLines="0" w:line="240" w:lineRule="atLeast"/>
        <w:ind w:firstLine="332" w:firstLineChars="200"/>
        <w:jc w:val="both"/>
        <w:textAlignment w:val="auto"/>
        <w:rPr>
          <w:rFonts w:hint="eastAsia"/>
          <w:bCs/>
          <w:color w:val="auto"/>
          <w:highlight w:val="none"/>
        </w:rPr>
      </w:pPr>
    </w:p>
    <w:p>
      <w:pPr>
        <w:pStyle w:val="117"/>
        <w:keepNext w:val="0"/>
        <w:keepLines w:val="0"/>
        <w:pageBreakBefore w:val="0"/>
        <w:widowControl w:val="0"/>
        <w:kinsoku/>
        <w:wordWrap/>
        <w:overflowPunct/>
        <w:topLinePunct w:val="0"/>
        <w:autoSpaceDE/>
        <w:autoSpaceDN/>
        <w:bidi w:val="0"/>
        <w:adjustRightInd/>
        <w:snapToGrid/>
        <w:spacing w:before="0" w:beforeLines="0" w:line="240" w:lineRule="atLeast"/>
        <w:ind w:firstLine="332" w:firstLineChars="200"/>
        <w:jc w:val="both"/>
        <w:textAlignment w:val="auto"/>
        <w:rPr>
          <w:rFonts w:hint="default" w:eastAsia="黑体"/>
          <w:bCs/>
          <w:color w:val="auto"/>
          <w:highlight w:val="none"/>
          <w:lang w:val="en-US" w:eastAsia="zh-CN"/>
        </w:rPr>
      </w:pPr>
      <w:r>
        <w:rPr>
          <w:rFonts w:hint="eastAsia"/>
          <w:bCs/>
          <w:color w:val="auto"/>
          <w:highlight w:val="none"/>
        </w:rPr>
        <w:t>表</w:t>
      </w:r>
      <w:r>
        <w:rPr>
          <w:rFonts w:hint="eastAsia"/>
          <w:bCs/>
          <w:color w:val="auto"/>
          <w:highlight w:val="none"/>
          <w:lang w:val="en-US" w:eastAsia="zh-CN"/>
        </w:rPr>
        <w:t>20</w:t>
      </w:r>
      <w:r>
        <w:rPr>
          <w:rFonts w:hint="eastAsia"/>
          <w:bCs/>
          <w:color w:val="auto"/>
          <w:highlight w:val="none"/>
        </w:rPr>
        <w:tab/>
      </w:r>
      <w:r>
        <w:rPr>
          <w:rFonts w:hint="eastAsia"/>
          <w:bCs/>
          <w:color w:val="auto"/>
          <w:highlight w:val="none"/>
          <w:lang w:eastAsia="zh-CN"/>
        </w:rPr>
        <w:t>转向灵活就业</w:t>
      </w:r>
      <w:r>
        <w:rPr>
          <w:rFonts w:hint="eastAsia"/>
          <w:bCs/>
          <w:color w:val="auto"/>
          <w:highlight w:val="none"/>
        </w:rPr>
        <w:t>与持续灵活就业对农村家庭收入流动影响的异质性分析结果</w:t>
      </w:r>
      <w:r>
        <w:rPr>
          <w:rFonts w:hint="eastAsia"/>
          <w:bCs/>
          <w:color w:val="auto"/>
          <w:highlight w:val="none"/>
          <w:lang w:eastAsia="zh-CN"/>
        </w:rPr>
        <w:t>（</w:t>
      </w:r>
      <w:r>
        <w:rPr>
          <w:rFonts w:hint="eastAsia"/>
          <w:bCs/>
          <w:color w:val="auto"/>
          <w:highlight w:val="none"/>
          <w:lang w:val="en-US" w:eastAsia="zh-CN"/>
        </w:rPr>
        <w:t>系数估计结果）</w:t>
      </w:r>
    </w:p>
    <w:tbl>
      <w:tblPr>
        <w:tblStyle w:val="34"/>
        <w:tblW w:w="8659" w:type="dxa"/>
        <w:jc w:val="center"/>
        <w:tblInd w:w="168"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67"/>
        <w:gridCol w:w="1548"/>
        <w:gridCol w:w="1548"/>
        <w:gridCol w:w="1548"/>
        <w:gridCol w:w="1548"/>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vMerge w:val="restart"/>
            <w:tcBorders>
              <w:top w:val="single" w:color="auto" w:sz="12" w:space="0"/>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变量</w:t>
            </w:r>
          </w:p>
        </w:tc>
        <w:tc>
          <w:tcPr>
            <w:tcW w:w="3096" w:type="dxa"/>
            <w:gridSpan w:val="2"/>
            <w:tcBorders>
              <w:top w:val="single" w:color="auto" w:sz="12" w:space="0"/>
              <w:left w:val="single" w:color="auto" w:sz="4" w:space="0"/>
              <w:bottom w:val="single" w:color="auto" w:sz="4" w:space="0"/>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eastAsia"/>
                <w:lang w:val="en-US" w:eastAsia="zh-CN"/>
              </w:rPr>
              <w:t>收入组别异质性</w:t>
            </w:r>
          </w:p>
        </w:tc>
        <w:tc>
          <w:tcPr>
            <w:tcW w:w="3096" w:type="dxa"/>
            <w:gridSpan w:val="2"/>
            <w:tcBorders>
              <w:top w:val="single" w:color="auto" w:sz="12" w:space="0"/>
              <w:left w:val="single" w:color="auto" w:sz="4" w:space="0"/>
              <w:bottom w:val="single" w:color="auto" w:sz="4" w:space="0"/>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eastAsia"/>
                <w:lang w:val="en-US" w:eastAsia="zh-CN"/>
              </w:rPr>
              <w:t>平台经济异质性</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vMerge w:val="continue"/>
            <w:tcBorders>
              <w:bottom w:val="nil"/>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single" w:color="auto" w:sz="4" w:space="0"/>
              <w:left w:val="single" w:color="auto" w:sz="4" w:space="0"/>
              <w:bottom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（1）</w:t>
            </w:r>
          </w:p>
        </w:tc>
        <w:tc>
          <w:tcPr>
            <w:tcW w:w="1548" w:type="dxa"/>
            <w:tcBorders>
              <w:top w:val="single" w:color="auto" w:sz="4" w:space="0"/>
              <w:bottom w:val="nil"/>
              <w:right w:val="single" w:color="auto" w:sz="4" w:space="0"/>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（2）</w:t>
            </w:r>
          </w:p>
        </w:tc>
        <w:tc>
          <w:tcPr>
            <w:tcW w:w="1548" w:type="dxa"/>
            <w:tcBorders>
              <w:top w:val="single" w:color="auto" w:sz="4" w:space="0"/>
              <w:left w:val="single" w:color="auto" w:sz="4" w:space="0"/>
              <w:bottom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（3）</w:t>
            </w:r>
          </w:p>
        </w:tc>
        <w:tc>
          <w:tcPr>
            <w:tcW w:w="1548" w:type="dxa"/>
            <w:tcBorders>
              <w:top w:val="single" w:color="auto" w:sz="4" w:space="0"/>
              <w:bottom w:val="nil"/>
              <w:right w:val="nil"/>
            </w:tcBorders>
            <w:shd w:val="clear" w:color="auto" w:fill="auto"/>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tcBorders>
              <w:top w:val="single" w:color="auto" w:sz="4" w:space="0"/>
              <w:bottom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lang w:val="en-US" w:eastAsia="zh-CN"/>
              </w:rPr>
            </w:pPr>
            <w:r>
              <w:rPr>
                <w:rFonts w:hint="eastAsia"/>
                <w:lang w:val="en-US" w:eastAsia="zh-CN"/>
              </w:rPr>
              <w:t>转向灵活就业</w:t>
            </w:r>
          </w:p>
        </w:tc>
        <w:tc>
          <w:tcPr>
            <w:tcW w:w="1548" w:type="dxa"/>
            <w:tcBorders>
              <w:top w:val="single" w:color="auto" w:sz="4" w:space="0"/>
              <w:left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eastAsia"/>
                <w:lang w:val="en-US" w:eastAsia="zh-CN"/>
              </w:rPr>
              <w:t>0.290</w:t>
            </w:r>
            <w:r>
              <w:rPr>
                <w:rFonts w:hint="eastAsia"/>
                <w:vertAlign w:val="superscript"/>
                <w:lang w:val="en-US" w:eastAsia="zh-CN"/>
              </w:rPr>
              <w:t>***</w:t>
            </w:r>
          </w:p>
        </w:tc>
        <w:tc>
          <w:tcPr>
            <w:tcW w:w="1548" w:type="dxa"/>
            <w:tcBorders>
              <w:top w:val="single" w:color="auto" w:sz="4" w:space="0"/>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single" w:color="auto" w:sz="4" w:space="0"/>
              <w:left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eastAsia"/>
                <w:lang w:val="en-US" w:eastAsia="zh-CN"/>
              </w:rPr>
              <w:t>0.217</w:t>
            </w:r>
            <w:r>
              <w:rPr>
                <w:rFonts w:hint="eastAsia"/>
                <w:vertAlign w:val="superscript"/>
                <w:lang w:val="en-US" w:eastAsia="zh-CN"/>
              </w:rPr>
              <w:t>***</w:t>
            </w:r>
          </w:p>
        </w:tc>
        <w:tc>
          <w:tcPr>
            <w:tcW w:w="1548" w:type="dxa"/>
            <w:tcBorders>
              <w:top w:val="single" w:color="auto" w:sz="4" w:space="0"/>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tcBorders>
              <w:top w:val="nil"/>
              <w:bottom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lang w:val="en-US" w:eastAsia="zh-CN"/>
              </w:rPr>
            </w:pPr>
          </w:p>
        </w:tc>
        <w:tc>
          <w:tcPr>
            <w:tcW w:w="1548" w:type="dxa"/>
            <w:tcBorders>
              <w:top w:val="nil"/>
              <w:left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（0.035）</w:t>
            </w:r>
          </w:p>
        </w:tc>
        <w:tc>
          <w:tcPr>
            <w:tcW w:w="1548" w:type="dxa"/>
            <w:tcBorders>
              <w:top w:val="nil"/>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left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(0.024)</w:t>
            </w:r>
          </w:p>
        </w:tc>
        <w:tc>
          <w:tcPr>
            <w:tcW w:w="1548" w:type="dxa"/>
            <w:tcBorders>
              <w:top w:val="nil"/>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vMerge w:val="restart"/>
            <w:tcBorders>
              <w:top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lang w:val="en-US" w:eastAsia="zh-CN"/>
              </w:rPr>
            </w:pPr>
            <w:r>
              <w:rPr>
                <w:rFonts w:hint="eastAsia"/>
                <w:lang w:val="en-US" w:eastAsia="zh-CN"/>
              </w:rPr>
              <w:t>转向灵活就业×期初收入组别</w:t>
            </w:r>
          </w:p>
        </w:tc>
        <w:tc>
          <w:tcPr>
            <w:tcW w:w="1548" w:type="dxa"/>
            <w:tcBorders>
              <w:top w:val="nil"/>
              <w:left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ascii="Times New Roman" w:hAnsi="Times New Roman" w:cs="Times New Roman"/>
                <w:bCs/>
                <w:color w:val="auto"/>
                <w:kern w:val="2"/>
                <w:lang w:eastAsia="zh-CN"/>
              </w:rPr>
              <w:t>−</w:t>
            </w:r>
            <w:r>
              <w:rPr>
                <w:rFonts w:hint="eastAsia"/>
                <w:lang w:val="en-US" w:eastAsia="zh-CN"/>
              </w:rPr>
              <w:t>0.045</w:t>
            </w:r>
            <w:r>
              <w:rPr>
                <w:rFonts w:hint="eastAsia"/>
                <w:vertAlign w:val="superscript"/>
                <w:lang w:val="en-US" w:eastAsia="zh-CN"/>
              </w:rPr>
              <w:t>***</w:t>
            </w:r>
          </w:p>
        </w:tc>
        <w:tc>
          <w:tcPr>
            <w:tcW w:w="1548" w:type="dxa"/>
            <w:tcBorders>
              <w:top w:val="nil"/>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left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vMerge w:val="continue"/>
            <w:tcBorders>
              <w:bottom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lang w:val="en-US" w:eastAsia="zh-CN"/>
              </w:rPr>
            </w:pPr>
          </w:p>
        </w:tc>
        <w:tc>
          <w:tcPr>
            <w:tcW w:w="1548" w:type="dxa"/>
            <w:tcBorders>
              <w:top w:val="nil"/>
              <w:left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（0.023）</w:t>
            </w:r>
          </w:p>
        </w:tc>
        <w:tc>
          <w:tcPr>
            <w:tcW w:w="1548" w:type="dxa"/>
            <w:tcBorders>
              <w:top w:val="nil"/>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left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vMerge w:val="restart"/>
            <w:tcBorders>
              <w:top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lang w:val="en-US" w:eastAsia="zh-CN"/>
              </w:rPr>
            </w:pPr>
            <w:r>
              <w:rPr>
                <w:rFonts w:hint="eastAsia"/>
                <w:lang w:val="en-US" w:eastAsia="zh-CN"/>
              </w:rPr>
              <w:t>转向灵活就业×平台经济指标</w:t>
            </w:r>
          </w:p>
        </w:tc>
        <w:tc>
          <w:tcPr>
            <w:tcW w:w="1548" w:type="dxa"/>
            <w:tcBorders>
              <w:top w:val="nil"/>
              <w:left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p>
        </w:tc>
        <w:tc>
          <w:tcPr>
            <w:tcW w:w="1548" w:type="dxa"/>
            <w:tcBorders>
              <w:top w:val="nil"/>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left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eastAsia"/>
                <w:lang w:val="en-US" w:eastAsia="zh-CN"/>
              </w:rPr>
              <w:t>0.025</w:t>
            </w:r>
          </w:p>
        </w:tc>
        <w:tc>
          <w:tcPr>
            <w:tcW w:w="1548" w:type="dxa"/>
            <w:tcBorders>
              <w:top w:val="nil"/>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vMerge w:val="continue"/>
            <w:tcBorders>
              <w:bottom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lang w:val="en-US" w:eastAsia="zh-CN"/>
              </w:rPr>
            </w:pPr>
          </w:p>
        </w:tc>
        <w:tc>
          <w:tcPr>
            <w:tcW w:w="1548" w:type="dxa"/>
            <w:tcBorders>
              <w:top w:val="nil"/>
              <w:left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p>
        </w:tc>
        <w:tc>
          <w:tcPr>
            <w:tcW w:w="1548" w:type="dxa"/>
            <w:tcBorders>
              <w:top w:val="nil"/>
              <w:bottom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left w:val="single" w:color="auto" w:sz="4" w:space="0"/>
              <w:bottom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（0.107）</w:t>
            </w:r>
          </w:p>
        </w:tc>
        <w:tc>
          <w:tcPr>
            <w:tcW w:w="1548" w:type="dxa"/>
            <w:tcBorders>
              <w:top w:val="nil"/>
              <w:bottom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tcBorders>
              <w:top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lang w:val="en-US" w:eastAsia="zh-CN"/>
              </w:rPr>
            </w:pPr>
            <w:r>
              <w:rPr>
                <w:rFonts w:hint="eastAsia"/>
                <w:lang w:val="en-US" w:eastAsia="zh-CN"/>
              </w:rPr>
              <w:t>持续灵活就业</w:t>
            </w:r>
          </w:p>
        </w:tc>
        <w:tc>
          <w:tcPr>
            <w:tcW w:w="1548" w:type="dxa"/>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eastAsia"/>
                <w:lang w:val="en-US" w:eastAsia="zh-CN"/>
              </w:rPr>
              <w:t>0.347</w:t>
            </w:r>
            <w:r>
              <w:rPr>
                <w:rFonts w:hint="eastAsia"/>
                <w:vertAlign w:val="superscript"/>
                <w:lang w:val="en-US" w:eastAsia="zh-CN"/>
              </w:rPr>
              <w:t>***</w:t>
            </w:r>
          </w:p>
        </w:tc>
        <w:tc>
          <w:tcPr>
            <w:tcW w:w="1548" w:type="dxa"/>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0.177</w:t>
            </w:r>
            <w:r>
              <w:rPr>
                <w:rFonts w:hint="eastAsia"/>
                <w:vertAlign w:val="superscript"/>
                <w:lang w:val="en-US"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tcBorders>
              <w:top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lang w:val="en-US" w:eastAsia="zh-CN"/>
              </w:rPr>
            </w:pPr>
          </w:p>
        </w:tc>
        <w:tc>
          <w:tcPr>
            <w:tcW w:w="1548" w:type="dxa"/>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（0.037）</w:t>
            </w:r>
          </w:p>
        </w:tc>
        <w:tc>
          <w:tcPr>
            <w:tcW w:w="1548" w:type="dxa"/>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（0.026）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vMerge w:val="restart"/>
            <w:tcBorders>
              <w:top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lang w:val="en-US" w:eastAsia="zh-CN"/>
              </w:rPr>
            </w:pPr>
            <w:r>
              <w:rPr>
                <w:rFonts w:hint="eastAsia"/>
                <w:lang w:val="en-US" w:eastAsia="zh-CN"/>
              </w:rPr>
              <w:t>持续灵活就业×期初收入组别</w:t>
            </w:r>
          </w:p>
        </w:tc>
        <w:tc>
          <w:tcPr>
            <w:tcW w:w="1548" w:type="dxa"/>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ascii="Times New Roman" w:hAnsi="Times New Roman" w:cs="Times New Roman"/>
                <w:bCs/>
                <w:color w:val="auto"/>
                <w:kern w:val="2"/>
                <w:lang w:eastAsia="zh-CN"/>
              </w:rPr>
              <w:t>−</w:t>
            </w:r>
            <w:r>
              <w:rPr>
                <w:rFonts w:hint="eastAsia"/>
                <w:lang w:val="en-US" w:eastAsia="zh-CN"/>
              </w:rPr>
              <w:t>0.077</w:t>
            </w:r>
            <w:r>
              <w:rPr>
                <w:rFonts w:hint="eastAsia"/>
                <w:vertAlign w:val="superscript"/>
                <w:lang w:val="en-US" w:eastAsia="zh-CN"/>
              </w:rPr>
              <w:t>***</w:t>
            </w:r>
          </w:p>
        </w:tc>
        <w:tc>
          <w:tcPr>
            <w:tcW w:w="1548" w:type="dxa"/>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vMerge w:val="continue"/>
            <w:tcBorders>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lang w:val="en-US" w:eastAsia="zh-CN"/>
              </w:rPr>
            </w:pPr>
          </w:p>
        </w:tc>
        <w:tc>
          <w:tcPr>
            <w:tcW w:w="1548" w:type="dxa"/>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（0.023）</w:t>
            </w:r>
          </w:p>
        </w:tc>
        <w:tc>
          <w:tcPr>
            <w:tcW w:w="1548" w:type="dxa"/>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vMerge w:val="restart"/>
            <w:tcBorders>
              <w:top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lang w:val="en-US" w:eastAsia="zh-CN"/>
              </w:rPr>
            </w:pPr>
            <w:r>
              <w:rPr>
                <w:rFonts w:hint="eastAsia"/>
                <w:lang w:val="en-US" w:eastAsia="zh-CN"/>
              </w:rPr>
              <w:t>持续灵活就业×平台经济指标</w:t>
            </w:r>
          </w:p>
        </w:tc>
        <w:tc>
          <w:tcPr>
            <w:tcW w:w="1548" w:type="dxa"/>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0.242</w:t>
            </w:r>
            <w:r>
              <w:rPr>
                <w:rFonts w:hint="eastAsia"/>
                <w:vertAlign w:val="superscript"/>
                <w:lang w:val="en-US"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vMerge w:val="continue"/>
            <w:tcBorders>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lang w:val="en-US" w:eastAsia="zh-CN"/>
              </w:rPr>
            </w:pPr>
          </w:p>
        </w:tc>
        <w:tc>
          <w:tcPr>
            <w:tcW w:w="1548" w:type="dxa"/>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（0.119）</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tcBorders>
              <w:top w:val="nil"/>
              <w:right w:val="single" w:color="auto"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宋体" w:cs="宋体"/>
                <w:kern w:val="2"/>
                <w:sz w:val="18"/>
                <w:szCs w:val="22"/>
                <w:lang w:val="en-US" w:eastAsia="zh-CN" w:bidi="ar-SA"/>
              </w:rPr>
            </w:pPr>
            <w:r>
              <w:rPr>
                <w:rFonts w:hint="eastAsia"/>
                <w:lang w:val="en-US" w:eastAsia="zh-CN"/>
              </w:rPr>
              <w:t>期初收入组别</w:t>
            </w:r>
          </w:p>
        </w:tc>
        <w:tc>
          <w:tcPr>
            <w:tcW w:w="1548" w:type="dxa"/>
            <w:tcBorders>
              <w:top w:val="nil"/>
              <w:left w:val="single" w:color="auto"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宋体" w:cs="宋体"/>
                <w:kern w:val="2"/>
                <w:sz w:val="18"/>
                <w:szCs w:val="22"/>
                <w:lang w:val="en-US" w:eastAsia="zh-CN" w:bidi="ar-SA"/>
              </w:rPr>
            </w:pPr>
            <w:r>
              <w:rPr>
                <w:rFonts w:hint="default" w:ascii="Times New Roman" w:hAnsi="Times New Roman" w:cs="Times New Roman"/>
                <w:bCs/>
                <w:color w:val="auto"/>
                <w:kern w:val="2"/>
                <w:lang w:eastAsia="zh-CN"/>
              </w:rPr>
              <w:t>−</w:t>
            </w:r>
            <w:r>
              <w:rPr>
                <w:rFonts w:hint="eastAsia"/>
                <w:lang w:val="en-US" w:eastAsia="zh-CN"/>
              </w:rPr>
              <w:t>1.737</w:t>
            </w:r>
            <w:r>
              <w:rPr>
                <w:rFonts w:hint="eastAsia"/>
                <w:vertAlign w:val="superscript"/>
                <w:lang w:val="en-US" w:eastAsia="zh-CN"/>
              </w:rPr>
              <w:t>***</w:t>
            </w:r>
          </w:p>
        </w:tc>
        <w:tc>
          <w:tcPr>
            <w:tcW w:w="1548" w:type="dxa"/>
            <w:tcBorders>
              <w:top w:val="nil"/>
              <w:right w:val="single" w:color="auto"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cs="宋体"/>
                <w:kern w:val="2"/>
                <w:sz w:val="18"/>
                <w:szCs w:val="22"/>
                <w:lang w:val="en-US" w:eastAsia="zh-CN" w:bidi="ar-SA"/>
              </w:rPr>
            </w:pPr>
            <w:r>
              <w:rPr>
                <w:rFonts w:hint="default" w:ascii="Times New Roman" w:hAnsi="Times New Roman" w:cs="Times New Roman"/>
                <w:bCs/>
                <w:color w:val="auto"/>
                <w:kern w:val="2"/>
                <w:lang w:eastAsia="zh-CN"/>
              </w:rPr>
              <w:t>−</w:t>
            </w:r>
            <w:r>
              <w:rPr>
                <w:rFonts w:hint="eastAsia" w:cs="宋体"/>
                <w:kern w:val="2"/>
                <w:sz w:val="18"/>
                <w:szCs w:val="22"/>
                <w:lang w:val="en-US" w:eastAsia="zh-CN" w:bidi="ar-SA"/>
              </w:rPr>
              <w:t>1.763</w:t>
            </w:r>
            <w:r>
              <w:rPr>
                <w:rFonts w:hint="eastAsia" w:cs="宋体"/>
                <w:kern w:val="2"/>
                <w:sz w:val="18"/>
                <w:szCs w:val="22"/>
                <w:vertAlign w:val="superscript"/>
                <w:lang w:val="en-US" w:eastAsia="zh-CN" w:bidi="ar-SA"/>
              </w:rPr>
              <w:t>***</w:t>
            </w:r>
          </w:p>
        </w:tc>
        <w:tc>
          <w:tcPr>
            <w:tcW w:w="1548" w:type="dxa"/>
            <w:tcBorders>
              <w:top w:val="nil"/>
              <w:left w:val="single" w:color="auto"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kern w:val="2"/>
                <w:sz w:val="18"/>
                <w:szCs w:val="22"/>
                <w:lang w:val="en-US" w:eastAsia="zh-CN" w:bidi="ar-SA"/>
              </w:rPr>
            </w:pPr>
          </w:p>
        </w:tc>
        <w:tc>
          <w:tcPr>
            <w:tcW w:w="1548" w:type="dxa"/>
            <w:tcBorders>
              <w:top w:val="nil"/>
              <w:right w:val="nil"/>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ascii="Times New Roman" w:hAnsi="Times New Roman" w:eastAsia="宋体" w:cs="宋体"/>
                <w:kern w:val="2"/>
                <w:sz w:val="18"/>
                <w:szCs w:val="22"/>
                <w:lang w:val="en-US" w:eastAsia="zh-CN" w:bidi="ar-SA"/>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tcBorders>
              <w:top w:val="nil"/>
              <w:right w:val="single" w:color="auto"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lang w:val="en-US" w:eastAsia="zh-CN"/>
              </w:rPr>
            </w:pPr>
          </w:p>
        </w:tc>
        <w:tc>
          <w:tcPr>
            <w:tcW w:w="1548" w:type="dxa"/>
            <w:tcBorders>
              <w:top w:val="nil"/>
              <w:left w:val="single" w:color="auto"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lang w:val="en-US" w:eastAsia="zh-CN"/>
              </w:rPr>
            </w:pPr>
            <w:r>
              <w:rPr>
                <w:rFonts w:hint="eastAsia"/>
                <w:lang w:val="en-US" w:eastAsia="zh-CN"/>
              </w:rPr>
              <w:t>（0.025）</w:t>
            </w:r>
          </w:p>
        </w:tc>
        <w:tc>
          <w:tcPr>
            <w:tcW w:w="1548" w:type="dxa"/>
            <w:tcBorders>
              <w:top w:val="nil"/>
              <w:right w:val="single" w:color="auto"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cs="宋体"/>
                <w:kern w:val="2"/>
                <w:sz w:val="18"/>
                <w:szCs w:val="22"/>
                <w:lang w:val="en-US" w:eastAsia="zh-CN" w:bidi="ar-SA"/>
              </w:rPr>
            </w:pPr>
            <w:r>
              <w:rPr>
                <w:rFonts w:hint="eastAsia" w:cs="宋体"/>
                <w:kern w:val="2"/>
                <w:sz w:val="18"/>
                <w:szCs w:val="22"/>
                <w:lang w:val="en-US" w:eastAsia="zh-CN" w:bidi="ar-SA"/>
              </w:rPr>
              <w:t>（0.025）</w:t>
            </w:r>
          </w:p>
        </w:tc>
        <w:tc>
          <w:tcPr>
            <w:tcW w:w="1548" w:type="dxa"/>
            <w:tcBorders>
              <w:top w:val="nil"/>
              <w:left w:val="single" w:color="auto" w:sz="4" w:space="0"/>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kern w:val="2"/>
                <w:sz w:val="18"/>
                <w:szCs w:val="22"/>
                <w:lang w:val="en-US" w:eastAsia="zh-CN" w:bidi="ar-SA"/>
              </w:rPr>
            </w:pPr>
          </w:p>
        </w:tc>
        <w:tc>
          <w:tcPr>
            <w:tcW w:w="1548" w:type="dxa"/>
            <w:tcBorders>
              <w:top w:val="nil"/>
              <w:right w:val="nil"/>
            </w:tcBorders>
            <w:shd w:val="clear" w:color="auto" w:fill="auto"/>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ascii="Times New Roman" w:hAnsi="Times New Roman" w:eastAsia="宋体" w:cs="宋体"/>
                <w:kern w:val="2"/>
                <w:sz w:val="18"/>
                <w:szCs w:val="22"/>
                <w:lang w:val="en-US" w:eastAsia="zh-CN" w:bidi="ar-SA"/>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tcBorders>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lang w:val="en-US" w:eastAsia="zh-CN"/>
              </w:rPr>
            </w:pPr>
            <w:r>
              <w:rPr>
                <w:rFonts w:hint="eastAsia"/>
                <w:lang w:val="en-US" w:eastAsia="zh-CN"/>
              </w:rPr>
              <w:t>平台经济指标</w:t>
            </w:r>
          </w:p>
        </w:tc>
        <w:tc>
          <w:tcPr>
            <w:tcW w:w="1548" w:type="dxa"/>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p>
        </w:tc>
        <w:tc>
          <w:tcPr>
            <w:tcW w:w="1548" w:type="dxa"/>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ascii="Times New Roman" w:hAnsi="Times New Roman" w:cs="Times New Roman"/>
                <w:bCs/>
                <w:color w:val="auto"/>
                <w:kern w:val="2"/>
                <w:lang w:eastAsia="zh-CN"/>
              </w:rPr>
              <w:t>−</w:t>
            </w:r>
            <w:r>
              <w:rPr>
                <w:rFonts w:hint="eastAsia"/>
                <w:lang w:val="en-US" w:eastAsia="zh-CN"/>
              </w:rPr>
              <w:t>0.709</w:t>
            </w:r>
          </w:p>
        </w:tc>
        <w:tc>
          <w:tcPr>
            <w:tcW w:w="1548" w:type="dxa"/>
            <w:tcBorders>
              <w:top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lang w:val="en-US" w:eastAsia="zh-CN"/>
              </w:rPr>
            </w:pPr>
            <w:r>
              <w:rPr>
                <w:rFonts w:hint="default" w:ascii="Times New Roman" w:hAnsi="Times New Roman" w:cs="Times New Roman"/>
                <w:bCs/>
                <w:color w:val="auto"/>
                <w:kern w:val="2"/>
                <w:lang w:eastAsia="zh-CN"/>
              </w:rPr>
              <w:t>−</w:t>
            </w:r>
            <w:r>
              <w:rPr>
                <w:rFonts w:hint="eastAsia"/>
                <w:lang w:val="en-US" w:eastAsia="zh-CN"/>
              </w:rPr>
              <w:t>0.695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tcBorders>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lang w:val="en-US" w:eastAsia="zh-CN"/>
              </w:rPr>
            </w:pPr>
          </w:p>
        </w:tc>
        <w:tc>
          <w:tcPr>
            <w:tcW w:w="1548" w:type="dxa"/>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p>
        </w:tc>
        <w:tc>
          <w:tcPr>
            <w:tcW w:w="1548" w:type="dxa"/>
            <w:tcBorders>
              <w:top w:val="nil"/>
              <w:righ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p>
        </w:tc>
        <w:tc>
          <w:tcPr>
            <w:tcW w:w="1548" w:type="dxa"/>
            <w:tcBorders>
              <w:top w:val="nil"/>
              <w:left w:val="single" w:color="auto" w:sz="4" w:space="0"/>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（0.529）</w:t>
            </w:r>
          </w:p>
        </w:tc>
        <w:tc>
          <w:tcPr>
            <w:tcW w:w="1548" w:type="dxa"/>
            <w:tcBorders>
              <w:top w:val="nil"/>
              <w:right w:val="nil"/>
            </w:tcBorders>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lang w:val="en-US" w:eastAsia="zh-CN"/>
              </w:rPr>
            </w:pPr>
            <w:r>
              <w:rPr>
                <w:rFonts w:hint="eastAsia"/>
                <w:lang w:val="en-US" w:eastAsia="zh-CN"/>
              </w:rPr>
              <w:t>（0.563）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tcBorders>
              <w:top w:val="single" w:color="auto" w:sz="4" w:space="0"/>
              <w:bottom w:val="nil"/>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left"/>
              <w:textAlignment w:val="auto"/>
              <w:rPr>
                <w:lang w:val="en-US" w:eastAsia="zh-CN"/>
              </w:rPr>
            </w:pPr>
            <w:r>
              <w:rPr>
                <w:rFonts w:hint="eastAsia"/>
                <w:lang w:val="en-US" w:eastAsia="zh-CN"/>
              </w:rPr>
              <w:t>样本量</w:t>
            </w:r>
          </w:p>
        </w:tc>
        <w:tc>
          <w:tcPr>
            <w:tcW w:w="1548" w:type="dxa"/>
            <w:tcBorders>
              <w:top w:val="single" w:color="auto" w:sz="4" w:space="0"/>
              <w:left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21908</w:t>
            </w:r>
          </w:p>
        </w:tc>
        <w:tc>
          <w:tcPr>
            <w:tcW w:w="1548" w:type="dxa"/>
            <w:tcBorders>
              <w:top w:val="single" w:color="auto" w:sz="4" w:space="0"/>
              <w:bottom w:val="nil"/>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21608</w:t>
            </w:r>
          </w:p>
        </w:tc>
        <w:tc>
          <w:tcPr>
            <w:tcW w:w="1548" w:type="dxa"/>
            <w:tcBorders>
              <w:top w:val="single" w:color="auto" w:sz="4" w:space="0"/>
              <w:left w:val="single" w:color="auto" w:sz="4" w:space="0"/>
              <w:bottom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21908</w:t>
            </w:r>
          </w:p>
        </w:tc>
        <w:tc>
          <w:tcPr>
            <w:tcW w:w="1548" w:type="dxa"/>
            <w:tcBorders>
              <w:top w:val="single" w:color="auto" w:sz="4" w:space="0"/>
              <w:bottom w:val="nil"/>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lang w:val="en-US" w:eastAsia="zh-CN"/>
              </w:rPr>
            </w:pPr>
            <w:r>
              <w:rPr>
                <w:rFonts w:hint="eastAsia"/>
                <w:lang w:val="en-US" w:eastAsia="zh-CN"/>
              </w:rPr>
              <w:t>21608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467" w:type="dxa"/>
            <w:tcBorders>
              <w:top w:val="nil"/>
              <w:bottom w:val="single" w:color="auto" w:sz="12" w:space="0"/>
              <w:right w:val="single" w:color="auto" w:sz="4" w:space="0"/>
            </w:tcBorders>
            <w:vAlign w:val="top"/>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lang w:val="en-US" w:eastAsia="zh-CN"/>
              </w:rPr>
            </w:pPr>
            <w:r>
              <w:rPr>
                <w:rFonts w:hint="eastAsia"/>
                <w:lang w:val="en-US" w:eastAsia="zh-CN"/>
              </w:rPr>
              <w:t xml:space="preserve">Pseudo </w:t>
            </w:r>
            <w:r>
              <w:rPr>
                <w:rFonts w:hint="eastAsia"/>
                <w:bCs/>
                <w:color w:val="auto"/>
                <w:kern w:val="2"/>
                <w:lang w:val="en-US" w:eastAsia="zh-CN"/>
              </w:rPr>
              <w:t>R</w:t>
            </w:r>
            <w:r>
              <w:rPr>
                <w:rFonts w:hint="eastAsia"/>
                <w:bCs/>
                <w:color w:val="auto"/>
                <w:kern w:val="2"/>
                <w:vertAlign w:val="superscript"/>
                <w:lang w:val="en-US" w:eastAsia="zh-CN"/>
              </w:rPr>
              <w:t>2</w:t>
            </w:r>
          </w:p>
        </w:tc>
        <w:tc>
          <w:tcPr>
            <w:tcW w:w="1548" w:type="dxa"/>
            <w:tcBorders>
              <w:top w:val="nil"/>
              <w:left w:val="single" w:color="auto" w:sz="4" w:space="0"/>
              <w:bottom w:val="single" w:color="auto" w:sz="12"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lang w:val="en-US" w:eastAsia="zh-CN"/>
              </w:rPr>
            </w:pPr>
            <w:r>
              <w:rPr>
                <w:rFonts w:hint="eastAsia"/>
                <w:lang w:val="en-US" w:eastAsia="zh-CN"/>
              </w:rPr>
              <w:t>0.267</w:t>
            </w:r>
          </w:p>
        </w:tc>
        <w:tc>
          <w:tcPr>
            <w:tcW w:w="1548" w:type="dxa"/>
            <w:tcBorders>
              <w:top w:val="nil"/>
              <w:bottom w:val="single" w:color="auto" w:sz="12" w:space="0"/>
              <w:right w:val="single" w:color="auto" w:sz="4"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lang w:val="en-US" w:eastAsia="zh-CN"/>
              </w:rPr>
            </w:pPr>
            <w:r>
              <w:rPr>
                <w:rFonts w:hint="eastAsia"/>
                <w:lang w:val="en-US" w:eastAsia="zh-CN"/>
              </w:rPr>
              <w:t>0.270</w:t>
            </w:r>
          </w:p>
        </w:tc>
        <w:tc>
          <w:tcPr>
            <w:tcW w:w="1548" w:type="dxa"/>
            <w:tcBorders>
              <w:top w:val="nil"/>
              <w:left w:val="single" w:color="auto" w:sz="4" w:space="0"/>
              <w:bottom w:val="single" w:color="auto" w:sz="12" w:space="0"/>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lang w:val="en-US" w:eastAsia="zh-CN"/>
              </w:rPr>
            </w:pPr>
            <w:r>
              <w:rPr>
                <w:rFonts w:hint="eastAsia"/>
                <w:lang w:val="en-US" w:eastAsia="zh-CN"/>
              </w:rPr>
              <w:t>0.266</w:t>
            </w:r>
          </w:p>
        </w:tc>
        <w:tc>
          <w:tcPr>
            <w:tcW w:w="1548" w:type="dxa"/>
            <w:tcBorders>
              <w:top w:val="nil"/>
              <w:bottom w:val="single" w:color="auto" w:sz="12" w:space="0"/>
              <w:right w:val="nil"/>
            </w:tcBorders>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lang w:val="en-US" w:eastAsia="zh-CN"/>
              </w:rPr>
            </w:pPr>
            <w:r>
              <w:rPr>
                <w:rFonts w:hint="eastAsia"/>
                <w:lang w:val="en-US" w:eastAsia="zh-CN"/>
              </w:rPr>
              <w:t>0.270</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lang w:val="en-US" w:eastAsia="zh-CN"/>
        </w:rPr>
      </w:pPr>
      <w:r>
        <w:rPr>
          <w:rFonts w:hint="eastAsia"/>
          <w:bCs/>
          <w:color w:val="auto"/>
          <w:sz w:val="18"/>
          <w:szCs w:val="20"/>
          <w:highlight w:val="none"/>
          <w:lang w:val="en-US" w:eastAsia="zh-CN"/>
        </w:rPr>
        <w:t>注：</w:t>
      </w:r>
      <w:r>
        <w:rPr>
          <w:rFonts w:hint="default" w:ascii="Times New Roman" w:hAnsi="Times New Roman" w:cs="Times New Roman"/>
          <w:bCs/>
          <w:color w:val="auto"/>
          <w:sz w:val="18"/>
          <w:szCs w:val="20"/>
          <w:highlight w:val="none"/>
          <w:lang w:val="en-US" w:eastAsia="zh-CN"/>
        </w:rPr>
        <w:t>①</w:t>
      </w:r>
      <w:r>
        <w:rPr>
          <w:rFonts w:hint="eastAsia" w:ascii="Times New Roman" w:hAnsi="Times New Roman" w:eastAsia="宋体" w:cs="宋体"/>
          <w:bCs/>
          <w:color w:val="auto"/>
          <w:kern w:val="2"/>
          <w:sz w:val="18"/>
          <w:szCs w:val="20"/>
          <w:highlight w:val="none"/>
          <w:lang w:val="en-US" w:eastAsia="zh-CN" w:bidi="ar-SA"/>
        </w:rPr>
        <w:t>***、**</w:t>
      </w:r>
      <w:r>
        <w:rPr>
          <w:rFonts w:hint="eastAsia" w:cs="宋体"/>
          <w:bCs/>
          <w:color w:val="auto"/>
          <w:kern w:val="2"/>
          <w:sz w:val="18"/>
          <w:szCs w:val="20"/>
          <w:highlight w:val="none"/>
          <w:lang w:val="en-US" w:eastAsia="zh-CN" w:bidi="ar-SA"/>
        </w:rPr>
        <w:t>和</w:t>
      </w:r>
      <w:r>
        <w:rPr>
          <w:rFonts w:hint="eastAsia" w:ascii="Times New Roman" w:hAnsi="Times New Roman" w:eastAsia="宋体" w:cs="宋体"/>
          <w:bCs/>
          <w:color w:val="auto"/>
          <w:kern w:val="2"/>
          <w:sz w:val="18"/>
          <w:szCs w:val="20"/>
          <w:highlight w:val="none"/>
          <w:lang w:val="en-US" w:eastAsia="zh-CN" w:bidi="ar-SA"/>
        </w:rPr>
        <w:t>*分别表示1%、5%</w:t>
      </w:r>
      <w:r>
        <w:rPr>
          <w:rFonts w:hint="eastAsia" w:cs="宋体"/>
          <w:bCs/>
          <w:color w:val="auto"/>
          <w:kern w:val="2"/>
          <w:sz w:val="18"/>
          <w:szCs w:val="20"/>
          <w:highlight w:val="none"/>
          <w:lang w:val="en-US" w:eastAsia="zh-CN" w:bidi="ar-SA"/>
        </w:rPr>
        <w:t>和</w:t>
      </w:r>
      <w:r>
        <w:rPr>
          <w:rFonts w:hint="eastAsia" w:ascii="Times New Roman" w:hAnsi="Times New Roman" w:eastAsia="宋体" w:cs="宋体"/>
          <w:bCs/>
          <w:color w:val="auto"/>
          <w:kern w:val="2"/>
          <w:sz w:val="18"/>
          <w:szCs w:val="20"/>
          <w:highlight w:val="none"/>
          <w:lang w:val="en-US" w:eastAsia="zh-CN" w:bidi="ar-SA"/>
        </w:rPr>
        <w:t>10%的显著性水平</w:t>
      </w:r>
      <w:r>
        <w:rPr>
          <w:rFonts w:hint="eastAsia" w:cs="宋体"/>
          <w:bCs/>
          <w:color w:val="auto"/>
          <w:kern w:val="2"/>
          <w:sz w:val="18"/>
          <w:szCs w:val="20"/>
          <w:highlight w:val="none"/>
          <w:lang w:val="en-US" w:eastAsia="zh-CN" w:bidi="ar-SA"/>
        </w:rPr>
        <w:t>；②</w:t>
      </w:r>
      <w:r>
        <w:rPr>
          <w:rFonts w:hint="eastAsia" w:cs="宋体"/>
          <w:b w:val="0"/>
          <w:bCs w:val="0"/>
          <w:color w:val="auto"/>
          <w:kern w:val="2"/>
          <w:sz w:val="18"/>
          <w:szCs w:val="20"/>
          <w:highlight w:val="none"/>
          <w:lang w:val="en-US" w:eastAsia="zh-CN" w:bidi="ar-SA"/>
        </w:rPr>
        <w:t>标准误聚类到村居层面；</w:t>
      </w:r>
      <w:r>
        <w:rPr>
          <w:rFonts w:hint="default" w:ascii="Times New Roman" w:hAnsi="Times New Roman" w:cs="Times New Roman"/>
          <w:bCs/>
          <w:color w:val="auto"/>
          <w:sz w:val="18"/>
          <w:szCs w:val="20"/>
          <w:highlight w:val="none"/>
          <w:lang w:val="en-US" w:eastAsia="zh-CN"/>
        </w:rPr>
        <w:t>③</w:t>
      </w:r>
      <w:r>
        <w:rPr>
          <w:rFonts w:hint="eastAsia" w:cs="宋体"/>
          <w:bCs/>
          <w:color w:val="auto"/>
          <w:kern w:val="2"/>
          <w:sz w:val="18"/>
          <w:szCs w:val="20"/>
          <w:highlight w:val="none"/>
          <w:lang w:val="en-US" w:eastAsia="zh-CN" w:bidi="ar-SA"/>
        </w:rPr>
        <w:t>控制变量估计结果省略，年份与省份固定效应均已控制</w:t>
      </w:r>
      <w:r>
        <w:rPr>
          <w:rFonts w:hint="eastAsia" w:cs="宋体"/>
          <w:b w:val="0"/>
          <w:bCs w:val="0"/>
          <w:color w:val="auto"/>
          <w:kern w:val="2"/>
          <w:sz w:val="18"/>
          <w:szCs w:val="20"/>
          <w:highlight w:val="none"/>
          <w:lang w:val="en-US" w:eastAsia="zh-CN" w:bidi="ar-SA"/>
        </w:rPr>
        <w:t>。</w:t>
      </w:r>
    </w:p>
    <w:p>
      <w:pPr>
        <w:pStyle w:val="115"/>
        <w:bidi w:val="0"/>
        <w:rPr>
          <w:rFonts w:hint="default"/>
          <w:lang w:val="en-US" w:eastAsia="zh-CN"/>
        </w:rPr>
      </w:pPr>
      <w:r>
        <w:rPr>
          <w:rFonts w:hint="eastAsia"/>
          <w:highlight w:val="none"/>
          <w:lang w:val="en-US" w:eastAsia="zh-CN"/>
        </w:rPr>
        <w:t>表21</w:t>
      </w:r>
      <w:r>
        <w:rPr>
          <w:rFonts w:hint="eastAsia"/>
          <w:lang w:val="en-US" w:eastAsia="zh-CN"/>
        </w:rPr>
        <w:tab/>
      </w:r>
      <w:r>
        <w:rPr>
          <w:rFonts w:hint="eastAsia"/>
          <w:lang w:val="en-US" w:eastAsia="zh-CN"/>
        </w:rPr>
        <w:t>参与</w:t>
      </w:r>
      <w:r>
        <w:rPr>
          <w:rFonts w:hint="eastAsia"/>
        </w:rPr>
        <w:t>灵活就业对农村家庭收入流动影响的异质性分析结果</w:t>
      </w:r>
    </w:p>
    <w:tbl>
      <w:tblPr>
        <w:tblStyle w:val="34"/>
        <w:tblW w:w="8584"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3"/>
        <w:gridCol w:w="1540"/>
        <w:gridCol w:w="1540"/>
        <w:gridCol w:w="1540"/>
        <w:gridCol w:w="1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23" w:type="dxa"/>
            <w:vMerge w:val="restart"/>
            <w:tcBorders>
              <w:top w:val="single" w:color="000000" w:sz="12" w:space="0"/>
              <w:left w:val="nil"/>
              <w:bottom w:val="single" w:color="auto" w:sz="4" w:space="0"/>
              <w:right w:val="single" w:color="auto" w:sz="4" w:space="0"/>
              <w:tl2br w:val="nil"/>
            </w:tcBorders>
            <w:shd w:val="clear" w:color="auto" w:fill="FFFFFF"/>
            <w:vAlign w:val="center"/>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Cs/>
                <w:color w:val="auto"/>
                <w:kern w:val="2"/>
                <w:lang w:val="en-US" w:eastAsia="zh-CN"/>
              </w:rPr>
              <w:t>收入组别变化</w:t>
            </w:r>
          </w:p>
        </w:tc>
        <w:tc>
          <w:tcPr>
            <w:tcW w:w="3080" w:type="dxa"/>
            <w:gridSpan w:val="2"/>
            <w:tcBorders>
              <w:top w:val="single" w:color="000000" w:sz="12" w:space="0"/>
              <w:left w:val="single" w:color="auto" w:sz="4" w:space="0"/>
              <w:bottom w:val="nil"/>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（1）</w:t>
            </w:r>
          </w:p>
        </w:tc>
        <w:tc>
          <w:tcPr>
            <w:tcW w:w="3081" w:type="dxa"/>
            <w:gridSpan w:val="2"/>
            <w:tcBorders>
              <w:top w:val="single" w:color="000000" w:sz="12" w:space="0"/>
              <w:left w:val="single" w:color="auto" w:sz="4" w:space="0"/>
              <w:bottom w:val="nil"/>
              <w:right w:val="nil"/>
            </w:tcBorders>
            <w:shd w:val="clear" w:color="auto" w:fill="FFFFFF"/>
            <w:vAlign w:val="top"/>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23" w:type="dxa"/>
            <w:vMerge w:val="continue"/>
            <w:tcBorders>
              <w:top w:val="single" w:color="auto" w:sz="4" w:space="0"/>
              <w:left w:val="nil"/>
              <w:bottom w:val="single" w:color="auto" w:sz="4" w:space="0"/>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p>
        </w:tc>
        <w:tc>
          <w:tcPr>
            <w:tcW w:w="3080" w:type="dxa"/>
            <w:gridSpan w:val="2"/>
            <w:tcBorders>
              <w:top w:val="nil"/>
              <w:left w:val="single" w:color="auto" w:sz="4" w:space="0"/>
              <w:bottom w:val="nil"/>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收入组别异质性</w:t>
            </w:r>
          </w:p>
        </w:tc>
        <w:tc>
          <w:tcPr>
            <w:tcW w:w="3081" w:type="dxa"/>
            <w:gridSpan w:val="2"/>
            <w:tcBorders>
              <w:top w:val="nil"/>
              <w:left w:val="single" w:color="auto" w:sz="4" w:space="0"/>
              <w:bottom w:val="nil"/>
              <w:right w:val="nil"/>
            </w:tcBorders>
            <w:shd w:val="clear" w:color="auto" w:fill="FFFFFF"/>
            <w:vAlign w:val="top"/>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平台经济异质性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23" w:type="dxa"/>
            <w:vMerge w:val="continue"/>
            <w:tcBorders>
              <w:top w:val="single" w:color="auto" w:sz="4" w:space="0"/>
              <w:left w:val="nil"/>
              <w:bottom w:val="single" w:color="auto" w:sz="4" w:space="0"/>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p>
        </w:tc>
        <w:tc>
          <w:tcPr>
            <w:tcW w:w="3080" w:type="dxa"/>
            <w:gridSpan w:val="2"/>
            <w:tcBorders>
              <w:top w:val="nil"/>
              <w:left w:val="single" w:color="auto" w:sz="4" w:space="0"/>
              <w:bottom w:val="single" w:color="auto" w:sz="4" w:space="0"/>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参与灵活就业</w:t>
            </w:r>
          </w:p>
        </w:tc>
        <w:tc>
          <w:tcPr>
            <w:tcW w:w="3081" w:type="dxa"/>
            <w:gridSpan w:val="2"/>
            <w:tcBorders>
              <w:top w:val="nil"/>
              <w:left w:val="single" w:color="auto" w:sz="4" w:space="0"/>
              <w:bottom w:val="single" w:color="auto" w:sz="4" w:space="0"/>
              <w:right w:val="nil"/>
            </w:tcBorders>
            <w:shd w:val="clear" w:color="auto" w:fill="FFFFFF"/>
            <w:vAlign w:val="top"/>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参与灵活就业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23" w:type="dxa"/>
            <w:vMerge w:val="continue"/>
            <w:tcBorders>
              <w:top w:val="single" w:color="auto" w:sz="4" w:space="0"/>
              <w:left w:val="nil"/>
              <w:bottom w:val="single" w:color="auto" w:sz="4" w:space="0"/>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p>
        </w:tc>
        <w:tc>
          <w:tcPr>
            <w:tcW w:w="1540" w:type="dxa"/>
            <w:tcBorders>
              <w:top w:val="single" w:color="auto" w:sz="4" w:space="0"/>
              <w:left w:val="single" w:color="auto" w:sz="4" w:space="0"/>
              <w:bottom w:val="single" w:color="auto" w:sz="4" w:space="0"/>
              <w:right w:val="nil"/>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eastAsia="宋体"/>
                <w:b w:val="0"/>
                <w:color w:val="000000"/>
                <w:lang w:val="en-US" w:eastAsia="zh-CN"/>
              </w:rPr>
            </w:pPr>
            <w:r>
              <w:rPr>
                <w:rFonts w:hint="eastAsia" w:eastAsia="宋体" w:cs="Times New Roman"/>
                <w:bCs/>
                <w:color w:val="auto"/>
                <w:sz w:val="18"/>
                <w:szCs w:val="20"/>
              </w:rPr>
              <w:t>平均边际效应</w:t>
            </w:r>
          </w:p>
        </w:tc>
        <w:tc>
          <w:tcPr>
            <w:tcW w:w="1540" w:type="dxa"/>
            <w:tcBorders>
              <w:top w:val="single" w:color="auto" w:sz="4" w:space="0"/>
              <w:left w:val="nil"/>
              <w:bottom w:val="single" w:color="auto" w:sz="4" w:space="0"/>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eastAsia="宋体"/>
                <w:b w:val="0"/>
                <w:color w:val="000000"/>
                <w:lang w:val="en-US" w:eastAsia="zh-CN"/>
              </w:rPr>
            </w:pPr>
            <w:r>
              <w:rPr>
                <w:rFonts w:hint="eastAsia"/>
                <w:b w:val="0"/>
                <w:color w:val="000000"/>
                <w:lang w:val="en-US" w:eastAsia="zh-CN"/>
              </w:rPr>
              <w:t>标准差</w:t>
            </w:r>
          </w:p>
        </w:tc>
        <w:tc>
          <w:tcPr>
            <w:tcW w:w="1540" w:type="dxa"/>
            <w:tcBorders>
              <w:top w:val="single" w:color="auto" w:sz="4" w:space="0"/>
              <w:left w:val="single" w:color="auto" w:sz="4" w:space="0"/>
              <w:bottom w:val="single" w:color="auto" w:sz="4" w:space="0"/>
              <w:right w:val="nil"/>
            </w:tcBorders>
            <w:shd w:val="clear" w:color="auto" w:fill="FFFFFF"/>
            <w:vAlign w:val="top"/>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 w:val="0"/>
                <w:color w:val="000000"/>
                <w:kern w:val="2"/>
                <w:sz w:val="18"/>
                <w:szCs w:val="22"/>
                <w:lang w:val="en-US" w:eastAsia="zh-CN" w:bidi="ar-SA"/>
              </w:rPr>
            </w:pPr>
            <w:r>
              <w:rPr>
                <w:rFonts w:hint="eastAsia" w:eastAsia="宋体" w:cs="Times New Roman"/>
                <w:bCs/>
                <w:color w:val="auto"/>
                <w:sz w:val="18"/>
                <w:szCs w:val="20"/>
              </w:rPr>
              <w:t>平均边际效应</w:t>
            </w:r>
          </w:p>
        </w:tc>
        <w:tc>
          <w:tcPr>
            <w:tcW w:w="1541" w:type="dxa"/>
            <w:tcBorders>
              <w:top w:val="single" w:color="auto" w:sz="4" w:space="0"/>
              <w:left w:val="nil"/>
              <w:bottom w:val="single" w:color="auto" w:sz="4" w:space="0"/>
              <w:right w:val="nil"/>
            </w:tcBorders>
            <w:shd w:val="clear" w:color="auto" w:fill="FFFFFF"/>
            <w:vAlign w:val="top"/>
          </w:tcPr>
          <w:p>
            <w:pPr>
              <w:pStyle w:val="116"/>
              <w:keepNext w:val="0"/>
              <w:keepLines w:val="0"/>
              <w:pageBreakBefore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宋体" w:cs="宋体"/>
                <w:b w:val="0"/>
                <w:color w:val="000000"/>
                <w:kern w:val="2"/>
                <w:sz w:val="18"/>
                <w:szCs w:val="22"/>
                <w:lang w:val="en-US" w:eastAsia="zh-CN" w:bidi="ar-SA"/>
              </w:rPr>
            </w:pPr>
            <w:r>
              <w:rPr>
                <w:rFonts w:hint="eastAsia"/>
                <w:b w:val="0"/>
                <w:color w:val="000000"/>
                <w:lang w:val="en-US" w:eastAsia="zh-CN"/>
              </w:rPr>
              <w:t>标准差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23" w:type="dxa"/>
            <w:tcBorders>
              <w:top w:val="single" w:color="auto" w:sz="4" w:space="0"/>
              <w:left w:val="nil"/>
              <w:bottom w:val="nil"/>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rFonts w:hint="eastAsia"/>
                <w:b w:val="0"/>
                <w:color w:val="000000"/>
              </w:rPr>
            </w:pPr>
            <w:r>
              <w:rPr>
                <w:rFonts w:hint="eastAsia"/>
                <w:color w:val="auto"/>
                <w:kern w:val="2"/>
                <w:lang w:eastAsia="zh-CN"/>
              </w:rPr>
              <w:t>向下流动两组</w:t>
            </w:r>
          </w:p>
        </w:tc>
        <w:tc>
          <w:tcPr>
            <w:tcW w:w="1540" w:type="dxa"/>
            <w:tcBorders>
              <w:top w:val="single" w:color="auto" w:sz="4" w:space="0"/>
              <w:left w:val="single" w:color="auto" w:sz="4" w:space="0"/>
              <w:bottom w:val="nil"/>
              <w:right w:val="nil"/>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bCs/>
                <w:color w:val="000000"/>
                <w:kern w:val="2"/>
              </w:rPr>
              <w:t>0.002</w:t>
            </w:r>
            <w:r>
              <w:rPr>
                <w:rFonts w:hint="eastAsia"/>
                <w:b w:val="0"/>
                <w:bCs/>
                <w:color w:val="000000"/>
                <w:kern w:val="2"/>
                <w:vertAlign w:val="superscript"/>
              </w:rPr>
              <w:t>***</w:t>
            </w:r>
          </w:p>
        </w:tc>
        <w:tc>
          <w:tcPr>
            <w:tcW w:w="1540" w:type="dxa"/>
            <w:tcBorders>
              <w:top w:val="single" w:color="auto" w:sz="4" w:space="0"/>
              <w:left w:val="nil"/>
              <w:bottom w:val="nil"/>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bCs/>
                <w:color w:val="000000"/>
                <w:kern w:val="2"/>
              </w:rPr>
              <w:t>0.000</w:t>
            </w:r>
          </w:p>
        </w:tc>
        <w:tc>
          <w:tcPr>
            <w:tcW w:w="1540" w:type="dxa"/>
            <w:tcBorders>
              <w:top w:val="single" w:color="auto" w:sz="4" w:space="0"/>
              <w:left w:val="single" w:color="auto" w:sz="4" w:space="0"/>
              <w:bottom w:val="nil"/>
              <w:right w:val="nil"/>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cs="宋体"/>
                <w:b w:val="0"/>
                <w:bCs/>
                <w:color w:val="000000"/>
                <w:kern w:val="2"/>
                <w:szCs w:val="22"/>
              </w:rPr>
              <w:t>-0.003</w:t>
            </w:r>
          </w:p>
        </w:tc>
        <w:tc>
          <w:tcPr>
            <w:tcW w:w="1541" w:type="dxa"/>
            <w:tcBorders>
              <w:top w:val="single" w:color="auto" w:sz="4" w:space="0"/>
              <w:left w:val="nil"/>
              <w:bottom w:val="nil"/>
              <w:right w:val="nil"/>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cs="宋体"/>
                <w:b w:val="0"/>
                <w:bCs/>
                <w:color w:val="000000"/>
                <w:kern w:val="2"/>
                <w:szCs w:val="22"/>
              </w:rPr>
              <w:t>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23" w:type="dxa"/>
            <w:tcBorders>
              <w:top w:val="nil"/>
              <w:left w:val="nil"/>
              <w:bottom w:val="nil"/>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rFonts w:hint="eastAsia"/>
                <w:b w:val="0"/>
                <w:color w:val="000000"/>
              </w:rPr>
            </w:pPr>
            <w:r>
              <w:rPr>
                <w:rFonts w:hint="eastAsia"/>
                <w:color w:val="auto"/>
                <w:kern w:val="2"/>
                <w:lang w:eastAsia="zh-CN"/>
              </w:rPr>
              <w:t>向下流动一组</w:t>
            </w:r>
          </w:p>
        </w:tc>
        <w:tc>
          <w:tcPr>
            <w:tcW w:w="1540" w:type="dxa"/>
            <w:tcBorders>
              <w:top w:val="nil"/>
              <w:left w:val="single" w:color="auto" w:sz="4" w:space="0"/>
              <w:bottom w:val="nil"/>
              <w:right w:val="nil"/>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bCs/>
                <w:color w:val="000000"/>
                <w:kern w:val="2"/>
              </w:rPr>
              <w:t>0.008</w:t>
            </w:r>
            <w:r>
              <w:rPr>
                <w:rFonts w:hint="eastAsia"/>
                <w:b w:val="0"/>
                <w:bCs/>
                <w:color w:val="000000"/>
                <w:kern w:val="2"/>
                <w:vertAlign w:val="superscript"/>
              </w:rPr>
              <w:t>***</w:t>
            </w:r>
          </w:p>
        </w:tc>
        <w:tc>
          <w:tcPr>
            <w:tcW w:w="1540" w:type="dxa"/>
            <w:tcBorders>
              <w:top w:val="nil"/>
              <w:left w:val="nil"/>
              <w:bottom w:val="nil"/>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bCs/>
                <w:color w:val="000000"/>
                <w:kern w:val="2"/>
              </w:rPr>
              <w:t>0.00</w:t>
            </w:r>
            <w:r>
              <w:rPr>
                <w:rFonts w:hint="eastAsia"/>
                <w:b w:val="0"/>
                <w:bCs/>
                <w:color w:val="000000"/>
                <w:kern w:val="2"/>
                <w:lang w:val="en-US" w:eastAsia="zh-CN"/>
              </w:rPr>
              <w:t>2</w:t>
            </w:r>
          </w:p>
        </w:tc>
        <w:tc>
          <w:tcPr>
            <w:tcW w:w="1540" w:type="dxa"/>
            <w:tcBorders>
              <w:top w:val="nil"/>
              <w:left w:val="single" w:color="auto" w:sz="4" w:space="0"/>
              <w:bottom w:val="nil"/>
              <w:right w:val="nil"/>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cs="宋体"/>
                <w:b w:val="0"/>
                <w:bCs/>
                <w:color w:val="000000"/>
                <w:kern w:val="2"/>
                <w:szCs w:val="22"/>
              </w:rPr>
              <w:t>-0.015</w:t>
            </w:r>
          </w:p>
        </w:tc>
        <w:tc>
          <w:tcPr>
            <w:tcW w:w="1541" w:type="dxa"/>
            <w:tcBorders>
              <w:top w:val="nil"/>
              <w:left w:val="nil"/>
              <w:bottom w:val="nil"/>
              <w:right w:val="nil"/>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cs="宋体"/>
                <w:b w:val="0"/>
                <w:bCs/>
                <w:color w:val="000000"/>
                <w:kern w:val="2"/>
                <w:szCs w:val="22"/>
              </w:rPr>
              <w:t>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23" w:type="dxa"/>
            <w:tcBorders>
              <w:top w:val="nil"/>
              <w:left w:val="nil"/>
              <w:bottom w:val="nil"/>
              <w:right w:val="single" w:color="auto" w:sz="4" w:space="0"/>
            </w:tcBorders>
            <w:shd w:val="clear" w:color="auto" w:fill="FFFFFF"/>
            <w:vAlign w:val="center"/>
          </w:tcPr>
          <w:p>
            <w:pPr>
              <w:pStyle w:val="116"/>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宋体" w:cs="Times New Roman"/>
                <w:b w:val="0"/>
                <w:color w:val="000000"/>
                <w:kern w:val="2"/>
                <w:sz w:val="18"/>
                <w:szCs w:val="22"/>
                <w:vertAlign w:val="baseline"/>
                <w:lang w:val="en-US" w:eastAsia="zh-CN" w:bidi="ar-SA"/>
              </w:rPr>
            </w:pPr>
            <w:r>
              <w:rPr>
                <w:rFonts w:hint="eastAsia"/>
                <w:color w:val="auto"/>
                <w:kern w:val="2"/>
              </w:rPr>
              <w:t>组别未变动</w:t>
            </w:r>
          </w:p>
        </w:tc>
        <w:tc>
          <w:tcPr>
            <w:tcW w:w="1540" w:type="dxa"/>
            <w:tcBorders>
              <w:top w:val="nil"/>
              <w:left w:val="single" w:color="auto" w:sz="4" w:space="0"/>
              <w:bottom w:val="nil"/>
              <w:right w:val="nil"/>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bCs/>
                <w:color w:val="000000"/>
                <w:kern w:val="2"/>
              </w:rPr>
              <w:t>0.002</w:t>
            </w:r>
            <w:r>
              <w:rPr>
                <w:rFonts w:hint="eastAsia"/>
                <w:b w:val="0"/>
                <w:bCs/>
                <w:color w:val="000000"/>
                <w:kern w:val="2"/>
                <w:vertAlign w:val="superscript"/>
              </w:rPr>
              <w:t>***</w:t>
            </w:r>
          </w:p>
        </w:tc>
        <w:tc>
          <w:tcPr>
            <w:tcW w:w="1540" w:type="dxa"/>
            <w:tcBorders>
              <w:top w:val="nil"/>
              <w:left w:val="nil"/>
              <w:bottom w:val="nil"/>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bCs/>
                <w:color w:val="000000"/>
                <w:kern w:val="2"/>
              </w:rPr>
              <w:t>0.00</w:t>
            </w:r>
            <w:r>
              <w:rPr>
                <w:rFonts w:hint="eastAsia"/>
                <w:b w:val="0"/>
                <w:bCs/>
                <w:color w:val="000000"/>
                <w:kern w:val="2"/>
                <w:lang w:val="en-US" w:eastAsia="zh-CN"/>
              </w:rPr>
              <w:t>1</w:t>
            </w:r>
          </w:p>
        </w:tc>
        <w:tc>
          <w:tcPr>
            <w:tcW w:w="1540" w:type="dxa"/>
            <w:tcBorders>
              <w:top w:val="nil"/>
              <w:left w:val="single" w:color="auto" w:sz="4" w:space="0"/>
              <w:bottom w:val="nil"/>
              <w:right w:val="nil"/>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cs="宋体"/>
                <w:b w:val="0"/>
                <w:bCs/>
                <w:color w:val="000000"/>
                <w:kern w:val="2"/>
                <w:szCs w:val="22"/>
              </w:rPr>
              <w:t>-0.004</w:t>
            </w:r>
          </w:p>
        </w:tc>
        <w:tc>
          <w:tcPr>
            <w:tcW w:w="1541" w:type="dxa"/>
            <w:tcBorders>
              <w:top w:val="nil"/>
              <w:left w:val="nil"/>
              <w:bottom w:val="nil"/>
              <w:right w:val="nil"/>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cs="宋体"/>
                <w:b w:val="0"/>
                <w:bCs/>
                <w:color w:val="000000"/>
                <w:kern w:val="2"/>
                <w:szCs w:val="22"/>
              </w:rPr>
              <w:t>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23" w:type="dxa"/>
            <w:tcBorders>
              <w:top w:val="nil"/>
              <w:left w:val="nil"/>
              <w:bottom w:val="nil"/>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rFonts w:hint="eastAsia" w:eastAsia="宋体"/>
                <w:b w:val="0"/>
                <w:color w:val="000000"/>
                <w:lang w:eastAsia="zh-CN"/>
              </w:rPr>
            </w:pPr>
            <w:r>
              <w:rPr>
                <w:rFonts w:hint="eastAsia"/>
                <w:color w:val="auto"/>
                <w:kern w:val="2"/>
                <w:lang w:eastAsia="zh-CN"/>
              </w:rPr>
              <w:t>向上流动一组</w:t>
            </w:r>
          </w:p>
        </w:tc>
        <w:tc>
          <w:tcPr>
            <w:tcW w:w="1540" w:type="dxa"/>
            <w:tcBorders>
              <w:top w:val="nil"/>
              <w:left w:val="single" w:color="auto" w:sz="4" w:space="0"/>
              <w:bottom w:val="nil"/>
              <w:right w:val="nil"/>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bCs/>
                <w:color w:val="000000"/>
                <w:kern w:val="2"/>
              </w:rPr>
              <w:t>-0.009</w:t>
            </w:r>
            <w:r>
              <w:rPr>
                <w:rFonts w:hint="eastAsia"/>
                <w:b w:val="0"/>
                <w:bCs/>
                <w:color w:val="000000"/>
                <w:kern w:val="2"/>
                <w:vertAlign w:val="superscript"/>
              </w:rPr>
              <w:t>***</w:t>
            </w:r>
          </w:p>
        </w:tc>
        <w:tc>
          <w:tcPr>
            <w:tcW w:w="1540" w:type="dxa"/>
            <w:tcBorders>
              <w:top w:val="nil"/>
              <w:left w:val="nil"/>
              <w:bottom w:val="nil"/>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bCs/>
                <w:color w:val="000000"/>
                <w:kern w:val="2"/>
              </w:rPr>
              <w:t>0.00</w:t>
            </w:r>
            <w:r>
              <w:rPr>
                <w:rFonts w:hint="eastAsia"/>
                <w:b w:val="0"/>
                <w:bCs/>
                <w:color w:val="000000"/>
                <w:kern w:val="2"/>
                <w:lang w:val="en-US" w:eastAsia="zh-CN"/>
              </w:rPr>
              <w:t>3</w:t>
            </w:r>
          </w:p>
        </w:tc>
        <w:tc>
          <w:tcPr>
            <w:tcW w:w="1540" w:type="dxa"/>
            <w:tcBorders>
              <w:top w:val="nil"/>
              <w:left w:val="single" w:color="auto" w:sz="4" w:space="0"/>
              <w:bottom w:val="nil"/>
              <w:right w:val="nil"/>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bCs/>
                <w:color w:val="000000"/>
                <w:kern w:val="2"/>
              </w:rPr>
              <w:t>0.017</w:t>
            </w:r>
          </w:p>
        </w:tc>
        <w:tc>
          <w:tcPr>
            <w:tcW w:w="1541" w:type="dxa"/>
            <w:tcBorders>
              <w:top w:val="nil"/>
              <w:left w:val="nil"/>
              <w:bottom w:val="nil"/>
              <w:right w:val="nil"/>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bCs/>
                <w:color w:val="000000"/>
                <w:kern w:val="2"/>
              </w:rPr>
              <w:t>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23" w:type="dxa"/>
            <w:tcBorders>
              <w:top w:val="nil"/>
              <w:left w:val="nil"/>
              <w:bottom w:val="single" w:color="auto" w:sz="4" w:space="0"/>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rFonts w:hint="eastAsia"/>
                <w:b w:val="0"/>
                <w:color w:val="000000"/>
              </w:rPr>
            </w:pPr>
            <w:r>
              <w:rPr>
                <w:rFonts w:hint="eastAsia"/>
                <w:color w:val="auto"/>
                <w:kern w:val="2"/>
                <w:lang w:eastAsia="zh-CN"/>
              </w:rPr>
              <w:t>向上流动两组</w:t>
            </w:r>
          </w:p>
        </w:tc>
        <w:tc>
          <w:tcPr>
            <w:tcW w:w="1540" w:type="dxa"/>
            <w:tcBorders>
              <w:top w:val="nil"/>
              <w:left w:val="single" w:color="auto" w:sz="4" w:space="0"/>
              <w:bottom w:val="single" w:color="auto" w:sz="4" w:space="0"/>
              <w:right w:val="nil"/>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bCs/>
                <w:color w:val="000000"/>
                <w:kern w:val="2"/>
              </w:rPr>
              <w:t>-0.002</w:t>
            </w:r>
            <w:r>
              <w:rPr>
                <w:rFonts w:hint="eastAsia"/>
                <w:b w:val="0"/>
                <w:bCs/>
                <w:color w:val="000000"/>
                <w:kern w:val="2"/>
                <w:vertAlign w:val="superscript"/>
              </w:rPr>
              <w:t>***</w:t>
            </w:r>
          </w:p>
        </w:tc>
        <w:tc>
          <w:tcPr>
            <w:tcW w:w="1540" w:type="dxa"/>
            <w:tcBorders>
              <w:top w:val="nil"/>
              <w:left w:val="nil"/>
              <w:bottom w:val="single" w:color="auto" w:sz="4" w:space="0"/>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bCs/>
                <w:color w:val="000000"/>
                <w:kern w:val="2"/>
                <w:lang w:val="en-US" w:eastAsia="zh-CN"/>
              </w:rPr>
              <w:t>0</w:t>
            </w:r>
            <w:r>
              <w:rPr>
                <w:rFonts w:hint="eastAsia"/>
                <w:b w:val="0"/>
                <w:bCs/>
                <w:color w:val="000000"/>
                <w:kern w:val="2"/>
              </w:rPr>
              <w:t>.00</w:t>
            </w:r>
            <w:r>
              <w:rPr>
                <w:rFonts w:hint="eastAsia"/>
                <w:b w:val="0"/>
                <w:bCs/>
                <w:color w:val="000000"/>
                <w:kern w:val="2"/>
                <w:lang w:val="en-US" w:eastAsia="zh-CN"/>
              </w:rPr>
              <w:t>1</w:t>
            </w:r>
          </w:p>
        </w:tc>
        <w:tc>
          <w:tcPr>
            <w:tcW w:w="1540" w:type="dxa"/>
            <w:tcBorders>
              <w:top w:val="nil"/>
              <w:left w:val="single" w:color="auto" w:sz="4" w:space="0"/>
              <w:bottom w:val="single" w:color="auto" w:sz="4" w:space="0"/>
              <w:right w:val="nil"/>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cs="宋体"/>
                <w:b w:val="0"/>
                <w:bCs/>
                <w:color w:val="000000"/>
                <w:kern w:val="2"/>
                <w:szCs w:val="22"/>
              </w:rPr>
              <w:t>0.005</w:t>
            </w:r>
          </w:p>
        </w:tc>
        <w:tc>
          <w:tcPr>
            <w:tcW w:w="1541" w:type="dxa"/>
            <w:tcBorders>
              <w:top w:val="nil"/>
              <w:left w:val="nil"/>
              <w:bottom w:val="single" w:color="auto" w:sz="4" w:space="0"/>
              <w:right w:val="nil"/>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default" w:eastAsia="宋体"/>
                <w:b w:val="0"/>
                <w:color w:val="000000"/>
                <w:lang w:val="en-US" w:eastAsia="zh-CN"/>
              </w:rPr>
            </w:pPr>
            <w:r>
              <w:rPr>
                <w:rFonts w:hint="eastAsia"/>
                <w:b w:val="0"/>
                <w:bCs/>
                <w:color w:val="000000"/>
                <w:kern w:val="2"/>
              </w:rPr>
              <w:t>0.0</w:t>
            </w:r>
            <w:r>
              <w:rPr>
                <w:rFonts w:hint="eastAsia"/>
                <w:b w:val="0"/>
                <w:bCs/>
                <w:color w:val="000000"/>
                <w:kern w:val="2"/>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23" w:type="dxa"/>
            <w:tcBorders>
              <w:top w:val="single" w:color="auto" w:sz="4" w:space="0"/>
              <w:left w:val="nil"/>
              <w:bottom w:val="nil"/>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rFonts w:hint="eastAsia"/>
                <w:b w:val="0"/>
                <w:color w:val="000000"/>
              </w:rPr>
            </w:pPr>
            <w:r>
              <w:rPr>
                <w:rFonts w:hint="eastAsia"/>
                <w:b w:val="0"/>
                <w:bCs/>
                <w:color w:val="000000"/>
              </w:rPr>
              <w:t>样本量</w:t>
            </w:r>
          </w:p>
        </w:tc>
        <w:tc>
          <w:tcPr>
            <w:tcW w:w="3080" w:type="dxa"/>
            <w:gridSpan w:val="2"/>
            <w:tcBorders>
              <w:top w:val="single" w:color="auto" w:sz="4" w:space="0"/>
              <w:left w:val="single" w:color="auto" w:sz="4" w:space="0"/>
              <w:bottom w:val="nil"/>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cs="宋体"/>
                <w:b w:val="0"/>
                <w:bCs/>
                <w:color w:val="000000"/>
                <w:kern w:val="2"/>
                <w:szCs w:val="22"/>
              </w:rPr>
              <w:t>25559</w:t>
            </w:r>
          </w:p>
        </w:tc>
        <w:tc>
          <w:tcPr>
            <w:tcW w:w="3081" w:type="dxa"/>
            <w:gridSpan w:val="2"/>
            <w:tcBorders>
              <w:top w:val="single" w:color="auto" w:sz="4" w:space="0"/>
              <w:left w:val="single" w:color="auto" w:sz="4" w:space="0"/>
              <w:bottom w:val="nil"/>
              <w:right w:val="nil"/>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cs="宋体"/>
                <w:b w:val="0"/>
                <w:bCs/>
                <w:color w:val="000000"/>
                <w:kern w:val="2"/>
                <w:szCs w:val="22"/>
              </w:rPr>
              <w:t>25559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423" w:type="dxa"/>
            <w:tcBorders>
              <w:top w:val="nil"/>
              <w:left w:val="nil"/>
              <w:bottom w:val="single" w:color="000000" w:sz="12" w:space="0"/>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jc w:val="left"/>
              <w:textAlignment w:val="auto"/>
              <w:rPr>
                <w:rFonts w:hint="eastAsia"/>
                <w:b w:val="0"/>
                <w:bCs/>
                <w:color w:val="000000"/>
              </w:rPr>
            </w:pPr>
            <w:r>
              <w:rPr>
                <w:b w:val="0"/>
                <w:bCs/>
                <w:color w:val="000000"/>
                <w:kern w:val="2"/>
              </w:rPr>
              <w:t>Pseudo</w:t>
            </w:r>
            <w:r>
              <w:rPr>
                <w:rFonts w:hint="eastAsia"/>
                <w:b w:val="0"/>
                <w:bCs/>
                <w:color w:val="000000"/>
                <w:kern w:val="2"/>
                <w:lang w:val="en-US" w:eastAsia="zh-CN"/>
              </w:rPr>
              <w:t xml:space="preserve"> R</w:t>
            </w:r>
            <w:r>
              <w:rPr>
                <w:rFonts w:hint="eastAsia"/>
                <w:b w:val="0"/>
                <w:bCs/>
                <w:color w:val="000000"/>
                <w:kern w:val="2"/>
                <w:vertAlign w:val="superscript"/>
                <w:lang w:val="en-US" w:eastAsia="zh-CN"/>
              </w:rPr>
              <w:t>2</w:t>
            </w:r>
          </w:p>
        </w:tc>
        <w:tc>
          <w:tcPr>
            <w:tcW w:w="3080" w:type="dxa"/>
            <w:gridSpan w:val="2"/>
            <w:tcBorders>
              <w:top w:val="nil"/>
              <w:left w:val="single" w:color="auto" w:sz="4" w:space="0"/>
              <w:bottom w:val="single" w:color="000000" w:sz="12" w:space="0"/>
              <w:right w:val="single" w:color="auto" w:sz="4" w:space="0"/>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cs="宋体"/>
                <w:b w:val="0"/>
                <w:bCs/>
                <w:color w:val="000000"/>
                <w:kern w:val="2"/>
                <w:szCs w:val="22"/>
              </w:rPr>
              <w:t>0.269</w:t>
            </w:r>
          </w:p>
        </w:tc>
        <w:tc>
          <w:tcPr>
            <w:tcW w:w="3081" w:type="dxa"/>
            <w:gridSpan w:val="2"/>
            <w:tcBorders>
              <w:top w:val="nil"/>
              <w:left w:val="single" w:color="auto" w:sz="4" w:space="0"/>
              <w:bottom w:val="single" w:color="000000" w:sz="12" w:space="0"/>
              <w:right w:val="nil"/>
            </w:tcBorders>
            <w:shd w:val="clear" w:color="auto" w:fill="FFFFFF"/>
          </w:tcPr>
          <w:p>
            <w:pPr>
              <w:pStyle w:val="116"/>
              <w:keepNext w:val="0"/>
              <w:keepLines w:val="0"/>
              <w:pageBreakBefore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bCs/>
                <w:color w:val="000000"/>
                <w:kern w:val="2"/>
              </w:rPr>
              <w:t>0.269</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rPr>
      </w:pPr>
      <w:r>
        <w:rPr>
          <w:rFonts w:hint="eastAsia"/>
          <w:color w:val="auto"/>
          <w:sz w:val="18"/>
          <w:szCs w:val="20"/>
        </w:rPr>
        <w:t>注：</w:t>
      </w:r>
      <w:r>
        <w:rPr>
          <w:rFonts w:hint="eastAsia" w:eastAsia="宋体" w:cs="宋体"/>
          <w:bCs/>
          <w:color w:val="auto"/>
          <w:kern w:val="2"/>
          <w:sz w:val="18"/>
          <w:szCs w:val="20"/>
          <w:lang w:val="en-US" w:eastAsia="zh-CN" w:bidi="ar-SA"/>
        </w:rPr>
        <w:t>①***、**、*分别表示1%、5%、10%的显著性水平；②</w:t>
      </w:r>
      <w:r>
        <w:rPr>
          <w:rFonts w:hint="eastAsia" w:eastAsia="宋体" w:cs="Times New Roman"/>
          <w:bCs/>
          <w:color w:val="auto"/>
          <w:sz w:val="18"/>
          <w:szCs w:val="20"/>
        </w:rPr>
        <w:t>汇报结果为</w:t>
      </w:r>
      <w:r>
        <w:rPr>
          <w:rFonts w:hint="eastAsia" w:eastAsia="宋体" w:cs="Times New Roman"/>
          <w:bCs/>
          <w:color w:val="auto"/>
          <w:sz w:val="18"/>
          <w:szCs w:val="20"/>
          <w:lang w:val="en-US" w:eastAsia="zh-CN"/>
        </w:rPr>
        <w:t>交乘项的</w:t>
      </w:r>
      <w:r>
        <w:rPr>
          <w:rFonts w:hint="eastAsia" w:eastAsia="宋体" w:cs="Times New Roman"/>
          <w:bCs/>
          <w:color w:val="auto"/>
          <w:sz w:val="18"/>
          <w:szCs w:val="20"/>
        </w:rPr>
        <w:t>平均边际效应</w:t>
      </w:r>
      <w:r>
        <w:rPr>
          <w:rFonts w:hint="eastAsia" w:eastAsia="宋体" w:cs="Times New Roman"/>
          <w:bCs/>
          <w:color w:val="auto"/>
          <w:sz w:val="18"/>
          <w:szCs w:val="20"/>
          <w:lang w:eastAsia="zh-CN"/>
        </w:rPr>
        <w:t>，</w:t>
      </w:r>
      <w:r>
        <w:rPr>
          <w:rFonts w:hint="eastAsia" w:eastAsia="宋体" w:cs="宋体"/>
          <w:bCs/>
          <w:color w:val="auto"/>
          <w:kern w:val="2"/>
          <w:sz w:val="18"/>
          <w:szCs w:val="20"/>
          <w:lang w:val="en-US" w:eastAsia="zh-CN" w:bidi="ar-SA"/>
        </w:rPr>
        <w:t>标准误聚类到村居层面；③控制变量估计结果省略，年份与省份固定效应均已控制。</w:t>
      </w:r>
    </w:p>
    <w:p>
      <w:pPr>
        <w:pStyle w:val="115"/>
        <w:keepNext w:val="0"/>
        <w:keepLines w:val="0"/>
        <w:pageBreakBefore w:val="0"/>
        <w:widowControl w:val="0"/>
        <w:kinsoku/>
        <w:wordWrap w:val="0"/>
        <w:overflowPunct/>
        <w:topLinePunct w:val="0"/>
        <w:autoSpaceDE/>
        <w:autoSpaceDN/>
        <w:bidi w:val="0"/>
        <w:adjustRightInd/>
        <w:snapToGrid/>
        <w:textAlignment w:val="auto"/>
        <w:rPr>
          <w:rFonts w:hint="default" w:eastAsia="黑体"/>
          <w:color w:val="auto"/>
          <w:lang w:val="en-US" w:eastAsia="zh-CN"/>
        </w:rPr>
      </w:pPr>
      <w:r>
        <w:rPr>
          <w:rFonts w:hint="eastAsia"/>
          <w:color w:val="auto"/>
        </w:rPr>
        <w:t>表</w:t>
      </w:r>
      <w:r>
        <w:rPr>
          <w:rFonts w:hint="eastAsia"/>
          <w:color w:val="auto"/>
          <w:lang w:val="en-US" w:eastAsia="zh-CN"/>
        </w:rPr>
        <w:t>22</w:t>
      </w:r>
      <w:r>
        <w:rPr>
          <w:rFonts w:hint="eastAsia"/>
          <w:color w:val="auto"/>
        </w:rPr>
        <w:tab/>
      </w:r>
      <w:r>
        <w:rPr>
          <w:rFonts w:hint="eastAsia"/>
          <w:color w:val="auto"/>
          <w:lang w:val="en-US" w:eastAsia="zh-CN"/>
        </w:rPr>
        <w:t>平台经济指标体系</w:t>
      </w:r>
    </w:p>
    <w:tbl>
      <w:tblPr>
        <w:tblStyle w:val="34"/>
        <w:tblW w:w="8608"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1740"/>
        <w:gridCol w:w="3412"/>
        <w:gridCol w:w="2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50" w:type="dxa"/>
            <w:tcBorders>
              <w:top w:val="single" w:color="000000" w:sz="12" w:space="0"/>
              <w:left w:val="nil"/>
              <w:bottom w:val="single" w:color="000000" w:sz="4" w:space="0"/>
              <w:right w:val="single" w:color="auto" w:sz="4" w:space="0"/>
              <w:tl2br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lang w:val="en-US" w:eastAsia="zh-CN"/>
              </w:rPr>
            </w:pPr>
            <w:r>
              <w:rPr>
                <w:rFonts w:hint="eastAsia"/>
                <w:b w:val="0"/>
                <w:color w:val="000000"/>
                <w:lang w:val="en-US" w:eastAsia="zh-CN"/>
              </w:rPr>
              <w:t>变量</w:t>
            </w:r>
          </w:p>
        </w:tc>
        <w:tc>
          <w:tcPr>
            <w:tcW w:w="1740" w:type="dxa"/>
            <w:tcBorders>
              <w:top w:val="single" w:color="000000" w:sz="12" w:space="0"/>
              <w:left w:val="single" w:color="auto" w:sz="4" w:space="0"/>
              <w:bottom w:val="single" w:color="000000" w:sz="4" w:space="0"/>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b w:val="0"/>
                <w:color w:val="000000"/>
                <w:lang w:val="en-US" w:eastAsia="zh-CN"/>
              </w:rPr>
            </w:pPr>
            <w:r>
              <w:rPr>
                <w:rFonts w:hint="eastAsia"/>
                <w:b w:val="0"/>
                <w:color w:val="000000"/>
                <w:lang w:val="en-US" w:eastAsia="zh-CN"/>
              </w:rPr>
              <w:t>一级指标</w:t>
            </w:r>
          </w:p>
        </w:tc>
        <w:tc>
          <w:tcPr>
            <w:tcW w:w="3412" w:type="dxa"/>
            <w:tcBorders>
              <w:top w:val="single" w:color="000000" w:sz="12" w:space="0"/>
              <w:left w:val="single" w:color="auto" w:sz="4" w:space="0"/>
              <w:bottom w:val="single" w:color="000000" w:sz="4" w:space="0"/>
              <w:right w:val="single" w:color="auto" w:sz="4" w:space="0"/>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b w:val="0"/>
                <w:color w:val="000000"/>
                <w:lang w:val="en-US" w:eastAsia="zh-CN"/>
              </w:rPr>
            </w:pPr>
            <w:r>
              <w:rPr>
                <w:rFonts w:hint="eastAsia"/>
                <w:b w:val="0"/>
                <w:color w:val="000000"/>
                <w:lang w:val="en-US" w:eastAsia="zh-CN"/>
              </w:rPr>
              <w:t>二级指标</w:t>
            </w:r>
          </w:p>
        </w:tc>
        <w:tc>
          <w:tcPr>
            <w:tcW w:w="2106" w:type="dxa"/>
            <w:tcBorders>
              <w:top w:val="single" w:color="000000" w:sz="12" w:space="0"/>
              <w:left w:val="single" w:color="auto" w:sz="4" w:space="0"/>
              <w:bottom w:val="single" w:color="000000" w:sz="4" w:space="0"/>
              <w:right w:val="nil"/>
            </w:tcBorders>
            <w:shd w:val="clear" w:color="auto" w:fill="FFFFFF"/>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b w:val="0"/>
                <w:color w:val="000000"/>
                <w:lang w:val="en-US" w:eastAsia="zh-CN"/>
              </w:rPr>
            </w:pPr>
            <w:r>
              <w:rPr>
                <w:rFonts w:hint="eastAsia"/>
                <w:b w:val="0"/>
                <w:color w:val="000000"/>
                <w:lang w:val="en-US" w:eastAsia="zh-CN"/>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50" w:type="dxa"/>
            <w:vMerge w:val="restart"/>
            <w:tcBorders>
              <w:top w:val="single" w:color="000000" w:sz="4" w:space="0"/>
              <w:left w:val="nil"/>
              <w:bottom w:val="nil"/>
              <w:right w:val="single" w:color="auto" w:sz="4" w:space="0"/>
            </w:tcBorders>
            <w:shd w:val="clear" w:color="auto" w:fill="FFFFFF"/>
            <w:vAlign w:val="center"/>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b w:val="0"/>
                <w:color w:val="000000"/>
                <w:lang w:val="en-US" w:eastAsia="zh-CN"/>
              </w:rPr>
            </w:pPr>
            <w:r>
              <w:rPr>
                <w:rFonts w:hint="eastAsia"/>
                <w:b w:val="0"/>
                <w:color w:val="000000"/>
                <w:lang w:val="en-US" w:eastAsia="zh-CN"/>
              </w:rPr>
              <w:t>平台经济指标</w:t>
            </w:r>
          </w:p>
        </w:tc>
        <w:tc>
          <w:tcPr>
            <w:tcW w:w="1740" w:type="dxa"/>
            <w:vMerge w:val="restart"/>
            <w:tcBorders>
              <w:top w:val="single" w:color="000000" w:sz="4" w:space="0"/>
              <w:left w:val="single" w:color="auto" w:sz="4" w:space="0"/>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r>
              <w:rPr>
                <w:rFonts w:hint="eastAsia"/>
                <w:b w:val="0"/>
                <w:color w:val="000000"/>
              </w:rPr>
              <w:t>平台基础设施</w:t>
            </w:r>
          </w:p>
        </w:tc>
        <w:tc>
          <w:tcPr>
            <w:tcW w:w="3412" w:type="dxa"/>
            <w:tcBorders>
              <w:top w:val="single" w:color="000000" w:sz="4" w:space="0"/>
              <w:left w:val="single" w:color="auto" w:sz="4" w:space="0"/>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eastAsia="宋体"/>
                <w:b w:val="0"/>
                <w:color w:val="000000"/>
                <w:lang w:eastAsia="zh-CN"/>
              </w:rPr>
            </w:pPr>
            <w:r>
              <w:rPr>
                <w:rFonts w:hint="eastAsia"/>
                <w:b w:val="0"/>
                <w:color w:val="000000"/>
              </w:rPr>
              <w:t>移动电话基站数</w:t>
            </w:r>
            <w:r>
              <w:rPr>
                <w:rFonts w:hint="eastAsia"/>
                <w:b w:val="0"/>
                <w:color w:val="000000"/>
                <w:lang w:eastAsia="zh-CN"/>
              </w:rPr>
              <w:t>（</w:t>
            </w:r>
            <w:r>
              <w:rPr>
                <w:rFonts w:hint="eastAsia"/>
                <w:b w:val="0"/>
                <w:color w:val="000000"/>
                <w:lang w:val="en-US" w:eastAsia="zh-CN"/>
              </w:rPr>
              <w:t>万个</w:t>
            </w:r>
            <w:r>
              <w:rPr>
                <w:rFonts w:hint="eastAsia"/>
                <w:b w:val="0"/>
                <w:color w:val="000000"/>
                <w:lang w:eastAsia="zh-CN"/>
              </w:rPr>
              <w:t>）</w:t>
            </w:r>
          </w:p>
        </w:tc>
        <w:tc>
          <w:tcPr>
            <w:tcW w:w="2106" w:type="dxa"/>
            <w:tcBorders>
              <w:top w:val="single" w:color="000000" w:sz="4" w:space="0"/>
              <w:left w:val="single" w:color="auto" w:sz="4" w:space="0"/>
              <w:bottom w:val="nil"/>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0.0524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50" w:type="dxa"/>
            <w:vMerge w:val="continue"/>
            <w:tcBorders>
              <w:top w:val="nil"/>
              <w:left w:val="nil"/>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p>
        </w:tc>
        <w:tc>
          <w:tcPr>
            <w:tcW w:w="1740" w:type="dxa"/>
            <w:vMerge w:val="continue"/>
            <w:tcBorders>
              <w:top w:val="nil"/>
              <w:left w:val="single" w:color="auto" w:sz="4" w:space="0"/>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p>
        </w:tc>
        <w:tc>
          <w:tcPr>
            <w:tcW w:w="3412" w:type="dxa"/>
            <w:tcBorders>
              <w:top w:val="nil"/>
              <w:left w:val="single" w:color="auto" w:sz="4" w:space="0"/>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eastAsia="宋体"/>
                <w:b w:val="0"/>
                <w:color w:val="000000"/>
                <w:lang w:val="en-US" w:eastAsia="zh-CN"/>
              </w:rPr>
            </w:pPr>
            <w:r>
              <w:rPr>
                <w:rFonts w:hint="eastAsia"/>
                <w:b w:val="0"/>
                <w:color w:val="000000"/>
              </w:rPr>
              <w:t>互联网域名数</w:t>
            </w:r>
            <w:r>
              <w:rPr>
                <w:rFonts w:hint="eastAsia"/>
                <w:b w:val="0"/>
                <w:color w:val="000000"/>
                <w:lang w:eastAsia="zh-CN"/>
              </w:rPr>
              <w:t>（</w:t>
            </w:r>
            <w:r>
              <w:rPr>
                <w:rFonts w:hint="eastAsia"/>
                <w:b w:val="0"/>
                <w:color w:val="000000"/>
                <w:lang w:val="en-US" w:eastAsia="zh-CN"/>
              </w:rPr>
              <w:t>万个）</w:t>
            </w:r>
          </w:p>
        </w:tc>
        <w:tc>
          <w:tcPr>
            <w:tcW w:w="2106" w:type="dxa"/>
            <w:tcBorders>
              <w:top w:val="nil"/>
              <w:left w:val="single" w:color="auto" w:sz="4" w:space="0"/>
              <w:bottom w:val="nil"/>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0.1438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50" w:type="dxa"/>
            <w:vMerge w:val="continue"/>
            <w:tcBorders>
              <w:top w:val="nil"/>
              <w:left w:val="nil"/>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p>
        </w:tc>
        <w:tc>
          <w:tcPr>
            <w:tcW w:w="1740" w:type="dxa"/>
            <w:vMerge w:val="continue"/>
            <w:tcBorders>
              <w:top w:val="nil"/>
              <w:left w:val="single" w:color="auto" w:sz="4" w:space="0"/>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p>
        </w:tc>
        <w:tc>
          <w:tcPr>
            <w:tcW w:w="3412" w:type="dxa"/>
            <w:tcBorders>
              <w:top w:val="nil"/>
              <w:left w:val="single" w:color="auto" w:sz="4" w:space="0"/>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eastAsia="宋体"/>
                <w:b w:val="0"/>
                <w:color w:val="000000"/>
                <w:lang w:val="en-US" w:eastAsia="zh-CN"/>
              </w:rPr>
            </w:pPr>
            <w:r>
              <w:rPr>
                <w:rFonts w:hint="eastAsia"/>
                <w:b w:val="0"/>
                <w:color w:val="000000"/>
              </w:rPr>
              <w:t>互联网宽带接入端口数</w:t>
            </w:r>
            <w:r>
              <w:rPr>
                <w:rFonts w:hint="eastAsia"/>
                <w:b w:val="0"/>
                <w:color w:val="000000"/>
                <w:lang w:eastAsia="zh-CN"/>
              </w:rPr>
              <w:t>（</w:t>
            </w:r>
            <w:r>
              <w:rPr>
                <w:rFonts w:hint="eastAsia"/>
                <w:b w:val="0"/>
                <w:color w:val="000000"/>
                <w:lang w:val="en-US" w:eastAsia="zh-CN"/>
              </w:rPr>
              <w:t>万个）</w:t>
            </w:r>
          </w:p>
        </w:tc>
        <w:tc>
          <w:tcPr>
            <w:tcW w:w="2106" w:type="dxa"/>
            <w:tcBorders>
              <w:top w:val="nil"/>
              <w:left w:val="single" w:color="auto" w:sz="4" w:space="0"/>
              <w:bottom w:val="nil"/>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0.0597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50" w:type="dxa"/>
            <w:vMerge w:val="continue"/>
            <w:tcBorders>
              <w:top w:val="nil"/>
              <w:left w:val="nil"/>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p>
        </w:tc>
        <w:tc>
          <w:tcPr>
            <w:tcW w:w="1740" w:type="dxa"/>
            <w:vMerge w:val="continue"/>
            <w:tcBorders>
              <w:top w:val="nil"/>
              <w:left w:val="single" w:color="auto" w:sz="4" w:space="0"/>
              <w:bottom w:val="single" w:color="auto" w:sz="4" w:space="0"/>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p>
        </w:tc>
        <w:tc>
          <w:tcPr>
            <w:tcW w:w="3412" w:type="dxa"/>
            <w:tcBorders>
              <w:top w:val="nil"/>
              <w:left w:val="single" w:color="auto" w:sz="4" w:space="0"/>
              <w:bottom w:val="single" w:color="auto" w:sz="4" w:space="0"/>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eastAsia="宋体"/>
                <w:b w:val="0"/>
                <w:color w:val="000000"/>
                <w:lang w:eastAsia="zh-CN"/>
              </w:rPr>
            </w:pPr>
            <w:r>
              <w:rPr>
                <w:rFonts w:hint="eastAsia"/>
                <w:b w:val="0"/>
                <w:color w:val="000000"/>
              </w:rPr>
              <w:t>移动电话普及率</w:t>
            </w:r>
            <w:r>
              <w:rPr>
                <w:rFonts w:hint="eastAsia"/>
                <w:b w:val="0"/>
                <w:color w:val="000000"/>
                <w:lang w:eastAsia="zh-CN"/>
              </w:rPr>
              <w:t>（</w:t>
            </w:r>
            <w:r>
              <w:rPr>
                <w:rFonts w:hint="eastAsia"/>
                <w:b w:val="0"/>
                <w:color w:val="000000"/>
              </w:rPr>
              <w:t>每百人每部</w:t>
            </w:r>
            <w:r>
              <w:rPr>
                <w:rFonts w:hint="eastAsia"/>
                <w:b w:val="0"/>
                <w:color w:val="000000"/>
                <w:lang w:eastAsia="zh-CN"/>
              </w:rPr>
              <w:t>）</w:t>
            </w:r>
          </w:p>
        </w:tc>
        <w:tc>
          <w:tcPr>
            <w:tcW w:w="2106" w:type="dxa"/>
            <w:tcBorders>
              <w:top w:val="nil"/>
              <w:left w:val="single" w:color="auto" w:sz="4" w:space="0"/>
              <w:bottom w:val="single" w:color="auto" w:sz="4" w:space="0"/>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0.0384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50" w:type="dxa"/>
            <w:vMerge w:val="continue"/>
            <w:tcBorders>
              <w:top w:val="nil"/>
              <w:left w:val="nil"/>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p>
        </w:tc>
        <w:tc>
          <w:tcPr>
            <w:tcW w:w="1740" w:type="dxa"/>
            <w:vMerge w:val="restart"/>
            <w:tcBorders>
              <w:top w:val="single" w:color="auto" w:sz="4" w:space="0"/>
              <w:left w:val="single" w:color="auto" w:sz="4" w:space="0"/>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r>
              <w:rPr>
                <w:rFonts w:hint="eastAsia"/>
                <w:b w:val="0"/>
                <w:color w:val="000000"/>
              </w:rPr>
              <w:t>平台网络水平</w:t>
            </w:r>
          </w:p>
        </w:tc>
        <w:tc>
          <w:tcPr>
            <w:tcW w:w="3412" w:type="dxa"/>
            <w:tcBorders>
              <w:top w:val="single" w:color="auto" w:sz="4" w:space="0"/>
              <w:left w:val="single" w:color="auto" w:sz="4" w:space="0"/>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eastAsia="宋体"/>
                <w:b w:val="0"/>
                <w:color w:val="000000"/>
                <w:lang w:eastAsia="zh-CN"/>
              </w:rPr>
            </w:pPr>
            <w:r>
              <w:rPr>
                <w:rFonts w:hint="eastAsia"/>
                <w:b w:val="0"/>
                <w:color w:val="000000"/>
              </w:rPr>
              <w:t>软件业收入</w:t>
            </w:r>
            <w:r>
              <w:rPr>
                <w:rFonts w:hint="eastAsia"/>
                <w:b w:val="0"/>
                <w:color w:val="000000"/>
                <w:lang w:eastAsia="zh-CN"/>
              </w:rPr>
              <w:t>（</w:t>
            </w:r>
            <w:r>
              <w:rPr>
                <w:rFonts w:hint="eastAsia"/>
                <w:b w:val="0"/>
                <w:color w:val="000000"/>
              </w:rPr>
              <w:t>万元</w:t>
            </w:r>
            <w:r>
              <w:rPr>
                <w:rFonts w:hint="eastAsia"/>
                <w:b w:val="0"/>
                <w:color w:val="000000"/>
                <w:lang w:eastAsia="zh-CN"/>
              </w:rPr>
              <w:t>）</w:t>
            </w:r>
          </w:p>
        </w:tc>
        <w:tc>
          <w:tcPr>
            <w:tcW w:w="2106" w:type="dxa"/>
            <w:tcBorders>
              <w:top w:val="single" w:color="auto" w:sz="4" w:space="0"/>
              <w:left w:val="single" w:color="auto" w:sz="4" w:space="0"/>
              <w:bottom w:val="nil"/>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0.2023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50" w:type="dxa"/>
            <w:vMerge w:val="continue"/>
            <w:tcBorders>
              <w:top w:val="nil"/>
              <w:left w:val="nil"/>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p>
        </w:tc>
        <w:tc>
          <w:tcPr>
            <w:tcW w:w="1740" w:type="dxa"/>
            <w:vMerge w:val="continue"/>
            <w:tcBorders>
              <w:top w:val="nil"/>
              <w:left w:val="single" w:color="auto" w:sz="4" w:space="0"/>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p>
        </w:tc>
        <w:tc>
          <w:tcPr>
            <w:tcW w:w="3412" w:type="dxa"/>
            <w:tcBorders>
              <w:top w:val="nil"/>
              <w:left w:val="single" w:color="auto" w:sz="4" w:space="0"/>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eastAsia="宋体"/>
                <w:b w:val="0"/>
                <w:color w:val="000000"/>
                <w:lang w:eastAsia="zh-CN"/>
              </w:rPr>
            </w:pPr>
            <w:r>
              <w:rPr>
                <w:rFonts w:hint="eastAsia"/>
                <w:b w:val="0"/>
                <w:color w:val="000000"/>
              </w:rPr>
              <w:t>电信业务量</w:t>
            </w:r>
            <w:r>
              <w:rPr>
                <w:rFonts w:hint="eastAsia"/>
                <w:b w:val="0"/>
                <w:color w:val="000000"/>
                <w:lang w:eastAsia="zh-CN"/>
              </w:rPr>
              <w:t>（</w:t>
            </w:r>
            <w:r>
              <w:rPr>
                <w:rFonts w:hint="eastAsia"/>
                <w:b w:val="0"/>
                <w:color w:val="000000"/>
              </w:rPr>
              <w:t>亿元</w:t>
            </w:r>
            <w:r>
              <w:rPr>
                <w:rFonts w:hint="eastAsia"/>
                <w:b w:val="0"/>
                <w:color w:val="000000"/>
                <w:lang w:eastAsia="zh-CN"/>
              </w:rPr>
              <w:t>）</w:t>
            </w:r>
          </w:p>
        </w:tc>
        <w:tc>
          <w:tcPr>
            <w:tcW w:w="2106" w:type="dxa"/>
            <w:tcBorders>
              <w:top w:val="nil"/>
              <w:left w:val="single" w:color="auto" w:sz="4" w:space="0"/>
              <w:bottom w:val="nil"/>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0.1002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50" w:type="dxa"/>
            <w:vMerge w:val="continue"/>
            <w:tcBorders>
              <w:top w:val="nil"/>
              <w:left w:val="nil"/>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p>
        </w:tc>
        <w:tc>
          <w:tcPr>
            <w:tcW w:w="1740" w:type="dxa"/>
            <w:vMerge w:val="continue"/>
            <w:tcBorders>
              <w:top w:val="nil"/>
              <w:left w:val="single" w:color="auto" w:sz="4" w:space="0"/>
              <w:bottom w:val="single" w:color="auto" w:sz="4" w:space="0"/>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p>
        </w:tc>
        <w:tc>
          <w:tcPr>
            <w:tcW w:w="3412" w:type="dxa"/>
            <w:tcBorders>
              <w:top w:val="nil"/>
              <w:left w:val="single" w:color="auto" w:sz="4" w:space="0"/>
              <w:bottom w:val="single" w:color="auto" w:sz="4" w:space="0"/>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eastAsia="宋体"/>
                <w:b w:val="0"/>
                <w:color w:val="000000"/>
                <w:lang w:eastAsia="zh-CN"/>
              </w:rPr>
            </w:pPr>
            <w:r>
              <w:rPr>
                <w:rFonts w:hint="eastAsia"/>
                <w:b w:val="0"/>
                <w:color w:val="000000"/>
              </w:rPr>
              <w:t>信息服务业产值</w:t>
            </w:r>
            <w:r>
              <w:rPr>
                <w:rFonts w:hint="eastAsia"/>
                <w:b w:val="0"/>
                <w:color w:val="000000"/>
                <w:lang w:eastAsia="zh-CN"/>
              </w:rPr>
              <w:t>（</w:t>
            </w:r>
            <w:r>
              <w:rPr>
                <w:rFonts w:hint="eastAsia"/>
                <w:b w:val="0"/>
                <w:color w:val="000000"/>
              </w:rPr>
              <w:t>亿元</w:t>
            </w:r>
            <w:r>
              <w:rPr>
                <w:rFonts w:hint="eastAsia"/>
                <w:b w:val="0"/>
                <w:color w:val="000000"/>
                <w:lang w:eastAsia="zh-CN"/>
              </w:rPr>
              <w:t>）</w:t>
            </w:r>
          </w:p>
        </w:tc>
        <w:tc>
          <w:tcPr>
            <w:tcW w:w="2106" w:type="dxa"/>
            <w:tcBorders>
              <w:top w:val="nil"/>
              <w:left w:val="single" w:color="auto" w:sz="4" w:space="0"/>
              <w:bottom w:val="single" w:color="auto" w:sz="4" w:space="0"/>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0.1643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50" w:type="dxa"/>
            <w:vMerge w:val="continue"/>
            <w:tcBorders>
              <w:top w:val="nil"/>
              <w:left w:val="nil"/>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p>
        </w:tc>
        <w:tc>
          <w:tcPr>
            <w:tcW w:w="1740" w:type="dxa"/>
            <w:vMerge w:val="restart"/>
            <w:tcBorders>
              <w:top w:val="single" w:color="auto" w:sz="4" w:space="0"/>
              <w:left w:val="single" w:color="auto" w:sz="4" w:space="0"/>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r>
              <w:rPr>
                <w:rFonts w:hint="eastAsia"/>
                <w:b w:val="0"/>
                <w:color w:val="000000"/>
              </w:rPr>
              <w:t>平台产品交易</w:t>
            </w:r>
          </w:p>
        </w:tc>
        <w:tc>
          <w:tcPr>
            <w:tcW w:w="3412" w:type="dxa"/>
            <w:tcBorders>
              <w:top w:val="single" w:color="auto" w:sz="4" w:space="0"/>
              <w:left w:val="single" w:color="auto" w:sz="4" w:space="0"/>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eastAsia="宋体"/>
                <w:b w:val="0"/>
                <w:color w:val="000000"/>
                <w:lang w:eastAsia="zh-CN"/>
              </w:rPr>
            </w:pPr>
            <w:r>
              <w:rPr>
                <w:rFonts w:hint="eastAsia"/>
                <w:b w:val="0"/>
                <w:color w:val="000000"/>
              </w:rPr>
              <w:t>电子商务交易活动企业比重</w:t>
            </w:r>
            <w:r>
              <w:rPr>
                <w:rFonts w:hint="eastAsia"/>
                <w:b w:val="0"/>
                <w:color w:val="000000"/>
                <w:lang w:eastAsia="zh-CN"/>
              </w:rPr>
              <w:t>（</w:t>
            </w:r>
            <w:r>
              <w:rPr>
                <w:rFonts w:hint="eastAsia"/>
                <w:b w:val="0"/>
                <w:color w:val="000000"/>
              </w:rPr>
              <w:t>%</w:t>
            </w:r>
            <w:r>
              <w:rPr>
                <w:rFonts w:hint="eastAsia"/>
                <w:b w:val="0"/>
                <w:color w:val="000000"/>
                <w:lang w:eastAsia="zh-CN"/>
              </w:rPr>
              <w:t>）</w:t>
            </w:r>
          </w:p>
        </w:tc>
        <w:tc>
          <w:tcPr>
            <w:tcW w:w="2106" w:type="dxa"/>
            <w:tcBorders>
              <w:top w:val="single" w:color="auto" w:sz="4" w:space="0"/>
              <w:left w:val="single" w:color="auto" w:sz="4" w:space="0"/>
              <w:bottom w:val="nil"/>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0.0483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50" w:type="dxa"/>
            <w:vMerge w:val="continue"/>
            <w:tcBorders>
              <w:top w:val="nil"/>
              <w:left w:val="nil"/>
              <w:bottom w:val="nil"/>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p>
        </w:tc>
        <w:tc>
          <w:tcPr>
            <w:tcW w:w="1740" w:type="dxa"/>
            <w:vMerge w:val="continue"/>
            <w:tcBorders>
              <w:top w:val="nil"/>
              <w:left w:val="single" w:color="auto" w:sz="4" w:space="0"/>
              <w:bottom w:val="single" w:color="auto" w:sz="4" w:space="0"/>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p>
        </w:tc>
        <w:tc>
          <w:tcPr>
            <w:tcW w:w="3412" w:type="dxa"/>
            <w:tcBorders>
              <w:top w:val="nil"/>
              <w:left w:val="single" w:color="auto" w:sz="4" w:space="0"/>
              <w:bottom w:val="single" w:color="auto" w:sz="4" w:space="0"/>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eastAsia="宋体"/>
                <w:b w:val="0"/>
                <w:color w:val="000000"/>
                <w:lang w:eastAsia="zh-CN"/>
              </w:rPr>
            </w:pPr>
            <w:r>
              <w:rPr>
                <w:rFonts w:hint="eastAsia"/>
                <w:b w:val="0"/>
                <w:color w:val="000000"/>
              </w:rPr>
              <w:t>电子商务销售额</w:t>
            </w:r>
            <w:r>
              <w:rPr>
                <w:rFonts w:hint="eastAsia"/>
                <w:b w:val="0"/>
                <w:color w:val="000000"/>
                <w:lang w:eastAsia="zh-CN"/>
              </w:rPr>
              <w:t>（</w:t>
            </w:r>
            <w:r>
              <w:rPr>
                <w:rFonts w:hint="eastAsia"/>
                <w:b w:val="0"/>
                <w:color w:val="000000"/>
              </w:rPr>
              <w:t>亿元</w:t>
            </w:r>
            <w:r>
              <w:rPr>
                <w:rFonts w:hint="eastAsia"/>
                <w:b w:val="0"/>
                <w:color w:val="000000"/>
                <w:lang w:eastAsia="zh-CN"/>
              </w:rPr>
              <w:t>）</w:t>
            </w:r>
          </w:p>
        </w:tc>
        <w:tc>
          <w:tcPr>
            <w:tcW w:w="2106" w:type="dxa"/>
            <w:tcBorders>
              <w:top w:val="nil"/>
              <w:left w:val="single" w:color="auto" w:sz="4" w:space="0"/>
              <w:bottom w:val="single" w:color="auto" w:sz="4" w:space="0"/>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0.0476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50" w:type="dxa"/>
            <w:vMerge w:val="continue"/>
            <w:tcBorders>
              <w:top w:val="nil"/>
              <w:left w:val="nil"/>
              <w:bottom w:val="single" w:color="000000" w:sz="12" w:space="0"/>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p>
        </w:tc>
        <w:tc>
          <w:tcPr>
            <w:tcW w:w="1740" w:type="dxa"/>
            <w:tcBorders>
              <w:top w:val="single" w:color="auto" w:sz="4" w:space="0"/>
              <w:left w:val="single" w:color="auto" w:sz="4" w:space="0"/>
              <w:bottom w:val="single" w:color="000000" w:sz="12" w:space="0"/>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r>
              <w:rPr>
                <w:rFonts w:hint="eastAsia"/>
                <w:b w:val="0"/>
                <w:color w:val="000000"/>
              </w:rPr>
              <w:t>平台经济政策</w:t>
            </w:r>
          </w:p>
        </w:tc>
        <w:tc>
          <w:tcPr>
            <w:tcW w:w="3412" w:type="dxa"/>
            <w:tcBorders>
              <w:top w:val="single" w:color="auto" w:sz="4" w:space="0"/>
              <w:left w:val="single" w:color="auto" w:sz="4" w:space="0"/>
              <w:bottom w:val="single" w:color="000000" w:sz="12" w:space="0"/>
              <w:right w:val="single" w:color="auto" w:sz="4" w:space="0"/>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b w:val="0"/>
                <w:color w:val="000000"/>
              </w:rPr>
            </w:pPr>
            <w:r>
              <w:rPr>
                <w:rFonts w:hint="eastAsia"/>
                <w:b w:val="0"/>
                <w:color w:val="000000"/>
              </w:rPr>
              <w:t>政府报告相关词频</w:t>
            </w:r>
          </w:p>
        </w:tc>
        <w:tc>
          <w:tcPr>
            <w:tcW w:w="2106" w:type="dxa"/>
            <w:tcBorders>
              <w:top w:val="single" w:color="auto" w:sz="4" w:space="0"/>
              <w:left w:val="single" w:color="auto" w:sz="4" w:space="0"/>
              <w:bottom w:val="single" w:color="000000" w:sz="12" w:space="0"/>
              <w:right w:val="nil"/>
            </w:tcBorders>
            <w:shd w:val="clear" w:color="auto" w:fill="FFFFFF"/>
            <w:vAlign w:val="top"/>
          </w:tcPr>
          <w:p>
            <w:pPr>
              <w:pStyle w:val="11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b w:val="0"/>
                <w:color w:val="000000"/>
              </w:rPr>
            </w:pPr>
            <w:r>
              <w:rPr>
                <w:rFonts w:hint="eastAsia"/>
                <w:b w:val="0"/>
                <w:color w:val="000000"/>
              </w:rPr>
              <w:t>0.1431</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default" w:eastAsia="宋体"/>
          <w:color w:val="auto"/>
          <w:sz w:val="18"/>
          <w:szCs w:val="20"/>
          <w:lang w:val="en-US" w:eastAsia="zh-CN"/>
        </w:rPr>
      </w:pPr>
      <w:r>
        <w:rPr>
          <w:rFonts w:hint="eastAsia"/>
          <w:color w:val="auto"/>
          <w:sz w:val="18"/>
          <w:szCs w:val="20"/>
          <w:lang w:val="en-US" w:eastAsia="zh-CN"/>
        </w:rPr>
        <w:t>注：①测算“平台经济政策”的关键词包括平台经济、 新业态、 新兴业态、 共享经济、互联网、数字科技、分享经济、网络经济、网红经济、流量经济、直播、物联网、快递经济、数字经济、电子商务、电商、快递、村村通、外卖、灵活就业、零工经济、零工驿站、网购、网约车、零工市场、自由职业、新就业形态、弹性就业、新媒体、自媒体。②测度水平为省级，方法为客观熵权法。</w:t>
      </w:r>
    </w:p>
    <w:p>
      <w:pPr>
        <w:pStyle w:val="96"/>
        <w:keepNext w:val="0"/>
        <w:keepLines w:val="0"/>
        <w:pageBreakBefore w:val="0"/>
        <w:widowControl w:val="0"/>
        <w:numPr>
          <w:ilvl w:val="0"/>
          <w:numId w:val="0"/>
        </w:numPr>
        <w:kinsoku/>
        <w:wordWrap w:val="0"/>
        <w:overflowPunct/>
        <w:topLinePunct w:val="0"/>
        <w:autoSpaceDE/>
        <w:autoSpaceDN/>
        <w:bidi w:val="0"/>
        <w:adjustRightInd/>
        <w:snapToGrid/>
        <w:spacing w:line="240" w:lineRule="atLeast"/>
        <w:jc w:val="both"/>
        <w:textAlignment w:val="auto"/>
        <w:rPr>
          <w:rFonts w:hint="eastAsia"/>
          <w:bCs/>
          <w:color w:val="auto"/>
          <w:sz w:val="18"/>
          <w:szCs w:val="20"/>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ascii="黑体" w:hAnsi="黑体" w:eastAsia="黑体" w:cs="Times New Roman"/>
          <w:kern w:val="0"/>
          <w:sz w:val="18"/>
          <w:szCs w:val="18"/>
        </w:rPr>
      </w:pPr>
      <w:r>
        <w:rPr>
          <w:rFonts w:hint="eastAsia" w:ascii="黑体" w:hAnsi="黑体" w:eastAsia="黑体" w:cs="Times New Roman"/>
          <w:kern w:val="0"/>
          <w:sz w:val="18"/>
          <w:szCs w:val="18"/>
        </w:rPr>
        <w:t>参考文献</w:t>
      </w:r>
    </w:p>
    <w:p>
      <w:pPr>
        <w:pStyle w:val="96"/>
        <w:keepNext w:val="0"/>
        <w:keepLines w:val="0"/>
        <w:pageBreakBefore w:val="0"/>
        <w:widowControl w:val="0"/>
        <w:numPr>
          <w:ilvl w:val="0"/>
          <w:numId w:val="0"/>
        </w:numPr>
        <w:kinsoku/>
        <w:overflowPunct/>
        <w:topLinePunct w:val="0"/>
        <w:autoSpaceDE/>
        <w:autoSpaceDN/>
        <w:bidi w:val="0"/>
        <w:adjustRightInd/>
        <w:snapToGrid/>
        <w:spacing w:line="240" w:lineRule="atLeast"/>
        <w:ind w:firstLine="332" w:firstLineChars="200"/>
        <w:jc w:val="both"/>
        <w:textAlignment w:val="auto"/>
        <w:rPr>
          <w:rFonts w:hint="eastAsia"/>
          <w:bCs/>
          <w:color w:val="auto"/>
          <w:sz w:val="18"/>
          <w:szCs w:val="18"/>
          <w:shd w:val="clear" w:color="auto" w:fill="FFFFFF"/>
        </w:rPr>
      </w:pPr>
      <w:r>
        <w:rPr>
          <w:rFonts w:hint="eastAsia"/>
          <w:bCs/>
          <w:color w:val="auto"/>
          <w:sz w:val="18"/>
          <w:szCs w:val="18"/>
          <w:shd w:val="clear" w:color="auto" w:fill="FFFFFF"/>
          <w:lang w:val="en-US" w:eastAsia="zh-CN"/>
        </w:rPr>
        <w:t>1.</w:t>
      </w:r>
      <w:r>
        <w:rPr>
          <w:rFonts w:hint="eastAsia"/>
          <w:bCs/>
          <w:color w:val="auto"/>
          <w:sz w:val="18"/>
          <w:szCs w:val="18"/>
          <w:shd w:val="clear" w:color="auto" w:fill="FFFFFF"/>
        </w:rPr>
        <w:t>陈梦根、周元任，2023：《数字经济、分享发展</w:t>
      </w:r>
      <w:bookmarkStart w:id="1" w:name="_GoBack"/>
      <w:bookmarkEnd w:id="1"/>
      <w:r>
        <w:rPr>
          <w:rFonts w:hint="eastAsia"/>
          <w:bCs/>
          <w:color w:val="auto"/>
          <w:sz w:val="18"/>
          <w:szCs w:val="18"/>
          <w:shd w:val="clear" w:color="auto" w:fill="FFFFFF"/>
        </w:rPr>
        <w:t>与共同富裕》，《数量经济技术经济研究》第10期，第5-26页。</w:t>
      </w:r>
    </w:p>
    <w:p>
      <w:pPr>
        <w:pStyle w:val="96"/>
        <w:keepNext w:val="0"/>
        <w:keepLines w:val="0"/>
        <w:pageBreakBefore w:val="0"/>
        <w:widowControl w:val="0"/>
        <w:numPr>
          <w:ilvl w:val="0"/>
          <w:numId w:val="0"/>
        </w:numPr>
        <w:kinsoku/>
        <w:overflowPunct/>
        <w:topLinePunct w:val="0"/>
        <w:autoSpaceDE/>
        <w:autoSpaceDN/>
        <w:bidi w:val="0"/>
        <w:adjustRightInd/>
        <w:snapToGrid/>
        <w:spacing w:line="240" w:lineRule="atLeast"/>
        <w:ind w:firstLine="332" w:firstLineChars="200"/>
        <w:jc w:val="both"/>
        <w:textAlignment w:val="auto"/>
        <w:rPr>
          <w:rFonts w:hint="eastAsia"/>
          <w:bCs/>
          <w:color w:val="auto"/>
          <w:sz w:val="18"/>
          <w:szCs w:val="18"/>
          <w:shd w:val="clear" w:color="auto" w:fill="FFFFFF"/>
        </w:rPr>
      </w:pPr>
      <w:r>
        <w:rPr>
          <w:rFonts w:hint="eastAsia"/>
          <w:bCs/>
          <w:color w:val="auto"/>
          <w:sz w:val="18"/>
          <w:szCs w:val="18"/>
          <w:shd w:val="clear" w:color="auto" w:fill="FFFFFF"/>
          <w:lang w:val="en-US" w:eastAsia="zh-CN"/>
        </w:rPr>
        <w:t>2.</w:t>
      </w:r>
      <w:r>
        <w:rPr>
          <w:rFonts w:hint="eastAsia"/>
          <w:bCs/>
          <w:color w:val="auto"/>
          <w:sz w:val="18"/>
          <w:szCs w:val="18"/>
          <w:shd w:val="clear" w:color="auto" w:fill="FFFFFF"/>
        </w:rPr>
        <w:t>丁栋虹，2014：《创业学》，上海：复旦大学出版社，第1页。</w:t>
      </w:r>
    </w:p>
    <w:p>
      <w:pPr>
        <w:ind w:firstLine="360"/>
        <w:rPr>
          <w:rFonts w:hint="eastAsia"/>
          <w:color w:val="auto"/>
          <w:sz w:val="18"/>
          <w:szCs w:val="20"/>
        </w:rPr>
      </w:pPr>
      <w:r>
        <w:rPr>
          <w:rFonts w:hint="eastAsia"/>
          <w:bCs/>
          <w:color w:val="auto"/>
          <w:sz w:val="18"/>
          <w:szCs w:val="20"/>
          <w:shd w:val="clear" w:color="auto" w:fill="FFFFFF"/>
          <w:lang w:val="en-US" w:eastAsia="zh-CN"/>
        </w:rPr>
        <w:t>3.</w:t>
      </w:r>
      <w:r>
        <w:rPr>
          <w:rFonts w:hint="eastAsia"/>
          <w:bCs/>
          <w:color w:val="auto"/>
          <w:sz w:val="18"/>
          <w:szCs w:val="20"/>
          <w:shd w:val="clear" w:color="auto" w:fill="FFFFFF"/>
        </w:rPr>
        <w:t>郭露、王峰、肖芳，2023：《基本公共服务均等化如何影响收入分配流动性——来自中国家庭的证据》，《南方经济》第11期，第19-37页。</w:t>
      </w:r>
    </w:p>
    <w:p>
      <w:pPr>
        <w:ind w:firstLine="360"/>
        <w:rPr>
          <w:rFonts w:hint="eastAsia"/>
          <w:color w:val="auto"/>
          <w:sz w:val="18"/>
          <w:szCs w:val="20"/>
        </w:rPr>
      </w:pPr>
      <w:r>
        <w:rPr>
          <w:rFonts w:hint="eastAsia"/>
          <w:bCs/>
          <w:color w:val="auto"/>
          <w:sz w:val="18"/>
          <w:szCs w:val="20"/>
          <w:shd w:val="clear" w:color="auto" w:fill="FFFFFF"/>
          <w:lang w:val="en-US" w:eastAsia="zh-CN"/>
        </w:rPr>
        <w:t>4.</w:t>
      </w:r>
      <w:r>
        <w:rPr>
          <w:bCs/>
          <w:color w:val="auto"/>
          <w:sz w:val="18"/>
          <w:szCs w:val="20"/>
          <w:shd w:val="clear" w:color="auto" w:fill="FFFFFF"/>
        </w:rPr>
        <w:t>贾毓慧</w:t>
      </w:r>
      <w:r>
        <w:rPr>
          <w:rFonts w:hint="eastAsia"/>
          <w:bCs/>
          <w:color w:val="auto"/>
          <w:sz w:val="18"/>
          <w:szCs w:val="20"/>
          <w:shd w:val="clear" w:color="auto" w:fill="FFFFFF"/>
        </w:rPr>
        <w:t>，</w:t>
      </w:r>
      <w:r>
        <w:rPr>
          <w:bCs/>
          <w:color w:val="auto"/>
          <w:sz w:val="18"/>
          <w:szCs w:val="20"/>
          <w:shd w:val="clear" w:color="auto" w:fill="FFFFFF"/>
        </w:rPr>
        <w:t>2022</w:t>
      </w:r>
      <w:r>
        <w:rPr>
          <w:rFonts w:hint="eastAsia"/>
          <w:bCs/>
          <w:color w:val="auto"/>
          <w:sz w:val="18"/>
          <w:szCs w:val="20"/>
          <w:shd w:val="clear" w:color="auto" w:fill="FFFFFF"/>
        </w:rPr>
        <w:t>：《</w:t>
      </w:r>
      <w:r>
        <w:rPr>
          <w:bCs/>
          <w:color w:val="auto"/>
          <w:sz w:val="18"/>
          <w:szCs w:val="20"/>
          <w:shd w:val="clear" w:color="auto" w:fill="FFFFFF"/>
        </w:rPr>
        <w:t>我国灵活就业统计研究——基于2021年劳动力调查数据</w:t>
      </w:r>
      <w:r>
        <w:rPr>
          <w:rFonts w:hint="eastAsia"/>
          <w:bCs/>
          <w:color w:val="auto"/>
          <w:sz w:val="18"/>
          <w:szCs w:val="20"/>
          <w:shd w:val="clear" w:color="auto" w:fill="FFFFFF"/>
        </w:rPr>
        <w:t>》，《</w:t>
      </w:r>
      <w:r>
        <w:rPr>
          <w:bCs/>
          <w:color w:val="auto"/>
          <w:sz w:val="18"/>
          <w:szCs w:val="20"/>
          <w:shd w:val="clear" w:color="auto" w:fill="FFFFFF"/>
        </w:rPr>
        <w:t>调研世界</w:t>
      </w:r>
      <w:r>
        <w:rPr>
          <w:rFonts w:hint="eastAsia"/>
          <w:bCs/>
          <w:color w:val="auto"/>
          <w:sz w:val="18"/>
          <w:szCs w:val="20"/>
          <w:shd w:val="clear" w:color="auto" w:fill="FFFFFF"/>
        </w:rPr>
        <w:t>》第</w:t>
      </w:r>
      <w:r>
        <w:rPr>
          <w:bCs/>
          <w:color w:val="auto"/>
          <w:sz w:val="18"/>
          <w:szCs w:val="20"/>
          <w:shd w:val="clear" w:color="auto" w:fill="FFFFFF"/>
        </w:rPr>
        <w:t>10</w:t>
      </w:r>
      <w:r>
        <w:rPr>
          <w:rFonts w:hint="eastAsia"/>
          <w:bCs/>
          <w:color w:val="auto"/>
          <w:sz w:val="18"/>
          <w:szCs w:val="20"/>
          <w:shd w:val="clear" w:color="auto" w:fill="FFFFFF"/>
        </w:rPr>
        <w:t>期，第</w:t>
      </w:r>
      <w:r>
        <w:rPr>
          <w:bCs/>
          <w:color w:val="auto"/>
          <w:sz w:val="18"/>
          <w:szCs w:val="20"/>
          <w:shd w:val="clear" w:color="auto" w:fill="FFFFFF"/>
        </w:rPr>
        <w:t>3-11</w:t>
      </w:r>
      <w:r>
        <w:rPr>
          <w:rFonts w:hint="eastAsia"/>
          <w:bCs/>
          <w:color w:val="auto"/>
          <w:sz w:val="18"/>
          <w:szCs w:val="20"/>
          <w:shd w:val="clear" w:color="auto" w:fill="FFFFFF"/>
        </w:rPr>
        <w:t>页。</w:t>
      </w:r>
    </w:p>
    <w:p>
      <w:pPr>
        <w:pStyle w:val="96"/>
        <w:keepNext w:val="0"/>
        <w:keepLines w:val="0"/>
        <w:pageBreakBefore w:val="0"/>
        <w:widowControl w:val="0"/>
        <w:numPr>
          <w:ilvl w:val="0"/>
          <w:numId w:val="0"/>
        </w:numPr>
        <w:kinsoku/>
        <w:wordWrap w:val="0"/>
        <w:overflowPunct/>
        <w:topLinePunct w:val="0"/>
        <w:autoSpaceDE/>
        <w:autoSpaceDN/>
        <w:bidi w:val="0"/>
        <w:adjustRightInd/>
        <w:snapToGrid/>
        <w:spacing w:line="240" w:lineRule="atLeast"/>
        <w:ind w:leftChars="0" w:firstLine="324" w:firstLineChars="200"/>
        <w:jc w:val="both"/>
        <w:textAlignment w:val="auto"/>
        <w:rPr>
          <w:bCs/>
          <w:color w:val="auto"/>
          <w:spacing w:val="-2"/>
          <w:sz w:val="18"/>
          <w:szCs w:val="20"/>
          <w:shd w:val="clear" w:color="auto" w:fill="FFFFFF"/>
        </w:rPr>
      </w:pPr>
      <w:r>
        <w:rPr>
          <w:rFonts w:hint="eastAsia"/>
          <w:bCs/>
          <w:color w:val="auto"/>
          <w:spacing w:val="-2"/>
          <w:sz w:val="18"/>
          <w:szCs w:val="20"/>
          <w:shd w:val="clear" w:color="auto" w:fill="FFFFFF"/>
          <w:lang w:val="en-US" w:eastAsia="zh-CN"/>
        </w:rPr>
        <w:t>5.</w:t>
      </w:r>
      <w:r>
        <w:rPr>
          <w:rFonts w:hint="eastAsia"/>
          <w:bCs/>
          <w:color w:val="auto"/>
          <w:spacing w:val="-2"/>
          <w:sz w:val="18"/>
          <w:szCs w:val="20"/>
          <w:shd w:val="clear" w:color="auto" w:fill="FFFFFF"/>
        </w:rPr>
        <w:t>沈栩航、李浩南、李后建，2020：《创业会加剧农村内部收入不平等吗》，《农业技术经济》第10期，第33-47页。</w:t>
      </w:r>
    </w:p>
    <w:p>
      <w:pPr>
        <w:pStyle w:val="96"/>
        <w:keepNext w:val="0"/>
        <w:keepLines w:val="0"/>
        <w:pageBreakBefore w:val="0"/>
        <w:widowControl w:val="0"/>
        <w:numPr>
          <w:ilvl w:val="0"/>
          <w:numId w:val="0"/>
        </w:numPr>
        <w:kinsoku/>
        <w:wordWrap w:val="0"/>
        <w:overflowPunct/>
        <w:topLinePunct w:val="0"/>
        <w:autoSpaceDE/>
        <w:autoSpaceDN/>
        <w:bidi w:val="0"/>
        <w:adjustRightInd/>
        <w:snapToGrid/>
        <w:spacing w:line="240" w:lineRule="atLeast"/>
        <w:ind w:leftChars="0" w:firstLine="332" w:firstLineChars="200"/>
        <w:jc w:val="both"/>
        <w:textAlignment w:val="auto"/>
        <w:rPr>
          <w:bCs/>
          <w:color w:val="auto"/>
          <w:sz w:val="18"/>
          <w:szCs w:val="20"/>
          <w:shd w:val="clear" w:color="auto" w:fill="FFFFFF"/>
        </w:rPr>
      </w:pPr>
      <w:r>
        <w:rPr>
          <w:rFonts w:hint="eastAsia"/>
          <w:bCs/>
          <w:color w:val="auto"/>
          <w:sz w:val="18"/>
          <w:szCs w:val="20"/>
          <w:shd w:val="clear" w:color="auto" w:fill="FFFFFF"/>
          <w:lang w:val="en-US" w:eastAsia="zh-CN"/>
        </w:rPr>
        <w:t>6.</w:t>
      </w:r>
      <w:r>
        <w:rPr>
          <w:rFonts w:hint="eastAsia"/>
          <w:bCs/>
          <w:color w:val="auto"/>
          <w:sz w:val="18"/>
          <w:szCs w:val="20"/>
          <w:shd w:val="clear" w:color="auto" w:fill="FFFFFF"/>
        </w:rPr>
        <w:t>杨希雷、黄杏子，2023：《非正规就业抑制了居民家庭收入向上流动吗》，《经济学家》第8期，第43-53页。</w:t>
      </w:r>
    </w:p>
    <w:p>
      <w:pPr>
        <w:pStyle w:val="96"/>
        <w:keepNext w:val="0"/>
        <w:keepLines w:val="0"/>
        <w:pageBreakBefore w:val="0"/>
        <w:widowControl w:val="0"/>
        <w:numPr>
          <w:ilvl w:val="0"/>
          <w:numId w:val="0"/>
        </w:numPr>
        <w:kinsoku/>
        <w:wordWrap w:val="0"/>
        <w:overflowPunct/>
        <w:topLinePunct w:val="0"/>
        <w:autoSpaceDE/>
        <w:autoSpaceDN/>
        <w:bidi w:val="0"/>
        <w:adjustRightInd/>
        <w:snapToGrid/>
        <w:spacing w:line="240" w:lineRule="atLeast"/>
        <w:ind w:leftChars="0" w:firstLine="316" w:firstLineChars="200"/>
        <w:jc w:val="both"/>
        <w:textAlignment w:val="auto"/>
        <w:rPr>
          <w:rFonts w:hint="eastAsia"/>
          <w:color w:val="auto"/>
          <w:spacing w:val="-4"/>
          <w:sz w:val="18"/>
          <w:szCs w:val="20"/>
        </w:rPr>
      </w:pPr>
      <w:r>
        <w:rPr>
          <w:rFonts w:hint="eastAsia"/>
          <w:bCs/>
          <w:color w:val="auto"/>
          <w:spacing w:val="-4"/>
          <w:sz w:val="18"/>
          <w:szCs w:val="20"/>
          <w:shd w:val="clear" w:color="auto" w:fill="FFFFFF"/>
          <w:lang w:val="en-US" w:eastAsia="zh-CN"/>
        </w:rPr>
        <w:t>7.</w:t>
      </w:r>
      <w:r>
        <w:rPr>
          <w:rFonts w:hint="eastAsia"/>
          <w:bCs/>
          <w:color w:val="auto"/>
          <w:spacing w:val="-4"/>
          <w:sz w:val="18"/>
          <w:szCs w:val="20"/>
          <w:shd w:val="clear" w:color="auto" w:fill="FFFFFF"/>
        </w:rPr>
        <w:t>张卫东、卜偲琦、彭旭辉，2021：《互联网技能、信息优势与农民工非农就业》，《财经科学》第1期，第118-132页。</w:t>
      </w:r>
    </w:p>
    <w:p>
      <w:pPr>
        <w:pStyle w:val="2"/>
        <w:ind w:left="0" w:leftChars="0" w:firstLine="0" w:firstLineChars="0"/>
        <w:rPr>
          <w:rFonts w:hint="eastAsia" w:ascii="宋体" w:hAnsi="宋体" w:eastAsia="宋体" w:cs="宋体"/>
          <w:b/>
          <w:bCs/>
          <w:color w:val="FF0000"/>
          <w:kern w:val="0"/>
          <w:sz w:val="21"/>
          <w:szCs w:val="21"/>
          <w:lang w:val="en-US" w:eastAsia="zh-CN" w:bidi="ar"/>
        </w:rPr>
      </w:pPr>
    </w:p>
    <w:p>
      <w:pPr>
        <w:keepNext w:val="0"/>
        <w:keepLines w:val="0"/>
        <w:widowControl/>
        <w:suppressLineNumbers w:val="0"/>
        <w:jc w:val="left"/>
        <w:rPr>
          <w:rFonts w:ascii="Calibri" w:hAnsi="Calibri" w:eastAsia="宋体"/>
        </w:rPr>
      </w:pPr>
      <w:r>
        <w:rPr>
          <w:rFonts w:hint="eastAsia" w:ascii="宋体" w:hAnsi="宋体" w:eastAsia="宋体" w:cs="宋体"/>
          <w:b/>
          <w:bCs/>
          <w:color w:val="FF0000"/>
          <w:kern w:val="0"/>
          <w:sz w:val="21"/>
          <w:szCs w:val="21"/>
          <w:lang w:val="en-US" w:eastAsia="zh-CN" w:bidi="ar"/>
        </w:rPr>
        <w:t>注：该附录是本刊所发表论文的组成部分，同样被视为作者在本刊公开发表的内容。如研究中使用该附录中的内容，请务必在研究成果上注明引文和下载附件出处</w:t>
      </w:r>
      <w:r>
        <w:rPr>
          <w:rFonts w:hint="eastAsia" w:ascii="宋体" w:hAnsi="宋体" w:eastAsia="宋体" w:cs="宋体"/>
          <w:color w:val="3C3C3C"/>
          <w:kern w:val="0"/>
          <w:sz w:val="21"/>
          <w:szCs w:val="21"/>
          <w:lang w:val="en-US" w:eastAsia="zh-CN" w:bidi="ar"/>
        </w:rPr>
        <w:t>。</w:t>
      </w:r>
      <w:r>
        <w:rPr>
          <w:rFonts w:hint="eastAsia" w:ascii="宋体" w:hAnsi="宋体" w:eastAsia="宋体" w:cs="宋体"/>
          <w:b/>
          <w:bCs/>
          <w:color w:val="FF0000"/>
          <w:kern w:val="0"/>
          <w:sz w:val="21"/>
          <w:szCs w:val="21"/>
          <w:lang w:val="en-US" w:eastAsia="zh-CN" w:bidi="ar"/>
        </w:rPr>
        <w:t xml:space="preserve"> </w:t>
      </w:r>
    </w:p>
    <w:p>
      <w:pPr>
        <w:keepNext w:val="0"/>
        <w:keepLines w:val="0"/>
        <w:widowControl/>
        <w:suppressLineNumbers w:val="0"/>
        <w:jc w:val="left"/>
        <w:rPr>
          <w:rFonts w:ascii="Calibri" w:hAnsi="Calibri" w:eastAsia="宋体"/>
        </w:rPr>
      </w:pPr>
      <w:r>
        <w:rPr>
          <w:rFonts w:hint="eastAsia" w:ascii="宋体" w:hAnsi="宋体" w:eastAsia="宋体" w:cs="宋体"/>
          <w:color w:val="3C3C3C"/>
          <w:kern w:val="0"/>
          <w:sz w:val="21"/>
          <w:szCs w:val="21"/>
          <w:lang w:val="en-US" w:eastAsia="zh-CN" w:bidi="ar"/>
        </w:rPr>
        <w:t xml:space="preserve">引用示例： </w:t>
      </w:r>
    </w:p>
    <w:p>
      <w:pPr>
        <w:keepNext w:val="0"/>
        <w:keepLines w:val="0"/>
        <w:widowControl/>
        <w:suppressLineNumbers w:val="0"/>
        <w:jc w:val="left"/>
        <w:rPr>
          <w:rFonts w:ascii="Calibri" w:hAnsi="Calibri" w:eastAsia="宋体"/>
        </w:rPr>
      </w:pPr>
      <w:r>
        <w:rPr>
          <w:rFonts w:ascii="黑体" w:hAnsi="宋体" w:eastAsia="黑体" w:cs="黑体"/>
          <w:color w:val="000000"/>
          <w:kern w:val="0"/>
          <w:sz w:val="21"/>
          <w:szCs w:val="21"/>
          <w:lang w:val="en-US" w:eastAsia="zh-CN" w:bidi="ar"/>
        </w:rPr>
        <w:t>参考文献引用范例</w:t>
      </w:r>
      <w:r>
        <w:rPr>
          <w:rFonts w:hint="eastAsia" w:ascii="Arial" w:hAnsi="Arial" w:eastAsia="宋体" w:cs="Arial"/>
          <w:i w:val="0"/>
          <w:iCs w:val="0"/>
          <w:caps w:val="0"/>
          <w:color w:val="333333"/>
          <w:spacing w:val="0"/>
          <w:sz w:val="21"/>
          <w:szCs w:val="21"/>
          <w:shd w:val="clear" w:fill="FFFFFF"/>
          <w:lang w:val="en-US" w:eastAsia="zh-CN"/>
        </w:rPr>
        <w:t>（具体请根据目标投稿期刊对应调整体例</w:t>
      </w:r>
      <w:r>
        <w:rPr>
          <w:rFonts w:hint="eastAsia" w:ascii="Arial" w:hAnsi="Arial" w:cs="Arial"/>
          <w:i w:val="0"/>
          <w:iCs w:val="0"/>
          <w:caps w:val="0"/>
          <w:color w:val="333333"/>
          <w:spacing w:val="0"/>
          <w:sz w:val="21"/>
          <w:szCs w:val="21"/>
          <w:shd w:val="clear" w:fill="FFFFFF"/>
          <w:lang w:val="en-US" w:eastAsia="zh-CN"/>
        </w:rPr>
        <w:t>）</w:t>
      </w:r>
      <w:r>
        <w:rPr>
          <w:rFonts w:hint="eastAsia" w:ascii="Arial" w:hAnsi="Arial" w:eastAsia="宋体" w:cs="Arial"/>
          <w:i w:val="0"/>
          <w:iCs w:val="0"/>
          <w:caps w:val="0"/>
          <w:color w:val="333333"/>
          <w:spacing w:val="0"/>
          <w:sz w:val="21"/>
          <w:szCs w:val="21"/>
          <w:shd w:val="clear" w:fill="FFFFFF"/>
          <w:lang w:val="en-US" w:eastAsia="zh-CN"/>
        </w:rPr>
        <w:t xml:space="preserve">： </w:t>
      </w:r>
    </w:p>
    <w:p>
      <w:pPr>
        <w:keepNext w:val="0"/>
        <w:keepLines w:val="0"/>
        <w:widowControl/>
        <w:suppressLineNumbers w:val="0"/>
        <w:jc w:val="left"/>
        <w:rPr>
          <w:rFonts w:hint="default" w:ascii="Times New Roman" w:hAnsi="Times New Roman" w:eastAsia="宋体" w:cs="Times New Roman"/>
          <w:color w:val="000000"/>
          <w:spacing w:val="-2"/>
          <w:kern w:val="0"/>
          <w:sz w:val="21"/>
          <w:szCs w:val="21"/>
          <w:lang w:val="en-US" w:eastAsia="zh-CN" w:bidi="ar"/>
        </w:rPr>
      </w:pPr>
      <w:r>
        <w:rPr>
          <w:rFonts w:hint="eastAsia" w:ascii="宋体" w:hAnsi="宋体" w:eastAsia="宋体" w:cs="宋体"/>
          <w:color w:val="000000"/>
          <w:spacing w:val="-2"/>
          <w:kern w:val="0"/>
          <w:sz w:val="21"/>
          <w:szCs w:val="21"/>
          <w:lang w:val="en-US" w:eastAsia="zh-CN" w:bidi="ar"/>
        </w:rPr>
        <w:t>[</w:t>
      </w:r>
      <w:r>
        <w:rPr>
          <w:rFonts w:hint="default" w:ascii="Times New Roman" w:hAnsi="Times New Roman" w:eastAsia="宋体" w:cs="Times New Roman"/>
          <w:color w:val="000000"/>
          <w:spacing w:val="-2"/>
          <w:kern w:val="0"/>
          <w:sz w:val="21"/>
          <w:szCs w:val="21"/>
          <w:lang w:val="en-US" w:eastAsia="zh-CN" w:bidi="ar"/>
        </w:rPr>
        <w:t>1</w:t>
      </w:r>
      <w:r>
        <w:rPr>
          <w:rFonts w:hint="eastAsia" w:ascii="宋体" w:hAnsi="宋体" w:eastAsia="宋体" w:cs="宋体"/>
          <w:color w:val="000000"/>
          <w:spacing w:val="-2"/>
          <w:kern w:val="0"/>
          <w:sz w:val="21"/>
          <w:szCs w:val="21"/>
          <w:lang w:val="en-US" w:eastAsia="zh-CN" w:bidi="ar"/>
        </w:rPr>
        <w:t>]</w:t>
      </w:r>
      <w:r>
        <w:rPr>
          <w:rFonts w:ascii="Arial" w:hAnsi="Arial" w:eastAsia="宋体" w:cs="Arial"/>
          <w:i w:val="0"/>
          <w:iCs w:val="0"/>
          <w:caps w:val="0"/>
          <w:color w:val="333333"/>
          <w:spacing w:val="-2"/>
          <w:sz w:val="21"/>
          <w:szCs w:val="21"/>
          <w:shd w:val="clear" w:fill="FFFFFF"/>
        </w:rPr>
        <w:t>王术坤</w:t>
      </w:r>
      <w:r>
        <w:rPr>
          <w:rFonts w:hint="eastAsia" w:ascii="Arial" w:hAnsi="Arial" w:eastAsia="宋体" w:cs="Arial"/>
          <w:i w:val="0"/>
          <w:iCs w:val="0"/>
          <w:caps w:val="0"/>
          <w:color w:val="333333"/>
          <w:spacing w:val="-2"/>
          <w:sz w:val="21"/>
          <w:szCs w:val="21"/>
          <w:shd w:val="clear" w:fill="FFFFFF"/>
          <w:lang w:eastAsia="zh-CN"/>
        </w:rPr>
        <w:t>、</w:t>
      </w:r>
      <w:r>
        <w:rPr>
          <w:rFonts w:ascii="Arial" w:hAnsi="Arial" w:eastAsia="宋体" w:cs="Arial"/>
          <w:i w:val="0"/>
          <w:iCs w:val="0"/>
          <w:caps w:val="0"/>
          <w:color w:val="333333"/>
          <w:spacing w:val="-2"/>
          <w:sz w:val="21"/>
          <w:szCs w:val="21"/>
          <w:shd w:val="clear" w:fill="FFFFFF"/>
        </w:rPr>
        <w:t>林文声</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202</w:t>
      </w:r>
      <w:r>
        <w:rPr>
          <w:rFonts w:hint="eastAsia" w:ascii="Times New Roman" w:hAnsi="Times New Roman" w:eastAsia="宋体" w:cs="Times New Roman"/>
          <w:i w:val="0"/>
          <w:iCs w:val="0"/>
          <w:caps w:val="0"/>
          <w:color w:val="333333"/>
          <w:spacing w:val="-2"/>
          <w:sz w:val="21"/>
          <w:szCs w:val="21"/>
          <w:shd w:val="clear" w:fill="FFFFFF"/>
          <w:lang w:val="en-US" w:eastAsia="zh-CN"/>
        </w:rPr>
        <w:t>3</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rPr>
        <w:t>高标准农田建设的农地流转市场转型效应</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rPr>
        <w:t>中国农村经济</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第1</w:t>
      </w:r>
      <w:r>
        <w:rPr>
          <w:rFonts w:hint="eastAsia" w:ascii="Times New Roman" w:hAnsi="Times New Roman" w:eastAsia="宋体" w:cs="Times New Roman"/>
          <w:i w:val="0"/>
          <w:iCs w:val="0"/>
          <w:caps w:val="0"/>
          <w:color w:val="333333"/>
          <w:spacing w:val="-2"/>
          <w:sz w:val="21"/>
          <w:szCs w:val="21"/>
          <w:shd w:val="clear" w:fill="FFFFFF"/>
          <w:lang w:val="en-US" w:eastAsia="zh-CN"/>
        </w:rPr>
        <w:t>2</w:t>
      </w:r>
      <w:r>
        <w:rPr>
          <w:rFonts w:hint="default" w:ascii="Times New Roman" w:hAnsi="Times New Roman" w:eastAsia="宋体" w:cs="Times New Roman"/>
          <w:i w:val="0"/>
          <w:iCs w:val="0"/>
          <w:caps w:val="0"/>
          <w:color w:val="333333"/>
          <w:spacing w:val="-2"/>
          <w:sz w:val="21"/>
          <w:szCs w:val="21"/>
          <w:shd w:val="clear" w:fill="FFFFFF"/>
          <w:lang w:val="en-US" w:eastAsia="zh-CN"/>
        </w:rPr>
        <w:t>期，第</w:t>
      </w:r>
      <w:r>
        <w:rPr>
          <w:rFonts w:hint="default" w:ascii="Times New Roman" w:hAnsi="Times New Roman" w:eastAsia="宋体" w:cs="Times New Roman"/>
          <w:i w:val="0"/>
          <w:iCs w:val="0"/>
          <w:caps w:val="0"/>
          <w:color w:val="333333"/>
          <w:spacing w:val="-2"/>
          <w:sz w:val="21"/>
          <w:szCs w:val="21"/>
          <w:shd w:val="clear" w:fill="FFFFFF"/>
        </w:rPr>
        <w:t>23-43</w:t>
      </w:r>
      <w:r>
        <w:rPr>
          <w:rFonts w:hint="default" w:ascii="Times New Roman" w:hAnsi="Times New Roman" w:eastAsia="宋体" w:cs="Times New Roman"/>
          <w:i w:val="0"/>
          <w:iCs w:val="0"/>
          <w:caps w:val="0"/>
          <w:color w:val="333333"/>
          <w:spacing w:val="-2"/>
          <w:sz w:val="21"/>
          <w:szCs w:val="21"/>
          <w:shd w:val="clear" w:fill="FFFFFF"/>
          <w:lang w:val="en-US" w:eastAsia="zh-CN"/>
        </w:rPr>
        <w:t>页</w:t>
      </w:r>
      <w:r>
        <w:rPr>
          <w:rFonts w:hint="default" w:ascii="Times New Roman" w:hAnsi="Times New Roman" w:eastAsia="宋体" w:cs="Times New Roman"/>
          <w:i w:val="0"/>
          <w:iCs w:val="0"/>
          <w:caps w:val="0"/>
          <w:color w:val="333333"/>
          <w:spacing w:val="-2"/>
          <w:sz w:val="21"/>
          <w:szCs w:val="21"/>
          <w:shd w:val="clear" w:fill="FFFFFF"/>
          <w:lang w:eastAsia="zh-CN"/>
        </w:rPr>
        <w:t>。</w:t>
      </w:r>
    </w:p>
    <w:p>
      <w:pPr>
        <w:keepNext w:val="0"/>
        <w:keepLines w:val="0"/>
        <w:widowControl/>
        <w:suppressLineNumbers w:val="0"/>
        <w:jc w:val="left"/>
        <w:rPr>
          <w:rFonts w:hint="eastAsia" w:ascii="黑体" w:hAnsi="宋体" w:eastAsia="黑体" w:cs="黑体"/>
          <w:color w:val="000000"/>
          <w:kern w:val="0"/>
          <w:sz w:val="21"/>
          <w:szCs w:val="21"/>
          <w:lang w:val="en-US" w:eastAsia="zh-CN" w:bidi="ar"/>
        </w:rPr>
      </w:pPr>
    </w:p>
    <w:p>
      <w:pPr>
        <w:keepNext w:val="0"/>
        <w:keepLines w:val="0"/>
        <w:widowControl/>
        <w:suppressLineNumbers w:val="0"/>
        <w:jc w:val="left"/>
        <w:rPr>
          <w:rFonts w:ascii="Calibri" w:hAnsi="Calibri" w:eastAsia="宋体"/>
        </w:rPr>
      </w:pPr>
      <w:r>
        <w:rPr>
          <w:rFonts w:hint="eastAsia" w:ascii="黑体" w:hAnsi="宋体" w:eastAsia="黑体" w:cs="黑体"/>
          <w:color w:val="000000"/>
          <w:kern w:val="0"/>
          <w:sz w:val="21"/>
          <w:szCs w:val="21"/>
          <w:lang w:val="en-US" w:eastAsia="zh-CN" w:bidi="ar"/>
        </w:rPr>
        <w:t>如果研究中使用了未在《中国农村经济》纸质版刊发、但在杂志网站上正式公开发表的数字内容（包括数据、程序、附录文件），请务必在研究成果正文中注明：</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ascii="Calibri" w:hAnsi="Calibri" w:eastAsia="宋体"/>
          <w:spacing w:val="-1"/>
        </w:rPr>
      </w:pPr>
      <w:r>
        <w:rPr>
          <w:rFonts w:hint="eastAsia" w:ascii="Calibri" w:hAnsi="Calibri" w:eastAsia="宋体"/>
          <w:spacing w:val="-1"/>
        </w:rPr>
        <w:t>某数据（及程序等或其他材料</w:t>
      </w:r>
      <w:r>
        <w:rPr>
          <w:rFonts w:hint="eastAsia" w:ascii="Calibri" w:hAnsi="Calibri"/>
          <w:spacing w:val="-1"/>
          <w:lang w:eastAsia="zh-CN"/>
        </w:rPr>
        <w:t>）</w:t>
      </w:r>
      <w:r>
        <w:rPr>
          <w:rFonts w:hint="eastAsia" w:ascii="Calibri" w:hAnsi="Calibri" w:eastAsia="宋体"/>
          <w:spacing w:val="-1"/>
        </w:rPr>
        <w:t>来自</w:t>
      </w:r>
      <w:r>
        <w:rPr>
          <w:rFonts w:ascii="Arial" w:hAnsi="Arial" w:eastAsia="宋体" w:cs="Arial"/>
          <w:i w:val="0"/>
          <w:iCs w:val="0"/>
          <w:caps w:val="0"/>
          <w:color w:val="333333"/>
          <w:spacing w:val="-1"/>
          <w:sz w:val="21"/>
          <w:szCs w:val="21"/>
          <w:shd w:val="clear" w:fill="FFFFFF"/>
        </w:rPr>
        <w:t>王术坤</w:t>
      </w:r>
      <w:r>
        <w:rPr>
          <w:rFonts w:hint="eastAsia" w:ascii="Arial" w:hAnsi="Arial" w:eastAsia="宋体" w:cs="Arial"/>
          <w:i w:val="0"/>
          <w:iCs w:val="0"/>
          <w:caps w:val="0"/>
          <w:color w:val="333333"/>
          <w:spacing w:val="-1"/>
          <w:sz w:val="21"/>
          <w:szCs w:val="21"/>
          <w:shd w:val="clear" w:fill="FFFFFF"/>
          <w:lang w:eastAsia="zh-CN"/>
        </w:rPr>
        <w:t>、</w:t>
      </w:r>
      <w:r>
        <w:rPr>
          <w:rFonts w:ascii="Arial" w:hAnsi="Arial" w:eastAsia="宋体" w:cs="Arial"/>
          <w:i w:val="0"/>
          <w:iCs w:val="0"/>
          <w:caps w:val="0"/>
          <w:color w:val="333333"/>
          <w:spacing w:val="-1"/>
          <w:sz w:val="21"/>
          <w:szCs w:val="21"/>
          <w:shd w:val="clear" w:fill="FFFFFF"/>
        </w:rPr>
        <w:t>林文声</w:t>
      </w:r>
      <w:r>
        <w:rPr>
          <w:rFonts w:hint="eastAsia" w:ascii="Calibri" w:hAnsi="Calibri" w:eastAsia="宋体"/>
          <w:spacing w:val="-1"/>
        </w:rPr>
        <w:t>（</w:t>
      </w:r>
      <w:r>
        <w:rPr>
          <w:rFonts w:hint="eastAsia" w:ascii="Times New Roman" w:hAnsi="Times New Roman" w:eastAsia="宋体" w:cs="Times New Roman"/>
          <w:i w:val="0"/>
          <w:iCs w:val="0"/>
          <w:caps w:val="0"/>
          <w:color w:val="333333"/>
          <w:spacing w:val="-1"/>
          <w:sz w:val="21"/>
          <w:szCs w:val="21"/>
          <w:shd w:val="clear" w:fill="FFFFFF"/>
          <w:lang w:val="en-US" w:eastAsia="zh-CN"/>
        </w:rPr>
        <w:t>2023</w:t>
      </w:r>
      <w:r>
        <w:rPr>
          <w:rFonts w:hint="eastAsia" w:cs="Times New Roman"/>
          <w:i w:val="0"/>
          <w:iCs w:val="0"/>
          <w:caps w:val="0"/>
          <w:color w:val="333333"/>
          <w:spacing w:val="-1"/>
          <w:sz w:val="21"/>
          <w:szCs w:val="21"/>
          <w:shd w:val="clear" w:fill="FFFFFF"/>
          <w:lang w:val="en-US" w:eastAsia="zh-CN"/>
        </w:rPr>
        <w:t>）</w:t>
      </w:r>
      <w:r>
        <w:rPr>
          <w:rFonts w:hint="eastAsia" w:ascii="Calibri" w:hAnsi="Calibri" w:eastAsia="宋体"/>
          <w:spacing w:val="-1"/>
        </w:rPr>
        <w:t>，详见《中国农村经济》网站（</w:t>
      </w:r>
      <w:r>
        <w:rPr>
          <w:rFonts w:hint="default" w:ascii="Times New Roman" w:hAnsi="Times New Roman" w:eastAsia="宋体" w:cs="Times New Roman"/>
          <w:spacing w:val="-1"/>
        </w:rPr>
        <w:t>zgncjj.ajcass.</w:t>
      </w:r>
      <w:r>
        <w:rPr>
          <w:rFonts w:hint="eastAsia" w:eastAsia="宋体" w:cs="Times New Roman"/>
          <w:spacing w:val="-1"/>
          <w:lang w:val="en-US" w:eastAsia="zh-CN"/>
        </w:rPr>
        <w:t>com</w:t>
      </w:r>
      <w:r>
        <w:rPr>
          <w:rFonts w:hint="eastAsia" w:ascii="Calibri" w:hAnsi="Calibri"/>
          <w:spacing w:val="-1"/>
          <w:lang w:eastAsia="zh-CN"/>
        </w:rPr>
        <w:t>）</w:t>
      </w:r>
      <w:r>
        <w:rPr>
          <w:rFonts w:hint="eastAsia" w:ascii="Calibri" w:hAnsi="Calibri" w:eastAsia="宋体"/>
          <w:spacing w:val="-1"/>
        </w:rPr>
        <w:t>该文的</w:t>
      </w:r>
      <w:r>
        <w:rPr>
          <w:rFonts w:hint="eastAsia" w:ascii="Calibri" w:hAnsi="Calibri" w:eastAsia="宋体"/>
          <w:spacing w:val="-1"/>
          <w:lang w:val="en-US" w:eastAsia="zh-CN"/>
        </w:rPr>
        <w:t>对应</w:t>
      </w:r>
      <w:r>
        <w:rPr>
          <w:rFonts w:hint="eastAsia" w:ascii="Calibri" w:hAnsi="Calibri" w:eastAsia="宋体"/>
          <w:spacing w:val="-1"/>
        </w:rPr>
        <w:t>附件。</w:t>
      </w: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lang w:val="en-US" w:eastAsia="zh-CN"/>
        </w:rPr>
      </w:pPr>
    </w:p>
    <w:sectPr>
      <w:headerReference r:id="rId5" w:type="first"/>
      <w:footerReference r:id="rId7" w:type="first"/>
      <w:headerReference r:id="rId4" w:type="default"/>
      <w:footerReference r:id="rId6" w:type="default"/>
      <w:footnotePr>
        <w:numFmt w:val="decimalEnclosedCircleChinese"/>
        <w:numRestart w:val="eachPage"/>
      </w:footnotePr>
      <w:pgSz w:w="11906" w:h="16838"/>
      <w:pgMar w:top="2154" w:right="1644" w:bottom="2268" w:left="1644" w:header="1701" w:footer="1814" w:gutter="0"/>
      <w:pgBorders>
        <w:top w:val="none" w:sz="0" w:space="0"/>
        <w:left w:val="none" w:sz="0" w:space="0"/>
        <w:bottom w:val="none" w:sz="0" w:space="0"/>
        <w:right w:val="none" w:sz="0" w:space="0"/>
      </w:pgBorders>
      <w:pgNumType w:fmt="numberInDash"/>
      <w:cols w:space="0" w:num="1"/>
      <w:titlePg/>
      <w:docGrid w:type="linesAndChars" w:linePitch="365" w:charSpace="-28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0000000000000000000"/>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imes New Roman Regular">
    <w:altName w:val="Times New Roman"/>
    <w:panose1 w:val="02020603050405020304"/>
    <w:charset w:val="00"/>
    <w:family w:val="auto"/>
    <w:pitch w:val="default"/>
    <w:sig w:usb0="00000000" w:usb1="00000000"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6" name="文本框 2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wm7IRAgAACw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frCbshECAAALBAAADgAAAAAAAAABACAA&#10;AAAfAQAAZHJzL2Uyb0RvYy54bWxQSwUGAAAAAAYABgBZAQAAogUAAAAA&#10;">
              <v:fill on="f" focussize="0,0"/>
              <v:stroke on="f" weight="0.5pt"/>
              <v:imagedata o:title=""/>
              <o:lock v:ext="edit" aspectratio="f"/>
              <v:textbox inset="0mm,0mm,0mm,0mm" style="mso-fit-shape-to-text:t;">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71USAgAACw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xQ71USAgAACwQAAA4AAAAAAAAAAQAg&#10;AAAAHwEAAGRycy9lMm9Eb2MueG1sUEsFBgAAAAAGAAYAWQEAAKMFAAAAAA==&#10;">
              <v:fill on="f" focussize="0,0"/>
              <v:stroke on="f" weight="0.5pt"/>
              <v:imagedata o:title=""/>
              <o:lock v:ext="edit" aspectratio="f"/>
              <v:textbox inset="0mm,0mm,0mm,0mm" style="mso-fit-shape-to-text:t;">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Calibri" w:hAnsi="Calibri" w:eastAsia="宋体" w:cs="Times New Roman"/>
          <w:kern w:val="2"/>
          <w:sz w:val="18"/>
          <w:szCs w:val="24"/>
          <w:lang w:val="en-US" w:eastAsia="zh-CN" w:bidi="ar-SA"/>
        </w:rPr>
      </w:pPr>
      <w:r>
        <w:rPr>
          <w:rFonts w:ascii="Calibri" w:hAnsi="Calibri" w:eastAsia="宋体" w:cs="Times New Roman"/>
          <w:kern w:val="2"/>
          <w:sz w:val="18"/>
          <w:szCs w:val="24"/>
          <w:vertAlign w:val="superscript"/>
          <w:lang w:val="en-US" w:eastAsia="zh-CN" w:bidi="ar-SA"/>
        </w:rPr>
        <w:t>*</w:t>
      </w:r>
      <w:r>
        <w:rPr>
          <w:rFonts w:hint="eastAsia" w:ascii="Times New Roman" w:hAnsi="Times New Roman" w:eastAsia="宋体" w:cs="Times New Roman"/>
          <w:kern w:val="2"/>
          <w:sz w:val="18"/>
          <w:szCs w:val="18"/>
          <w:lang w:val="en-US" w:eastAsia="zh-CN" w:bidi="ar-SA"/>
        </w:rPr>
        <w:t>附录由</w:t>
      </w:r>
      <w:r>
        <w:rPr>
          <w:rFonts w:hint="eastAsia" w:cs="Times New Roman"/>
          <w:kern w:val="2"/>
          <w:sz w:val="18"/>
          <w:szCs w:val="18"/>
          <w:lang w:val="en-US" w:eastAsia="zh-CN" w:bidi="ar-SA"/>
        </w:rPr>
        <w:t>作</w:t>
      </w:r>
      <w:r>
        <w:rPr>
          <w:rFonts w:hint="eastAsia" w:ascii="Times New Roman" w:hAnsi="Times New Roman" w:eastAsia="宋体" w:cs="Times New Roman"/>
          <w:kern w:val="2"/>
          <w:sz w:val="18"/>
          <w:szCs w:val="18"/>
          <w:lang w:val="en-US" w:eastAsia="zh-CN" w:bidi="ar-SA"/>
        </w:rPr>
        <w:t>者提供，文责自负。</w:t>
      </w:r>
      <w:r>
        <w:rPr>
          <w:rFonts w:hint="eastAsia" w:cs="Times New Roman"/>
          <w:kern w:val="2"/>
          <w:sz w:val="18"/>
          <w:szCs w:val="18"/>
          <w:lang w:val="en-US" w:eastAsia="zh-CN" w:bidi="ar-SA"/>
        </w:rPr>
        <w:t>引用该附录中的内容请注明出处，具体要求详见文末。</w:t>
      </w:r>
    </w:p>
  </w:footnote>
  <w:footnote w:id="1">
    <w:p>
      <w:pPr>
        <w:pStyle w:val="17"/>
        <w:keepNext w:val="0"/>
        <w:keepLines w:val="0"/>
        <w:pageBreakBefore w:val="0"/>
        <w:widowControl w:val="0"/>
        <w:kinsoku/>
        <w:wordWrap w:val="0"/>
        <w:overflowPunct/>
        <w:topLinePunct w:val="0"/>
        <w:autoSpaceDE/>
        <w:autoSpaceDN/>
        <w:bidi w:val="0"/>
        <w:adjustRightInd/>
        <w:snapToGrid/>
        <w:spacing w:line="240" w:lineRule="atLeast"/>
        <w:jc w:val="both"/>
        <w:textAlignment w:val="auto"/>
        <w:rPr>
          <w:rFonts w:hint="default" w:eastAsia="宋体"/>
          <w:lang w:val="en-US" w:eastAsia="zh-CN"/>
        </w:rPr>
      </w:pPr>
      <w:r>
        <w:rPr>
          <w:rStyle w:val="30"/>
          <w:rFonts w:hint="default" w:ascii="Times New Roman" w:hAnsi="Times New Roman" w:cs="Times New Roman"/>
        </w:rPr>
        <w:footnoteRef/>
      </w:r>
      <w:r>
        <w:rPr>
          <w:rFonts w:hint="eastAsia"/>
          <w:lang w:val="en-US" w:eastAsia="zh-CN"/>
        </w:rPr>
        <w:t>在改变组别界定方式时，控制变量中的“起初收入组别”也一同改变。</w:t>
      </w:r>
    </w:p>
  </w:footnote>
  <w:footnote w:id="2">
    <w:p>
      <w:pPr>
        <w:keepNext w:val="0"/>
        <w:keepLines w:val="0"/>
        <w:pageBreakBefore w:val="0"/>
        <w:widowControl w:val="0"/>
        <w:kinsoku/>
        <w:wordWrap/>
        <w:overflowPunct/>
        <w:topLinePunct w:val="0"/>
        <w:autoSpaceDE/>
        <w:autoSpaceDN/>
        <w:bidi w:val="0"/>
        <w:adjustRightInd/>
        <w:snapToGrid/>
        <w:spacing w:line="240" w:lineRule="atLeast"/>
        <w:ind w:left="0" w:leftChars="0" w:firstLine="0" w:firstLineChars="0"/>
        <w:jc w:val="both"/>
        <w:textAlignment w:val="auto"/>
        <w:rPr>
          <w:rFonts w:hint="eastAsia" w:ascii="Times New Roman" w:hAnsi="Times New Roman" w:eastAsia="宋体" w:cs="Times New Roman"/>
          <w:color w:val="auto"/>
          <w:kern w:val="2"/>
          <w:sz w:val="18"/>
          <w:szCs w:val="24"/>
          <w:lang w:val="en-US" w:eastAsia="zh-CN" w:bidi="ar-SA"/>
        </w:rPr>
      </w:pPr>
      <w:r>
        <w:rPr>
          <w:rFonts w:hint="default" w:ascii="Times New Roman" w:hAnsi="Times New Roman" w:eastAsia="宋体" w:cs="Times New Roman"/>
          <w:color w:val="auto"/>
          <w:kern w:val="2"/>
          <w:sz w:val="21"/>
          <w:szCs w:val="24"/>
          <w:vertAlign w:val="superscript"/>
          <w:lang w:val="en-US" w:eastAsia="zh-CN" w:bidi="ar-SA"/>
        </w:rPr>
        <w:footnoteRef/>
      </w:r>
      <w:r>
        <w:rPr>
          <w:rFonts w:hint="eastAsia" w:ascii="Times New Roman" w:hAnsi="Times New Roman" w:eastAsia="宋体" w:cs="Times New Roman"/>
          <w:color w:val="auto"/>
          <w:kern w:val="2"/>
          <w:sz w:val="18"/>
          <w:szCs w:val="24"/>
          <w:lang w:val="en-US" w:eastAsia="zh-CN" w:bidi="ar-SA"/>
        </w:rPr>
        <w:t>需要说明的是，由于家庭创业、家庭网购金额变量均可能与收入水平直接相关，可能会引入新的偏差或混淆因果关系，从而造成</w:t>
      </w:r>
      <w:r>
        <w:rPr>
          <w:rFonts w:hint="eastAsia" w:ascii="Times New Roman" w:hAnsi="Times New Roman" w:eastAsia="宋体" w:cs="Times New Roman"/>
          <w:color w:val="auto"/>
          <w:kern w:val="2"/>
          <w:sz w:val="18"/>
          <w:szCs w:val="24"/>
          <w:highlight w:val="none"/>
          <w:lang w:val="en-US" w:eastAsia="zh-CN" w:bidi="ar-SA"/>
        </w:rPr>
        <w:t>不合格控制（Bad Control）问题，</w:t>
      </w:r>
      <w:r>
        <w:rPr>
          <w:rFonts w:hint="eastAsia" w:ascii="Times New Roman" w:hAnsi="Times New Roman" w:eastAsia="宋体" w:cs="Times New Roman"/>
          <w:color w:val="auto"/>
          <w:kern w:val="2"/>
          <w:sz w:val="18"/>
          <w:szCs w:val="24"/>
          <w:lang w:val="en-US" w:eastAsia="zh-CN" w:bidi="ar-SA"/>
        </w:rPr>
        <w:t>故本文在基准回归中未对其进行控制。</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eastAsia" w:eastAsia="黑体" w:cs="Times New Roman"/>
        <w:lang w:val="en-US" w:eastAsia="zh-CN"/>
      </w:rPr>
    </w:pPr>
    <w:r>
      <w:rPr>
        <w:rFonts w:hint="eastAsia" w:eastAsia="黑体" w:cs="Times New Roman"/>
        <w:lang w:val="en-US" w:eastAsia="zh-CN"/>
      </w:rPr>
      <w:t>郭露等：灵活就业如何影响农村家庭收入流动</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default" w:eastAsia="宋体"/>
        <w:lang w:val="en-US" w:eastAsia="zh-CN"/>
      </w:rPr>
    </w:pPr>
    <w:r>
      <w:rPr>
        <w:rFonts w:ascii="Times New Roman" w:hAnsi="Times New Roman" w:cs="Times New Roman"/>
      </w:rPr>
      <w:drawing>
        <wp:inline distT="0" distB="0" distL="0" distR="0">
          <wp:extent cx="1009650" cy="190500"/>
          <wp:effectExtent l="0" t="0" r="0" b="0"/>
          <wp:docPr id="20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9650" cy="190500"/>
                  </a:xfrm>
                  <a:prstGeom prst="rect">
                    <a:avLst/>
                  </a:prstGeom>
                  <a:noFill/>
                  <a:ln>
                    <a:noFill/>
                  </a:ln>
                </pic:spPr>
              </pic:pic>
            </a:graphicData>
          </a:graphic>
        </wp:inline>
      </w:drawing>
    </w:r>
    <w:r>
      <w:rPr>
        <w:rFonts w:hint="eastAsia" w:cs="Times New Roman"/>
        <w:lang w:val="en-US" w:eastAsia="zh-CN"/>
      </w:rPr>
      <w:t xml:space="preserve">     </w:t>
    </w:r>
    <w:r>
      <w:rPr>
        <w:rFonts w:hint="eastAsia" w:eastAsia="黑体" w:cs="Times New Roman"/>
        <w:lang w:val="en-US" w:eastAsia="zh-CN"/>
      </w:rPr>
      <w:t>郭露等：</w:t>
    </w:r>
    <w:r>
      <w:rPr>
        <w:rFonts w:hint="eastAsia" w:ascii="Times New Roman" w:hAnsi="Times New Roman" w:eastAsia="黑体" w:cs="Times New Roman"/>
      </w:rPr>
      <w:t>灵活就业如何影响农村家庭收入流动</w:t>
    </w:r>
    <w:r>
      <w:rPr>
        <w:rFonts w:ascii="Times New Roman" w:hAnsi="Times New Roman" w:cs="Times New Roman"/>
      </w:rPr>
      <w:t xml:space="preserve">  </w:t>
    </w:r>
    <w:r>
      <w:rPr>
        <w:rFonts w:hint="eastAsia" w:cs="Times New Roman"/>
        <w:lang w:val="en-US" w:eastAsia="zh-CN"/>
      </w:rPr>
      <w:t xml:space="preserve">           </w:t>
    </w:r>
    <w:r>
      <w:rPr>
        <w:rFonts w:ascii="Times New Roman" w:hAnsi="Times New Roman" w:eastAsia="黑体" w:cs="Times New Roman"/>
      </w:rPr>
      <w:t>202</w:t>
    </w:r>
    <w:r>
      <w:rPr>
        <w:rFonts w:hint="eastAsia" w:eastAsia="黑体" w:cs="Times New Roman"/>
        <w:lang w:val="en-US" w:eastAsia="zh-CN"/>
      </w:rPr>
      <w:t>5年第1期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hideSpellingErrors/>
  <w:hideGrammaticalErrors/>
  <w:documentProtection w:enforcement="0"/>
  <w:defaultTabStop w:val="420"/>
  <w:drawingGridHorizontalSpacing w:val="98"/>
  <w:drawingGridVerticalSpacing w:val="183"/>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ztLAwMDI0MzIwNTNT0lEKTi0uzszPAymwrAUAbZInuSwAAAA="/>
    <w:docVar w:name="commondata" w:val="eyJoZGlkIjoiNjgxY2UyODNjNTRlYjdkYzAzOGM2MzZmMGZhZDU2NDEifQ=="/>
  </w:docVars>
  <w:rsids>
    <w:rsidRoot w:val="00172A27"/>
    <w:rsid w:val="000014CF"/>
    <w:rsid w:val="0000201D"/>
    <w:rsid w:val="000042CD"/>
    <w:rsid w:val="00005170"/>
    <w:rsid w:val="000061F8"/>
    <w:rsid w:val="000071B4"/>
    <w:rsid w:val="000072DB"/>
    <w:rsid w:val="000078FC"/>
    <w:rsid w:val="00010060"/>
    <w:rsid w:val="000106B5"/>
    <w:rsid w:val="00010D0D"/>
    <w:rsid w:val="00010F5A"/>
    <w:rsid w:val="000116E9"/>
    <w:rsid w:val="000119B8"/>
    <w:rsid w:val="000119BA"/>
    <w:rsid w:val="00012275"/>
    <w:rsid w:val="000127E4"/>
    <w:rsid w:val="00013676"/>
    <w:rsid w:val="00013993"/>
    <w:rsid w:val="00013D6C"/>
    <w:rsid w:val="00014B33"/>
    <w:rsid w:val="00014D60"/>
    <w:rsid w:val="00015208"/>
    <w:rsid w:val="000162AA"/>
    <w:rsid w:val="000163C5"/>
    <w:rsid w:val="00016BD2"/>
    <w:rsid w:val="00016C82"/>
    <w:rsid w:val="000170B5"/>
    <w:rsid w:val="00017951"/>
    <w:rsid w:val="00017EC8"/>
    <w:rsid w:val="000202C8"/>
    <w:rsid w:val="000215DD"/>
    <w:rsid w:val="00021DC9"/>
    <w:rsid w:val="000225B4"/>
    <w:rsid w:val="00022853"/>
    <w:rsid w:val="00022D24"/>
    <w:rsid w:val="0002309A"/>
    <w:rsid w:val="000243FF"/>
    <w:rsid w:val="00025A4A"/>
    <w:rsid w:val="00025D38"/>
    <w:rsid w:val="00026378"/>
    <w:rsid w:val="000274AE"/>
    <w:rsid w:val="0003155E"/>
    <w:rsid w:val="00031A18"/>
    <w:rsid w:val="00032159"/>
    <w:rsid w:val="000325AC"/>
    <w:rsid w:val="00032A7A"/>
    <w:rsid w:val="00032E7A"/>
    <w:rsid w:val="00033258"/>
    <w:rsid w:val="0003408C"/>
    <w:rsid w:val="000340B5"/>
    <w:rsid w:val="00034223"/>
    <w:rsid w:val="0003425D"/>
    <w:rsid w:val="000344E9"/>
    <w:rsid w:val="00034A50"/>
    <w:rsid w:val="00036609"/>
    <w:rsid w:val="00036ADD"/>
    <w:rsid w:val="00036E48"/>
    <w:rsid w:val="000374EA"/>
    <w:rsid w:val="000378AD"/>
    <w:rsid w:val="00037E30"/>
    <w:rsid w:val="00040D90"/>
    <w:rsid w:val="00040DD5"/>
    <w:rsid w:val="00043E7A"/>
    <w:rsid w:val="00046585"/>
    <w:rsid w:val="00046E49"/>
    <w:rsid w:val="00046E56"/>
    <w:rsid w:val="00047931"/>
    <w:rsid w:val="00050A33"/>
    <w:rsid w:val="000513BB"/>
    <w:rsid w:val="0005195C"/>
    <w:rsid w:val="00051DCD"/>
    <w:rsid w:val="000542D3"/>
    <w:rsid w:val="000549C8"/>
    <w:rsid w:val="000556C0"/>
    <w:rsid w:val="00056091"/>
    <w:rsid w:val="00056813"/>
    <w:rsid w:val="00056F45"/>
    <w:rsid w:val="00057875"/>
    <w:rsid w:val="00060A1F"/>
    <w:rsid w:val="00060D28"/>
    <w:rsid w:val="00061674"/>
    <w:rsid w:val="0006197E"/>
    <w:rsid w:val="00061F52"/>
    <w:rsid w:val="00062AC1"/>
    <w:rsid w:val="00062C26"/>
    <w:rsid w:val="00062E70"/>
    <w:rsid w:val="00063079"/>
    <w:rsid w:val="00063D1C"/>
    <w:rsid w:val="00064224"/>
    <w:rsid w:val="000642E8"/>
    <w:rsid w:val="0006453A"/>
    <w:rsid w:val="0006453F"/>
    <w:rsid w:val="00064B71"/>
    <w:rsid w:val="00064C1E"/>
    <w:rsid w:val="00065256"/>
    <w:rsid w:val="000677C0"/>
    <w:rsid w:val="00070144"/>
    <w:rsid w:val="000707AA"/>
    <w:rsid w:val="00072EA0"/>
    <w:rsid w:val="000731AE"/>
    <w:rsid w:val="00073A3A"/>
    <w:rsid w:val="0007499B"/>
    <w:rsid w:val="000749FF"/>
    <w:rsid w:val="00074C5D"/>
    <w:rsid w:val="00075C42"/>
    <w:rsid w:val="0008062B"/>
    <w:rsid w:val="00080F00"/>
    <w:rsid w:val="000812D1"/>
    <w:rsid w:val="00081546"/>
    <w:rsid w:val="00081E7C"/>
    <w:rsid w:val="000827D2"/>
    <w:rsid w:val="00082A0C"/>
    <w:rsid w:val="0008301B"/>
    <w:rsid w:val="0008406F"/>
    <w:rsid w:val="000848F1"/>
    <w:rsid w:val="00084D70"/>
    <w:rsid w:val="00084DA3"/>
    <w:rsid w:val="00084F8D"/>
    <w:rsid w:val="00085D84"/>
    <w:rsid w:val="000862BE"/>
    <w:rsid w:val="00086E55"/>
    <w:rsid w:val="00087519"/>
    <w:rsid w:val="00087691"/>
    <w:rsid w:val="00087742"/>
    <w:rsid w:val="00087A2E"/>
    <w:rsid w:val="00087E5A"/>
    <w:rsid w:val="00090398"/>
    <w:rsid w:val="00091B73"/>
    <w:rsid w:val="000922E3"/>
    <w:rsid w:val="0009300E"/>
    <w:rsid w:val="0009370D"/>
    <w:rsid w:val="00094922"/>
    <w:rsid w:val="0009527A"/>
    <w:rsid w:val="000959B5"/>
    <w:rsid w:val="00095FFA"/>
    <w:rsid w:val="00097EAE"/>
    <w:rsid w:val="000A067E"/>
    <w:rsid w:val="000A1B13"/>
    <w:rsid w:val="000A25A9"/>
    <w:rsid w:val="000A2E84"/>
    <w:rsid w:val="000A5CD3"/>
    <w:rsid w:val="000A5E13"/>
    <w:rsid w:val="000A5E63"/>
    <w:rsid w:val="000A5F0B"/>
    <w:rsid w:val="000A61BF"/>
    <w:rsid w:val="000A6215"/>
    <w:rsid w:val="000B007C"/>
    <w:rsid w:val="000B036D"/>
    <w:rsid w:val="000B0A5A"/>
    <w:rsid w:val="000B1C82"/>
    <w:rsid w:val="000B28D6"/>
    <w:rsid w:val="000B2E3A"/>
    <w:rsid w:val="000B40E6"/>
    <w:rsid w:val="000B41E0"/>
    <w:rsid w:val="000B7161"/>
    <w:rsid w:val="000B7281"/>
    <w:rsid w:val="000B79CE"/>
    <w:rsid w:val="000C0DC0"/>
    <w:rsid w:val="000C1187"/>
    <w:rsid w:val="000C1243"/>
    <w:rsid w:val="000C1BC9"/>
    <w:rsid w:val="000C1FAF"/>
    <w:rsid w:val="000C2783"/>
    <w:rsid w:val="000C3B79"/>
    <w:rsid w:val="000C40DF"/>
    <w:rsid w:val="000C505B"/>
    <w:rsid w:val="000C506D"/>
    <w:rsid w:val="000C52A8"/>
    <w:rsid w:val="000C54E0"/>
    <w:rsid w:val="000C5E2B"/>
    <w:rsid w:val="000C78DC"/>
    <w:rsid w:val="000C7987"/>
    <w:rsid w:val="000C7D60"/>
    <w:rsid w:val="000D0695"/>
    <w:rsid w:val="000D0868"/>
    <w:rsid w:val="000D0C56"/>
    <w:rsid w:val="000D13EB"/>
    <w:rsid w:val="000D1723"/>
    <w:rsid w:val="000D1935"/>
    <w:rsid w:val="000D200A"/>
    <w:rsid w:val="000D29F7"/>
    <w:rsid w:val="000D359E"/>
    <w:rsid w:val="000D3986"/>
    <w:rsid w:val="000D444C"/>
    <w:rsid w:val="000D44F0"/>
    <w:rsid w:val="000D485A"/>
    <w:rsid w:val="000D5191"/>
    <w:rsid w:val="000D5434"/>
    <w:rsid w:val="000D5C36"/>
    <w:rsid w:val="000D7A32"/>
    <w:rsid w:val="000D7A39"/>
    <w:rsid w:val="000E0A25"/>
    <w:rsid w:val="000E0DC6"/>
    <w:rsid w:val="000E0E7C"/>
    <w:rsid w:val="000E110E"/>
    <w:rsid w:val="000E11E8"/>
    <w:rsid w:val="000E1884"/>
    <w:rsid w:val="000E22B5"/>
    <w:rsid w:val="000E26A0"/>
    <w:rsid w:val="000E344B"/>
    <w:rsid w:val="000E3E23"/>
    <w:rsid w:val="000E4076"/>
    <w:rsid w:val="000E49E1"/>
    <w:rsid w:val="000E53C6"/>
    <w:rsid w:val="000E62F2"/>
    <w:rsid w:val="000E7477"/>
    <w:rsid w:val="000E7588"/>
    <w:rsid w:val="000E7B6E"/>
    <w:rsid w:val="000E7E7A"/>
    <w:rsid w:val="000F1540"/>
    <w:rsid w:val="000F1553"/>
    <w:rsid w:val="000F1A7B"/>
    <w:rsid w:val="000F273D"/>
    <w:rsid w:val="000F31C8"/>
    <w:rsid w:val="000F4253"/>
    <w:rsid w:val="000F4F36"/>
    <w:rsid w:val="000F6127"/>
    <w:rsid w:val="000F657B"/>
    <w:rsid w:val="000F7C1C"/>
    <w:rsid w:val="00100561"/>
    <w:rsid w:val="00101835"/>
    <w:rsid w:val="0010193F"/>
    <w:rsid w:val="00101A2C"/>
    <w:rsid w:val="00102484"/>
    <w:rsid w:val="00102F77"/>
    <w:rsid w:val="0010433A"/>
    <w:rsid w:val="00104773"/>
    <w:rsid w:val="00104A3E"/>
    <w:rsid w:val="00104B20"/>
    <w:rsid w:val="00105178"/>
    <w:rsid w:val="00106385"/>
    <w:rsid w:val="0010689C"/>
    <w:rsid w:val="00106F72"/>
    <w:rsid w:val="00107388"/>
    <w:rsid w:val="0010783D"/>
    <w:rsid w:val="00107C73"/>
    <w:rsid w:val="00107DE9"/>
    <w:rsid w:val="00110767"/>
    <w:rsid w:val="00110912"/>
    <w:rsid w:val="00111614"/>
    <w:rsid w:val="0011327E"/>
    <w:rsid w:val="00113DEC"/>
    <w:rsid w:val="00114BD6"/>
    <w:rsid w:val="0011507D"/>
    <w:rsid w:val="001151C6"/>
    <w:rsid w:val="0011540E"/>
    <w:rsid w:val="0011571F"/>
    <w:rsid w:val="00117E40"/>
    <w:rsid w:val="00120222"/>
    <w:rsid w:val="00120B2D"/>
    <w:rsid w:val="0012186F"/>
    <w:rsid w:val="001236CA"/>
    <w:rsid w:val="00123FEE"/>
    <w:rsid w:val="001240DD"/>
    <w:rsid w:val="001251A7"/>
    <w:rsid w:val="001258D0"/>
    <w:rsid w:val="001276AD"/>
    <w:rsid w:val="001300B8"/>
    <w:rsid w:val="00130133"/>
    <w:rsid w:val="0013034E"/>
    <w:rsid w:val="00130566"/>
    <w:rsid w:val="001305BD"/>
    <w:rsid w:val="001307BF"/>
    <w:rsid w:val="001319C1"/>
    <w:rsid w:val="00131F55"/>
    <w:rsid w:val="001320EF"/>
    <w:rsid w:val="00134944"/>
    <w:rsid w:val="00134BB4"/>
    <w:rsid w:val="00134EDF"/>
    <w:rsid w:val="00134F27"/>
    <w:rsid w:val="00135368"/>
    <w:rsid w:val="0013537E"/>
    <w:rsid w:val="0013555B"/>
    <w:rsid w:val="0013749C"/>
    <w:rsid w:val="0013776F"/>
    <w:rsid w:val="00137B36"/>
    <w:rsid w:val="00140AE4"/>
    <w:rsid w:val="0014104D"/>
    <w:rsid w:val="0014137E"/>
    <w:rsid w:val="0014286A"/>
    <w:rsid w:val="001429AE"/>
    <w:rsid w:val="00143DFA"/>
    <w:rsid w:val="001444C1"/>
    <w:rsid w:val="00144B76"/>
    <w:rsid w:val="0014581C"/>
    <w:rsid w:val="00146A30"/>
    <w:rsid w:val="00150261"/>
    <w:rsid w:val="00150A8F"/>
    <w:rsid w:val="00150D18"/>
    <w:rsid w:val="00150E4C"/>
    <w:rsid w:val="0015108A"/>
    <w:rsid w:val="0015151A"/>
    <w:rsid w:val="00151E9E"/>
    <w:rsid w:val="001526E2"/>
    <w:rsid w:val="00152E15"/>
    <w:rsid w:val="00152EE2"/>
    <w:rsid w:val="0015391E"/>
    <w:rsid w:val="00153F78"/>
    <w:rsid w:val="001542EC"/>
    <w:rsid w:val="00154843"/>
    <w:rsid w:val="00154AB2"/>
    <w:rsid w:val="00154E6E"/>
    <w:rsid w:val="001550D1"/>
    <w:rsid w:val="00155F77"/>
    <w:rsid w:val="00156739"/>
    <w:rsid w:val="00156A73"/>
    <w:rsid w:val="00156CEC"/>
    <w:rsid w:val="00157721"/>
    <w:rsid w:val="00157C0F"/>
    <w:rsid w:val="00160901"/>
    <w:rsid w:val="00161B98"/>
    <w:rsid w:val="00161E36"/>
    <w:rsid w:val="00162964"/>
    <w:rsid w:val="00162991"/>
    <w:rsid w:val="00162BB5"/>
    <w:rsid w:val="00162C06"/>
    <w:rsid w:val="00163075"/>
    <w:rsid w:val="0016348F"/>
    <w:rsid w:val="00163C1A"/>
    <w:rsid w:val="00164046"/>
    <w:rsid w:val="001645F0"/>
    <w:rsid w:val="001646D6"/>
    <w:rsid w:val="0016575C"/>
    <w:rsid w:val="001664F7"/>
    <w:rsid w:val="00166FB7"/>
    <w:rsid w:val="001675C0"/>
    <w:rsid w:val="0016769C"/>
    <w:rsid w:val="00170ABA"/>
    <w:rsid w:val="00171D88"/>
    <w:rsid w:val="00172474"/>
    <w:rsid w:val="00172A27"/>
    <w:rsid w:val="00173934"/>
    <w:rsid w:val="001739EE"/>
    <w:rsid w:val="00174EF4"/>
    <w:rsid w:val="00175711"/>
    <w:rsid w:val="00176045"/>
    <w:rsid w:val="0017621A"/>
    <w:rsid w:val="00176ED1"/>
    <w:rsid w:val="0017717E"/>
    <w:rsid w:val="00177A0D"/>
    <w:rsid w:val="00177F62"/>
    <w:rsid w:val="00180439"/>
    <w:rsid w:val="00180789"/>
    <w:rsid w:val="00180892"/>
    <w:rsid w:val="00180BB9"/>
    <w:rsid w:val="00181183"/>
    <w:rsid w:val="001823B2"/>
    <w:rsid w:val="001823C9"/>
    <w:rsid w:val="00182740"/>
    <w:rsid w:val="00182866"/>
    <w:rsid w:val="00183C97"/>
    <w:rsid w:val="00184E87"/>
    <w:rsid w:val="00186B01"/>
    <w:rsid w:val="00186D72"/>
    <w:rsid w:val="00187084"/>
    <w:rsid w:val="001871AF"/>
    <w:rsid w:val="00187627"/>
    <w:rsid w:val="001878B2"/>
    <w:rsid w:val="001909EF"/>
    <w:rsid w:val="001921D0"/>
    <w:rsid w:val="0019233B"/>
    <w:rsid w:val="00192FDB"/>
    <w:rsid w:val="00193A12"/>
    <w:rsid w:val="00193F92"/>
    <w:rsid w:val="001960D1"/>
    <w:rsid w:val="00196559"/>
    <w:rsid w:val="0019711D"/>
    <w:rsid w:val="00197452"/>
    <w:rsid w:val="00197C59"/>
    <w:rsid w:val="00197EC7"/>
    <w:rsid w:val="001A1FC1"/>
    <w:rsid w:val="001A23A7"/>
    <w:rsid w:val="001A2899"/>
    <w:rsid w:val="001A2938"/>
    <w:rsid w:val="001A29FD"/>
    <w:rsid w:val="001A2F8F"/>
    <w:rsid w:val="001A34C0"/>
    <w:rsid w:val="001A415C"/>
    <w:rsid w:val="001A4A9C"/>
    <w:rsid w:val="001A5014"/>
    <w:rsid w:val="001A510B"/>
    <w:rsid w:val="001A5AFF"/>
    <w:rsid w:val="001A5E1B"/>
    <w:rsid w:val="001A603D"/>
    <w:rsid w:val="001A7050"/>
    <w:rsid w:val="001B0565"/>
    <w:rsid w:val="001B0DBA"/>
    <w:rsid w:val="001B130B"/>
    <w:rsid w:val="001B2D1E"/>
    <w:rsid w:val="001B4056"/>
    <w:rsid w:val="001B4844"/>
    <w:rsid w:val="001B48D9"/>
    <w:rsid w:val="001B4CF5"/>
    <w:rsid w:val="001B4FE2"/>
    <w:rsid w:val="001B534E"/>
    <w:rsid w:val="001B682B"/>
    <w:rsid w:val="001B7040"/>
    <w:rsid w:val="001B77F0"/>
    <w:rsid w:val="001C0D59"/>
    <w:rsid w:val="001C1C0F"/>
    <w:rsid w:val="001C1F78"/>
    <w:rsid w:val="001C2411"/>
    <w:rsid w:val="001C251D"/>
    <w:rsid w:val="001C2F9E"/>
    <w:rsid w:val="001C30DC"/>
    <w:rsid w:val="001C4C78"/>
    <w:rsid w:val="001C56D0"/>
    <w:rsid w:val="001C57AE"/>
    <w:rsid w:val="001C595A"/>
    <w:rsid w:val="001C5E3B"/>
    <w:rsid w:val="001C6290"/>
    <w:rsid w:val="001C693A"/>
    <w:rsid w:val="001C69CA"/>
    <w:rsid w:val="001C6C17"/>
    <w:rsid w:val="001C6CA1"/>
    <w:rsid w:val="001C7231"/>
    <w:rsid w:val="001C7B01"/>
    <w:rsid w:val="001D03E9"/>
    <w:rsid w:val="001D0651"/>
    <w:rsid w:val="001D11CE"/>
    <w:rsid w:val="001D15C1"/>
    <w:rsid w:val="001D18D1"/>
    <w:rsid w:val="001D22B3"/>
    <w:rsid w:val="001D305F"/>
    <w:rsid w:val="001D3261"/>
    <w:rsid w:val="001D4F50"/>
    <w:rsid w:val="001D5868"/>
    <w:rsid w:val="001D5A13"/>
    <w:rsid w:val="001D6E9E"/>
    <w:rsid w:val="001D71CA"/>
    <w:rsid w:val="001D7645"/>
    <w:rsid w:val="001E076F"/>
    <w:rsid w:val="001E09DB"/>
    <w:rsid w:val="001E249B"/>
    <w:rsid w:val="001E2AA0"/>
    <w:rsid w:val="001E2C7A"/>
    <w:rsid w:val="001E5E4B"/>
    <w:rsid w:val="001E6E6B"/>
    <w:rsid w:val="001E774D"/>
    <w:rsid w:val="001E7D14"/>
    <w:rsid w:val="001F0A51"/>
    <w:rsid w:val="001F0BC8"/>
    <w:rsid w:val="001F2711"/>
    <w:rsid w:val="001F2BCA"/>
    <w:rsid w:val="001F39E0"/>
    <w:rsid w:val="001F430D"/>
    <w:rsid w:val="001F43DB"/>
    <w:rsid w:val="001F5729"/>
    <w:rsid w:val="001F660D"/>
    <w:rsid w:val="00200C30"/>
    <w:rsid w:val="00202C86"/>
    <w:rsid w:val="00203344"/>
    <w:rsid w:val="00204950"/>
    <w:rsid w:val="0020501E"/>
    <w:rsid w:val="002061EA"/>
    <w:rsid w:val="002061EB"/>
    <w:rsid w:val="00206CE4"/>
    <w:rsid w:val="002075A1"/>
    <w:rsid w:val="00207A0D"/>
    <w:rsid w:val="00207E96"/>
    <w:rsid w:val="00210F79"/>
    <w:rsid w:val="002110E6"/>
    <w:rsid w:val="00211985"/>
    <w:rsid w:val="002126DE"/>
    <w:rsid w:val="00212F20"/>
    <w:rsid w:val="00213BDD"/>
    <w:rsid w:val="00214291"/>
    <w:rsid w:val="00214626"/>
    <w:rsid w:val="00214FDC"/>
    <w:rsid w:val="00215E76"/>
    <w:rsid w:val="00215F2D"/>
    <w:rsid w:val="00216697"/>
    <w:rsid w:val="00216BB3"/>
    <w:rsid w:val="00217E17"/>
    <w:rsid w:val="00220441"/>
    <w:rsid w:val="00222F3A"/>
    <w:rsid w:val="00223512"/>
    <w:rsid w:val="00224166"/>
    <w:rsid w:val="002257F0"/>
    <w:rsid w:val="002274E6"/>
    <w:rsid w:val="00230295"/>
    <w:rsid w:val="002308E6"/>
    <w:rsid w:val="00232378"/>
    <w:rsid w:val="00232B06"/>
    <w:rsid w:val="00234D28"/>
    <w:rsid w:val="0023501D"/>
    <w:rsid w:val="00235518"/>
    <w:rsid w:val="00236550"/>
    <w:rsid w:val="002404FF"/>
    <w:rsid w:val="00240DFC"/>
    <w:rsid w:val="0024180F"/>
    <w:rsid w:val="002425CD"/>
    <w:rsid w:val="00242A24"/>
    <w:rsid w:val="00243819"/>
    <w:rsid w:val="00243B08"/>
    <w:rsid w:val="0024423B"/>
    <w:rsid w:val="00244361"/>
    <w:rsid w:val="00245E49"/>
    <w:rsid w:val="00246793"/>
    <w:rsid w:val="002467FB"/>
    <w:rsid w:val="00246E6C"/>
    <w:rsid w:val="00247F08"/>
    <w:rsid w:val="002506F1"/>
    <w:rsid w:val="0025117D"/>
    <w:rsid w:val="00251235"/>
    <w:rsid w:val="00252960"/>
    <w:rsid w:val="00253521"/>
    <w:rsid w:val="00253ECE"/>
    <w:rsid w:val="00254607"/>
    <w:rsid w:val="002555CE"/>
    <w:rsid w:val="0025584F"/>
    <w:rsid w:val="002562C2"/>
    <w:rsid w:val="00256820"/>
    <w:rsid w:val="00256E34"/>
    <w:rsid w:val="00257725"/>
    <w:rsid w:val="002578C8"/>
    <w:rsid w:val="00257CE1"/>
    <w:rsid w:val="00260A49"/>
    <w:rsid w:val="00260AAD"/>
    <w:rsid w:val="00260CBC"/>
    <w:rsid w:val="0026182C"/>
    <w:rsid w:val="00261894"/>
    <w:rsid w:val="00261BB6"/>
    <w:rsid w:val="00262832"/>
    <w:rsid w:val="00263746"/>
    <w:rsid w:val="002658EF"/>
    <w:rsid w:val="00265C32"/>
    <w:rsid w:val="00265DFA"/>
    <w:rsid w:val="00266343"/>
    <w:rsid w:val="00266811"/>
    <w:rsid w:val="00266EE7"/>
    <w:rsid w:val="002671B8"/>
    <w:rsid w:val="00270B5B"/>
    <w:rsid w:val="00271B5F"/>
    <w:rsid w:val="00272E19"/>
    <w:rsid w:val="00274478"/>
    <w:rsid w:val="00274A20"/>
    <w:rsid w:val="00274D1A"/>
    <w:rsid w:val="00274DB6"/>
    <w:rsid w:val="00274E4F"/>
    <w:rsid w:val="002751FC"/>
    <w:rsid w:val="0027592C"/>
    <w:rsid w:val="00275991"/>
    <w:rsid w:val="002767C5"/>
    <w:rsid w:val="0027719D"/>
    <w:rsid w:val="0027798C"/>
    <w:rsid w:val="00277DD9"/>
    <w:rsid w:val="00280358"/>
    <w:rsid w:val="00284CDB"/>
    <w:rsid w:val="00284F11"/>
    <w:rsid w:val="00285120"/>
    <w:rsid w:val="00285B98"/>
    <w:rsid w:val="0028618E"/>
    <w:rsid w:val="00286196"/>
    <w:rsid w:val="00286B0C"/>
    <w:rsid w:val="00287325"/>
    <w:rsid w:val="00290BA8"/>
    <w:rsid w:val="00291068"/>
    <w:rsid w:val="00291B76"/>
    <w:rsid w:val="00292D43"/>
    <w:rsid w:val="00292E00"/>
    <w:rsid w:val="00292E30"/>
    <w:rsid w:val="00293159"/>
    <w:rsid w:val="00293D04"/>
    <w:rsid w:val="00294675"/>
    <w:rsid w:val="00294A17"/>
    <w:rsid w:val="00294FA0"/>
    <w:rsid w:val="00295091"/>
    <w:rsid w:val="00295C8E"/>
    <w:rsid w:val="00295FB2"/>
    <w:rsid w:val="00296BAD"/>
    <w:rsid w:val="00297FA6"/>
    <w:rsid w:val="002A022B"/>
    <w:rsid w:val="002A0A7C"/>
    <w:rsid w:val="002A2812"/>
    <w:rsid w:val="002A3F41"/>
    <w:rsid w:val="002A42F5"/>
    <w:rsid w:val="002A6D66"/>
    <w:rsid w:val="002A6DF3"/>
    <w:rsid w:val="002A6F7F"/>
    <w:rsid w:val="002A782B"/>
    <w:rsid w:val="002B0A18"/>
    <w:rsid w:val="002B0F98"/>
    <w:rsid w:val="002B158D"/>
    <w:rsid w:val="002B28F9"/>
    <w:rsid w:val="002B2BD1"/>
    <w:rsid w:val="002B39D8"/>
    <w:rsid w:val="002B7C5A"/>
    <w:rsid w:val="002B7E48"/>
    <w:rsid w:val="002C0EE2"/>
    <w:rsid w:val="002C202E"/>
    <w:rsid w:val="002C2316"/>
    <w:rsid w:val="002C252B"/>
    <w:rsid w:val="002C2834"/>
    <w:rsid w:val="002C2AB4"/>
    <w:rsid w:val="002C4757"/>
    <w:rsid w:val="002C4AC7"/>
    <w:rsid w:val="002C4EFE"/>
    <w:rsid w:val="002C6AE8"/>
    <w:rsid w:val="002C7114"/>
    <w:rsid w:val="002C756E"/>
    <w:rsid w:val="002C7BAC"/>
    <w:rsid w:val="002C7FCE"/>
    <w:rsid w:val="002D0192"/>
    <w:rsid w:val="002D0655"/>
    <w:rsid w:val="002D17CC"/>
    <w:rsid w:val="002D2F0D"/>
    <w:rsid w:val="002D2F92"/>
    <w:rsid w:val="002D366C"/>
    <w:rsid w:val="002D3F48"/>
    <w:rsid w:val="002D4952"/>
    <w:rsid w:val="002D5119"/>
    <w:rsid w:val="002D555B"/>
    <w:rsid w:val="002D55AF"/>
    <w:rsid w:val="002D5C54"/>
    <w:rsid w:val="002D6B05"/>
    <w:rsid w:val="002D6B0D"/>
    <w:rsid w:val="002D6B18"/>
    <w:rsid w:val="002D7652"/>
    <w:rsid w:val="002D77C3"/>
    <w:rsid w:val="002D77F0"/>
    <w:rsid w:val="002D7BEF"/>
    <w:rsid w:val="002E062E"/>
    <w:rsid w:val="002E07F1"/>
    <w:rsid w:val="002E241B"/>
    <w:rsid w:val="002E2FC0"/>
    <w:rsid w:val="002E3793"/>
    <w:rsid w:val="002E58E9"/>
    <w:rsid w:val="002E5B68"/>
    <w:rsid w:val="002E6662"/>
    <w:rsid w:val="002E7507"/>
    <w:rsid w:val="002E7AB7"/>
    <w:rsid w:val="002E7D05"/>
    <w:rsid w:val="002F0257"/>
    <w:rsid w:val="002F0C3B"/>
    <w:rsid w:val="002F177B"/>
    <w:rsid w:val="002F1CD5"/>
    <w:rsid w:val="002F1F4D"/>
    <w:rsid w:val="002F2057"/>
    <w:rsid w:val="002F28BF"/>
    <w:rsid w:val="002F2945"/>
    <w:rsid w:val="002F2ADA"/>
    <w:rsid w:val="002F2D20"/>
    <w:rsid w:val="002F3075"/>
    <w:rsid w:val="002F35D2"/>
    <w:rsid w:val="002F413D"/>
    <w:rsid w:val="002F4658"/>
    <w:rsid w:val="002F579D"/>
    <w:rsid w:val="002F5AF4"/>
    <w:rsid w:val="002F5F7B"/>
    <w:rsid w:val="003008EF"/>
    <w:rsid w:val="00301B63"/>
    <w:rsid w:val="00302054"/>
    <w:rsid w:val="0030231B"/>
    <w:rsid w:val="00303BA9"/>
    <w:rsid w:val="00304508"/>
    <w:rsid w:val="00304BE0"/>
    <w:rsid w:val="00306060"/>
    <w:rsid w:val="003060E3"/>
    <w:rsid w:val="0030613D"/>
    <w:rsid w:val="00306DBA"/>
    <w:rsid w:val="003075F0"/>
    <w:rsid w:val="003077B6"/>
    <w:rsid w:val="00307F3D"/>
    <w:rsid w:val="00311E81"/>
    <w:rsid w:val="003122B7"/>
    <w:rsid w:val="003126A9"/>
    <w:rsid w:val="00313B5C"/>
    <w:rsid w:val="003143C7"/>
    <w:rsid w:val="00314AD9"/>
    <w:rsid w:val="003164D5"/>
    <w:rsid w:val="003173F7"/>
    <w:rsid w:val="00317677"/>
    <w:rsid w:val="003205EB"/>
    <w:rsid w:val="0032161A"/>
    <w:rsid w:val="00321649"/>
    <w:rsid w:val="0032182D"/>
    <w:rsid w:val="00321E5C"/>
    <w:rsid w:val="0032253F"/>
    <w:rsid w:val="003226D3"/>
    <w:rsid w:val="00322C7A"/>
    <w:rsid w:val="00324017"/>
    <w:rsid w:val="003241D9"/>
    <w:rsid w:val="00324380"/>
    <w:rsid w:val="00324A9B"/>
    <w:rsid w:val="0032507B"/>
    <w:rsid w:val="00325E59"/>
    <w:rsid w:val="00327D3A"/>
    <w:rsid w:val="00330443"/>
    <w:rsid w:val="00330573"/>
    <w:rsid w:val="0033129D"/>
    <w:rsid w:val="003315B1"/>
    <w:rsid w:val="0033164B"/>
    <w:rsid w:val="00331743"/>
    <w:rsid w:val="00331AFA"/>
    <w:rsid w:val="0033241A"/>
    <w:rsid w:val="003327A8"/>
    <w:rsid w:val="00333511"/>
    <w:rsid w:val="003349BA"/>
    <w:rsid w:val="00334E38"/>
    <w:rsid w:val="003350C9"/>
    <w:rsid w:val="00335846"/>
    <w:rsid w:val="00335951"/>
    <w:rsid w:val="00336590"/>
    <w:rsid w:val="0033667A"/>
    <w:rsid w:val="003368D2"/>
    <w:rsid w:val="0033705A"/>
    <w:rsid w:val="0034162D"/>
    <w:rsid w:val="00341EB6"/>
    <w:rsid w:val="003427D0"/>
    <w:rsid w:val="00342A86"/>
    <w:rsid w:val="00342DD7"/>
    <w:rsid w:val="003437D5"/>
    <w:rsid w:val="00343DAD"/>
    <w:rsid w:val="003440B5"/>
    <w:rsid w:val="003443D1"/>
    <w:rsid w:val="00344B87"/>
    <w:rsid w:val="003452A0"/>
    <w:rsid w:val="0034530D"/>
    <w:rsid w:val="00346A57"/>
    <w:rsid w:val="00350142"/>
    <w:rsid w:val="00351232"/>
    <w:rsid w:val="003515D2"/>
    <w:rsid w:val="00351B96"/>
    <w:rsid w:val="00352187"/>
    <w:rsid w:val="0035353E"/>
    <w:rsid w:val="00354ECB"/>
    <w:rsid w:val="003552B5"/>
    <w:rsid w:val="003552B8"/>
    <w:rsid w:val="003559C0"/>
    <w:rsid w:val="00355BE9"/>
    <w:rsid w:val="00356811"/>
    <w:rsid w:val="00356F35"/>
    <w:rsid w:val="00357F59"/>
    <w:rsid w:val="00360F96"/>
    <w:rsid w:val="00361B28"/>
    <w:rsid w:val="00361C8E"/>
    <w:rsid w:val="0036267F"/>
    <w:rsid w:val="00362920"/>
    <w:rsid w:val="00362A8F"/>
    <w:rsid w:val="00362CF3"/>
    <w:rsid w:val="0036365B"/>
    <w:rsid w:val="003638E9"/>
    <w:rsid w:val="00364122"/>
    <w:rsid w:val="00364384"/>
    <w:rsid w:val="0036467A"/>
    <w:rsid w:val="00364D81"/>
    <w:rsid w:val="00367EE7"/>
    <w:rsid w:val="00370613"/>
    <w:rsid w:val="00370BF4"/>
    <w:rsid w:val="003710B4"/>
    <w:rsid w:val="003712EB"/>
    <w:rsid w:val="00371783"/>
    <w:rsid w:val="00372E35"/>
    <w:rsid w:val="00372E81"/>
    <w:rsid w:val="0037379E"/>
    <w:rsid w:val="00373AC2"/>
    <w:rsid w:val="00374B3D"/>
    <w:rsid w:val="00375645"/>
    <w:rsid w:val="0037600B"/>
    <w:rsid w:val="003761C9"/>
    <w:rsid w:val="00376543"/>
    <w:rsid w:val="003774CB"/>
    <w:rsid w:val="0038297F"/>
    <w:rsid w:val="00382A11"/>
    <w:rsid w:val="00383557"/>
    <w:rsid w:val="003840F9"/>
    <w:rsid w:val="00384105"/>
    <w:rsid w:val="00384DD6"/>
    <w:rsid w:val="00385100"/>
    <w:rsid w:val="0038567A"/>
    <w:rsid w:val="00385B3C"/>
    <w:rsid w:val="003864AE"/>
    <w:rsid w:val="00386D92"/>
    <w:rsid w:val="00386F24"/>
    <w:rsid w:val="003870EA"/>
    <w:rsid w:val="003911C1"/>
    <w:rsid w:val="003917EA"/>
    <w:rsid w:val="003917F5"/>
    <w:rsid w:val="00391E2D"/>
    <w:rsid w:val="00392146"/>
    <w:rsid w:val="00393384"/>
    <w:rsid w:val="00393F5E"/>
    <w:rsid w:val="00394457"/>
    <w:rsid w:val="003949AC"/>
    <w:rsid w:val="00396104"/>
    <w:rsid w:val="00396BA7"/>
    <w:rsid w:val="00397816"/>
    <w:rsid w:val="003978B0"/>
    <w:rsid w:val="00397AA0"/>
    <w:rsid w:val="00397BD3"/>
    <w:rsid w:val="003A0988"/>
    <w:rsid w:val="003A0CA0"/>
    <w:rsid w:val="003A0E17"/>
    <w:rsid w:val="003A0F5C"/>
    <w:rsid w:val="003A161E"/>
    <w:rsid w:val="003A16B7"/>
    <w:rsid w:val="003A1D1D"/>
    <w:rsid w:val="003A243C"/>
    <w:rsid w:val="003A26E7"/>
    <w:rsid w:val="003A29D7"/>
    <w:rsid w:val="003A2C0B"/>
    <w:rsid w:val="003A3354"/>
    <w:rsid w:val="003A3536"/>
    <w:rsid w:val="003A3CF8"/>
    <w:rsid w:val="003A3F4E"/>
    <w:rsid w:val="003A418E"/>
    <w:rsid w:val="003A49A2"/>
    <w:rsid w:val="003A6165"/>
    <w:rsid w:val="003A6D10"/>
    <w:rsid w:val="003A75E4"/>
    <w:rsid w:val="003B0619"/>
    <w:rsid w:val="003B07CA"/>
    <w:rsid w:val="003B1783"/>
    <w:rsid w:val="003B23C0"/>
    <w:rsid w:val="003B2E22"/>
    <w:rsid w:val="003B2F13"/>
    <w:rsid w:val="003B39BB"/>
    <w:rsid w:val="003B3D5B"/>
    <w:rsid w:val="003B50F1"/>
    <w:rsid w:val="003B5AC4"/>
    <w:rsid w:val="003B5BC1"/>
    <w:rsid w:val="003B6644"/>
    <w:rsid w:val="003B6C2C"/>
    <w:rsid w:val="003B763F"/>
    <w:rsid w:val="003B7EE7"/>
    <w:rsid w:val="003C0033"/>
    <w:rsid w:val="003C0101"/>
    <w:rsid w:val="003C013A"/>
    <w:rsid w:val="003C0746"/>
    <w:rsid w:val="003C0F0B"/>
    <w:rsid w:val="003C167F"/>
    <w:rsid w:val="003C18AF"/>
    <w:rsid w:val="003C2780"/>
    <w:rsid w:val="003C29B8"/>
    <w:rsid w:val="003C3E8A"/>
    <w:rsid w:val="003C4BF3"/>
    <w:rsid w:val="003C4DC8"/>
    <w:rsid w:val="003C56FA"/>
    <w:rsid w:val="003C5E34"/>
    <w:rsid w:val="003C64A6"/>
    <w:rsid w:val="003C7878"/>
    <w:rsid w:val="003C7A72"/>
    <w:rsid w:val="003D1D8F"/>
    <w:rsid w:val="003D23B2"/>
    <w:rsid w:val="003D2B38"/>
    <w:rsid w:val="003D2CAE"/>
    <w:rsid w:val="003D2D78"/>
    <w:rsid w:val="003D427C"/>
    <w:rsid w:val="003D4324"/>
    <w:rsid w:val="003D4588"/>
    <w:rsid w:val="003D4BE0"/>
    <w:rsid w:val="003D52EF"/>
    <w:rsid w:val="003D5562"/>
    <w:rsid w:val="003D55D9"/>
    <w:rsid w:val="003D594E"/>
    <w:rsid w:val="003D6729"/>
    <w:rsid w:val="003D7D33"/>
    <w:rsid w:val="003E283B"/>
    <w:rsid w:val="003E396B"/>
    <w:rsid w:val="003E3E52"/>
    <w:rsid w:val="003E4F1F"/>
    <w:rsid w:val="003E4F38"/>
    <w:rsid w:val="003E5430"/>
    <w:rsid w:val="003E66CD"/>
    <w:rsid w:val="003E794E"/>
    <w:rsid w:val="003F065A"/>
    <w:rsid w:val="003F0DAF"/>
    <w:rsid w:val="003F1EC5"/>
    <w:rsid w:val="003F2381"/>
    <w:rsid w:val="003F2389"/>
    <w:rsid w:val="003F2EF2"/>
    <w:rsid w:val="003F4339"/>
    <w:rsid w:val="003F45F5"/>
    <w:rsid w:val="003F4690"/>
    <w:rsid w:val="003F6306"/>
    <w:rsid w:val="003F657B"/>
    <w:rsid w:val="003F6E75"/>
    <w:rsid w:val="003F7E4D"/>
    <w:rsid w:val="0040113F"/>
    <w:rsid w:val="00401E2A"/>
    <w:rsid w:val="00401F78"/>
    <w:rsid w:val="00402403"/>
    <w:rsid w:val="0040261E"/>
    <w:rsid w:val="00402938"/>
    <w:rsid w:val="00403768"/>
    <w:rsid w:val="0040408F"/>
    <w:rsid w:val="0040416A"/>
    <w:rsid w:val="0040443C"/>
    <w:rsid w:val="00404CDF"/>
    <w:rsid w:val="00406EBE"/>
    <w:rsid w:val="00407470"/>
    <w:rsid w:val="00407495"/>
    <w:rsid w:val="0041045D"/>
    <w:rsid w:val="004113DA"/>
    <w:rsid w:val="00412564"/>
    <w:rsid w:val="004139F7"/>
    <w:rsid w:val="004147C5"/>
    <w:rsid w:val="00414AA0"/>
    <w:rsid w:val="0041510C"/>
    <w:rsid w:val="004152F1"/>
    <w:rsid w:val="004160E4"/>
    <w:rsid w:val="004164F4"/>
    <w:rsid w:val="004168E2"/>
    <w:rsid w:val="00417AE0"/>
    <w:rsid w:val="00417F46"/>
    <w:rsid w:val="00421A6D"/>
    <w:rsid w:val="00422F10"/>
    <w:rsid w:val="0042371B"/>
    <w:rsid w:val="004238BA"/>
    <w:rsid w:val="00423DB2"/>
    <w:rsid w:val="00423DC4"/>
    <w:rsid w:val="00423FFA"/>
    <w:rsid w:val="0042470F"/>
    <w:rsid w:val="00425326"/>
    <w:rsid w:val="00425577"/>
    <w:rsid w:val="004261FD"/>
    <w:rsid w:val="00426B51"/>
    <w:rsid w:val="00426F65"/>
    <w:rsid w:val="0042728D"/>
    <w:rsid w:val="00430051"/>
    <w:rsid w:val="00431037"/>
    <w:rsid w:val="00431409"/>
    <w:rsid w:val="004314DC"/>
    <w:rsid w:val="004314F8"/>
    <w:rsid w:val="00431702"/>
    <w:rsid w:val="004323E2"/>
    <w:rsid w:val="00432FAF"/>
    <w:rsid w:val="004336DC"/>
    <w:rsid w:val="00434722"/>
    <w:rsid w:val="00435487"/>
    <w:rsid w:val="00436D3F"/>
    <w:rsid w:val="00437F09"/>
    <w:rsid w:val="00440666"/>
    <w:rsid w:val="00441466"/>
    <w:rsid w:val="004421B3"/>
    <w:rsid w:val="00442D99"/>
    <w:rsid w:val="004431F3"/>
    <w:rsid w:val="00443C59"/>
    <w:rsid w:val="00444772"/>
    <w:rsid w:val="004449E5"/>
    <w:rsid w:val="00445131"/>
    <w:rsid w:val="00445436"/>
    <w:rsid w:val="004464FD"/>
    <w:rsid w:val="0044781E"/>
    <w:rsid w:val="00450126"/>
    <w:rsid w:val="0045146D"/>
    <w:rsid w:val="004531B0"/>
    <w:rsid w:val="0045581F"/>
    <w:rsid w:val="00456354"/>
    <w:rsid w:val="0045640F"/>
    <w:rsid w:val="00456547"/>
    <w:rsid w:val="00457168"/>
    <w:rsid w:val="00457652"/>
    <w:rsid w:val="00457AA9"/>
    <w:rsid w:val="00460124"/>
    <w:rsid w:val="00460B52"/>
    <w:rsid w:val="00460E5C"/>
    <w:rsid w:val="00460EDE"/>
    <w:rsid w:val="00461D00"/>
    <w:rsid w:val="00461F63"/>
    <w:rsid w:val="004627F9"/>
    <w:rsid w:val="00462858"/>
    <w:rsid w:val="004629B2"/>
    <w:rsid w:val="00462AAB"/>
    <w:rsid w:val="0046347D"/>
    <w:rsid w:val="00463778"/>
    <w:rsid w:val="00463F98"/>
    <w:rsid w:val="00464219"/>
    <w:rsid w:val="00464DD0"/>
    <w:rsid w:val="004656E6"/>
    <w:rsid w:val="00465860"/>
    <w:rsid w:val="004662E2"/>
    <w:rsid w:val="00467644"/>
    <w:rsid w:val="00470034"/>
    <w:rsid w:val="004709CD"/>
    <w:rsid w:val="00474AB2"/>
    <w:rsid w:val="00474DEC"/>
    <w:rsid w:val="00475093"/>
    <w:rsid w:val="00476A0F"/>
    <w:rsid w:val="004773C4"/>
    <w:rsid w:val="0047791F"/>
    <w:rsid w:val="00480C3E"/>
    <w:rsid w:val="00480FB8"/>
    <w:rsid w:val="004814FE"/>
    <w:rsid w:val="004818FA"/>
    <w:rsid w:val="00481AD3"/>
    <w:rsid w:val="00481C04"/>
    <w:rsid w:val="00482F2B"/>
    <w:rsid w:val="004833CD"/>
    <w:rsid w:val="00483B8D"/>
    <w:rsid w:val="00483F9E"/>
    <w:rsid w:val="00484F18"/>
    <w:rsid w:val="00485F20"/>
    <w:rsid w:val="0048621D"/>
    <w:rsid w:val="004863B4"/>
    <w:rsid w:val="00486D7A"/>
    <w:rsid w:val="004871F7"/>
    <w:rsid w:val="0048780C"/>
    <w:rsid w:val="004879D2"/>
    <w:rsid w:val="004907F4"/>
    <w:rsid w:val="00490805"/>
    <w:rsid w:val="00490A2A"/>
    <w:rsid w:val="00490AC3"/>
    <w:rsid w:val="00490C46"/>
    <w:rsid w:val="00490DCF"/>
    <w:rsid w:val="00491C7F"/>
    <w:rsid w:val="0049260B"/>
    <w:rsid w:val="00493987"/>
    <w:rsid w:val="00493E7B"/>
    <w:rsid w:val="00493FF8"/>
    <w:rsid w:val="0049466D"/>
    <w:rsid w:val="0049565F"/>
    <w:rsid w:val="004961E7"/>
    <w:rsid w:val="00496733"/>
    <w:rsid w:val="00496B9F"/>
    <w:rsid w:val="0049769B"/>
    <w:rsid w:val="00497C26"/>
    <w:rsid w:val="00497F94"/>
    <w:rsid w:val="004A2124"/>
    <w:rsid w:val="004A4B7A"/>
    <w:rsid w:val="004A54D6"/>
    <w:rsid w:val="004A61E8"/>
    <w:rsid w:val="004A6EEC"/>
    <w:rsid w:val="004A7050"/>
    <w:rsid w:val="004A7F88"/>
    <w:rsid w:val="004B0807"/>
    <w:rsid w:val="004B0AF1"/>
    <w:rsid w:val="004B0DDF"/>
    <w:rsid w:val="004B0EEE"/>
    <w:rsid w:val="004B1725"/>
    <w:rsid w:val="004B2CC1"/>
    <w:rsid w:val="004B2DF8"/>
    <w:rsid w:val="004B3281"/>
    <w:rsid w:val="004B3ADB"/>
    <w:rsid w:val="004B3AEB"/>
    <w:rsid w:val="004B3E17"/>
    <w:rsid w:val="004B3FBA"/>
    <w:rsid w:val="004B41C1"/>
    <w:rsid w:val="004B46C2"/>
    <w:rsid w:val="004B4AED"/>
    <w:rsid w:val="004B4C61"/>
    <w:rsid w:val="004B62B9"/>
    <w:rsid w:val="004B72E5"/>
    <w:rsid w:val="004C0428"/>
    <w:rsid w:val="004C0652"/>
    <w:rsid w:val="004C1449"/>
    <w:rsid w:val="004C2166"/>
    <w:rsid w:val="004C330D"/>
    <w:rsid w:val="004C333C"/>
    <w:rsid w:val="004C3774"/>
    <w:rsid w:val="004C38B7"/>
    <w:rsid w:val="004C3D15"/>
    <w:rsid w:val="004C475B"/>
    <w:rsid w:val="004C5911"/>
    <w:rsid w:val="004C5B1B"/>
    <w:rsid w:val="004C5CFD"/>
    <w:rsid w:val="004C6D58"/>
    <w:rsid w:val="004C7764"/>
    <w:rsid w:val="004C77D1"/>
    <w:rsid w:val="004C7A23"/>
    <w:rsid w:val="004D01FA"/>
    <w:rsid w:val="004D1027"/>
    <w:rsid w:val="004D13B5"/>
    <w:rsid w:val="004D4B63"/>
    <w:rsid w:val="004D4B90"/>
    <w:rsid w:val="004D58CC"/>
    <w:rsid w:val="004D5CFF"/>
    <w:rsid w:val="004D5F22"/>
    <w:rsid w:val="004D6F55"/>
    <w:rsid w:val="004E0578"/>
    <w:rsid w:val="004E0C37"/>
    <w:rsid w:val="004E0D51"/>
    <w:rsid w:val="004E0D97"/>
    <w:rsid w:val="004E14FA"/>
    <w:rsid w:val="004E1751"/>
    <w:rsid w:val="004E2265"/>
    <w:rsid w:val="004E34D7"/>
    <w:rsid w:val="004E3ACA"/>
    <w:rsid w:val="004E4A68"/>
    <w:rsid w:val="004E573F"/>
    <w:rsid w:val="004E5C6E"/>
    <w:rsid w:val="004E6D9B"/>
    <w:rsid w:val="004F02DB"/>
    <w:rsid w:val="004F043D"/>
    <w:rsid w:val="004F057B"/>
    <w:rsid w:val="004F08DE"/>
    <w:rsid w:val="004F0FB4"/>
    <w:rsid w:val="004F1384"/>
    <w:rsid w:val="004F1398"/>
    <w:rsid w:val="004F1796"/>
    <w:rsid w:val="004F19FB"/>
    <w:rsid w:val="004F1A6A"/>
    <w:rsid w:val="004F1CDE"/>
    <w:rsid w:val="004F36E8"/>
    <w:rsid w:val="004F48B7"/>
    <w:rsid w:val="004F4B07"/>
    <w:rsid w:val="004F59A1"/>
    <w:rsid w:val="004F59DE"/>
    <w:rsid w:val="004F5C2E"/>
    <w:rsid w:val="004F5ED6"/>
    <w:rsid w:val="004F61B4"/>
    <w:rsid w:val="004F7304"/>
    <w:rsid w:val="004F7963"/>
    <w:rsid w:val="004F7ED4"/>
    <w:rsid w:val="00500F84"/>
    <w:rsid w:val="005042EE"/>
    <w:rsid w:val="00504FCC"/>
    <w:rsid w:val="005063F2"/>
    <w:rsid w:val="0050698F"/>
    <w:rsid w:val="00507440"/>
    <w:rsid w:val="005075E2"/>
    <w:rsid w:val="0051044E"/>
    <w:rsid w:val="00510AB9"/>
    <w:rsid w:val="00513467"/>
    <w:rsid w:val="005145D4"/>
    <w:rsid w:val="00515AF3"/>
    <w:rsid w:val="00517C95"/>
    <w:rsid w:val="00520275"/>
    <w:rsid w:val="00520581"/>
    <w:rsid w:val="005214B2"/>
    <w:rsid w:val="00521A93"/>
    <w:rsid w:val="00521AE0"/>
    <w:rsid w:val="00522235"/>
    <w:rsid w:val="00522C14"/>
    <w:rsid w:val="00522E99"/>
    <w:rsid w:val="00523042"/>
    <w:rsid w:val="0052323F"/>
    <w:rsid w:val="005242D2"/>
    <w:rsid w:val="005259CC"/>
    <w:rsid w:val="00526185"/>
    <w:rsid w:val="00526598"/>
    <w:rsid w:val="00526BF4"/>
    <w:rsid w:val="005271AC"/>
    <w:rsid w:val="005272A3"/>
    <w:rsid w:val="00527650"/>
    <w:rsid w:val="00527E32"/>
    <w:rsid w:val="0053188E"/>
    <w:rsid w:val="005323C1"/>
    <w:rsid w:val="00532FC2"/>
    <w:rsid w:val="00533820"/>
    <w:rsid w:val="00533F32"/>
    <w:rsid w:val="00534F9F"/>
    <w:rsid w:val="0053551C"/>
    <w:rsid w:val="005357E3"/>
    <w:rsid w:val="00535A4F"/>
    <w:rsid w:val="00535BE2"/>
    <w:rsid w:val="00535BEF"/>
    <w:rsid w:val="00535CAB"/>
    <w:rsid w:val="00536861"/>
    <w:rsid w:val="00536BAB"/>
    <w:rsid w:val="00537F74"/>
    <w:rsid w:val="005405AA"/>
    <w:rsid w:val="00540842"/>
    <w:rsid w:val="005413A0"/>
    <w:rsid w:val="00541DA8"/>
    <w:rsid w:val="00542396"/>
    <w:rsid w:val="00542B49"/>
    <w:rsid w:val="00543322"/>
    <w:rsid w:val="00543C18"/>
    <w:rsid w:val="00543C98"/>
    <w:rsid w:val="005446BD"/>
    <w:rsid w:val="00545B6F"/>
    <w:rsid w:val="0054632B"/>
    <w:rsid w:val="005464BD"/>
    <w:rsid w:val="00546691"/>
    <w:rsid w:val="00546931"/>
    <w:rsid w:val="005476B0"/>
    <w:rsid w:val="00547701"/>
    <w:rsid w:val="0055010B"/>
    <w:rsid w:val="0055139B"/>
    <w:rsid w:val="00551D4F"/>
    <w:rsid w:val="00551DF6"/>
    <w:rsid w:val="005523F0"/>
    <w:rsid w:val="00552C5D"/>
    <w:rsid w:val="00552DF7"/>
    <w:rsid w:val="00553663"/>
    <w:rsid w:val="005546C6"/>
    <w:rsid w:val="00554D6E"/>
    <w:rsid w:val="005550C6"/>
    <w:rsid w:val="00555E9C"/>
    <w:rsid w:val="005571AF"/>
    <w:rsid w:val="00557724"/>
    <w:rsid w:val="005608E5"/>
    <w:rsid w:val="005615A0"/>
    <w:rsid w:val="00561C4E"/>
    <w:rsid w:val="00563CC0"/>
    <w:rsid w:val="00563CFC"/>
    <w:rsid w:val="0056420A"/>
    <w:rsid w:val="005654F7"/>
    <w:rsid w:val="00565B68"/>
    <w:rsid w:val="00565EC5"/>
    <w:rsid w:val="00566041"/>
    <w:rsid w:val="00566C48"/>
    <w:rsid w:val="00566FA4"/>
    <w:rsid w:val="00566FF2"/>
    <w:rsid w:val="00567758"/>
    <w:rsid w:val="0057007C"/>
    <w:rsid w:val="0057021E"/>
    <w:rsid w:val="00570D32"/>
    <w:rsid w:val="00572669"/>
    <w:rsid w:val="00572ED3"/>
    <w:rsid w:val="00574EE7"/>
    <w:rsid w:val="00575B21"/>
    <w:rsid w:val="005767FA"/>
    <w:rsid w:val="0058038B"/>
    <w:rsid w:val="0058062F"/>
    <w:rsid w:val="0058088E"/>
    <w:rsid w:val="00580DC0"/>
    <w:rsid w:val="00582F39"/>
    <w:rsid w:val="005834F6"/>
    <w:rsid w:val="00584A49"/>
    <w:rsid w:val="005873AC"/>
    <w:rsid w:val="00590146"/>
    <w:rsid w:val="00590756"/>
    <w:rsid w:val="00590A56"/>
    <w:rsid w:val="00591738"/>
    <w:rsid w:val="005920B7"/>
    <w:rsid w:val="00593310"/>
    <w:rsid w:val="00593C87"/>
    <w:rsid w:val="0059454A"/>
    <w:rsid w:val="0059674B"/>
    <w:rsid w:val="00596D05"/>
    <w:rsid w:val="00596DBD"/>
    <w:rsid w:val="00597A08"/>
    <w:rsid w:val="00597FE8"/>
    <w:rsid w:val="005A02E3"/>
    <w:rsid w:val="005A093F"/>
    <w:rsid w:val="005A22B6"/>
    <w:rsid w:val="005A2590"/>
    <w:rsid w:val="005A2B83"/>
    <w:rsid w:val="005A2CEC"/>
    <w:rsid w:val="005A36B5"/>
    <w:rsid w:val="005A3E26"/>
    <w:rsid w:val="005A3F00"/>
    <w:rsid w:val="005A49D6"/>
    <w:rsid w:val="005A4F42"/>
    <w:rsid w:val="005A4FC8"/>
    <w:rsid w:val="005A69CB"/>
    <w:rsid w:val="005A7224"/>
    <w:rsid w:val="005B06CA"/>
    <w:rsid w:val="005B0A67"/>
    <w:rsid w:val="005B1455"/>
    <w:rsid w:val="005B1887"/>
    <w:rsid w:val="005B2E91"/>
    <w:rsid w:val="005B30FB"/>
    <w:rsid w:val="005B3DB3"/>
    <w:rsid w:val="005B4905"/>
    <w:rsid w:val="005B61A4"/>
    <w:rsid w:val="005B6D1D"/>
    <w:rsid w:val="005B707D"/>
    <w:rsid w:val="005B765E"/>
    <w:rsid w:val="005B7C78"/>
    <w:rsid w:val="005B7F02"/>
    <w:rsid w:val="005C0EDC"/>
    <w:rsid w:val="005C1070"/>
    <w:rsid w:val="005C2B49"/>
    <w:rsid w:val="005C304B"/>
    <w:rsid w:val="005C3948"/>
    <w:rsid w:val="005C3B19"/>
    <w:rsid w:val="005C3DE2"/>
    <w:rsid w:val="005C406A"/>
    <w:rsid w:val="005C4093"/>
    <w:rsid w:val="005C47F3"/>
    <w:rsid w:val="005C67DA"/>
    <w:rsid w:val="005D0E52"/>
    <w:rsid w:val="005D143E"/>
    <w:rsid w:val="005D18BD"/>
    <w:rsid w:val="005D4092"/>
    <w:rsid w:val="005D4D40"/>
    <w:rsid w:val="005D55E8"/>
    <w:rsid w:val="005D5C3D"/>
    <w:rsid w:val="005D6FB9"/>
    <w:rsid w:val="005D7428"/>
    <w:rsid w:val="005D7DDA"/>
    <w:rsid w:val="005E14CD"/>
    <w:rsid w:val="005E17B5"/>
    <w:rsid w:val="005E1F31"/>
    <w:rsid w:val="005E3068"/>
    <w:rsid w:val="005E3CE5"/>
    <w:rsid w:val="005E5167"/>
    <w:rsid w:val="005E5794"/>
    <w:rsid w:val="005E58A2"/>
    <w:rsid w:val="005E6381"/>
    <w:rsid w:val="005E674C"/>
    <w:rsid w:val="005E6F9C"/>
    <w:rsid w:val="005E7FC7"/>
    <w:rsid w:val="005F03D5"/>
    <w:rsid w:val="005F0C3C"/>
    <w:rsid w:val="005F0D79"/>
    <w:rsid w:val="005F1884"/>
    <w:rsid w:val="005F1E40"/>
    <w:rsid w:val="005F2303"/>
    <w:rsid w:val="005F2831"/>
    <w:rsid w:val="005F311A"/>
    <w:rsid w:val="005F36E6"/>
    <w:rsid w:val="005F386B"/>
    <w:rsid w:val="005F4366"/>
    <w:rsid w:val="005F5100"/>
    <w:rsid w:val="005F5CA0"/>
    <w:rsid w:val="005F659D"/>
    <w:rsid w:val="005F6968"/>
    <w:rsid w:val="005F75B6"/>
    <w:rsid w:val="006008CA"/>
    <w:rsid w:val="00601431"/>
    <w:rsid w:val="006023F6"/>
    <w:rsid w:val="00602A20"/>
    <w:rsid w:val="00603820"/>
    <w:rsid w:val="00603BBC"/>
    <w:rsid w:val="006058DF"/>
    <w:rsid w:val="00605E2C"/>
    <w:rsid w:val="00606CD5"/>
    <w:rsid w:val="00607B98"/>
    <w:rsid w:val="00610166"/>
    <w:rsid w:val="006105CB"/>
    <w:rsid w:val="00610B65"/>
    <w:rsid w:val="00610CFF"/>
    <w:rsid w:val="00610D6F"/>
    <w:rsid w:val="00611296"/>
    <w:rsid w:val="0061170B"/>
    <w:rsid w:val="0061186E"/>
    <w:rsid w:val="00611C5D"/>
    <w:rsid w:val="00612F26"/>
    <w:rsid w:val="00613A4C"/>
    <w:rsid w:val="006146D6"/>
    <w:rsid w:val="00615CC5"/>
    <w:rsid w:val="006160E6"/>
    <w:rsid w:val="0061717A"/>
    <w:rsid w:val="00617DE6"/>
    <w:rsid w:val="00621C83"/>
    <w:rsid w:val="00622DE5"/>
    <w:rsid w:val="006237B9"/>
    <w:rsid w:val="00624E1C"/>
    <w:rsid w:val="00624FA5"/>
    <w:rsid w:val="0062624F"/>
    <w:rsid w:val="006265E7"/>
    <w:rsid w:val="006273D1"/>
    <w:rsid w:val="006278A1"/>
    <w:rsid w:val="00630759"/>
    <w:rsid w:val="006309D1"/>
    <w:rsid w:val="00630B3F"/>
    <w:rsid w:val="00631430"/>
    <w:rsid w:val="0063168B"/>
    <w:rsid w:val="00632FEB"/>
    <w:rsid w:val="0063361E"/>
    <w:rsid w:val="006337D8"/>
    <w:rsid w:val="00634161"/>
    <w:rsid w:val="0063418B"/>
    <w:rsid w:val="00634904"/>
    <w:rsid w:val="006355C0"/>
    <w:rsid w:val="00635F94"/>
    <w:rsid w:val="006363C3"/>
    <w:rsid w:val="006369C9"/>
    <w:rsid w:val="0063765F"/>
    <w:rsid w:val="00637801"/>
    <w:rsid w:val="00641709"/>
    <w:rsid w:val="00641BFD"/>
    <w:rsid w:val="00641D5D"/>
    <w:rsid w:val="00642A1C"/>
    <w:rsid w:val="00643361"/>
    <w:rsid w:val="00643940"/>
    <w:rsid w:val="00644A6D"/>
    <w:rsid w:val="00645F5B"/>
    <w:rsid w:val="006467A5"/>
    <w:rsid w:val="006467CA"/>
    <w:rsid w:val="00646EB8"/>
    <w:rsid w:val="0064776B"/>
    <w:rsid w:val="006500E3"/>
    <w:rsid w:val="0065126D"/>
    <w:rsid w:val="00651857"/>
    <w:rsid w:val="00651965"/>
    <w:rsid w:val="00653E6F"/>
    <w:rsid w:val="0065584A"/>
    <w:rsid w:val="00655B37"/>
    <w:rsid w:val="006565B5"/>
    <w:rsid w:val="00656CF5"/>
    <w:rsid w:val="00656EEF"/>
    <w:rsid w:val="00657093"/>
    <w:rsid w:val="00657BCD"/>
    <w:rsid w:val="00660783"/>
    <w:rsid w:val="0066109C"/>
    <w:rsid w:val="00661BB2"/>
    <w:rsid w:val="00663681"/>
    <w:rsid w:val="00663AAC"/>
    <w:rsid w:val="00664B99"/>
    <w:rsid w:val="00664C9B"/>
    <w:rsid w:val="00664DD1"/>
    <w:rsid w:val="00665E27"/>
    <w:rsid w:val="00666557"/>
    <w:rsid w:val="00666E08"/>
    <w:rsid w:val="0066718B"/>
    <w:rsid w:val="0066737B"/>
    <w:rsid w:val="00670A36"/>
    <w:rsid w:val="00670CA2"/>
    <w:rsid w:val="00670D82"/>
    <w:rsid w:val="0067463E"/>
    <w:rsid w:val="006750A3"/>
    <w:rsid w:val="006762B3"/>
    <w:rsid w:val="00677816"/>
    <w:rsid w:val="00677913"/>
    <w:rsid w:val="00677ABD"/>
    <w:rsid w:val="0068039A"/>
    <w:rsid w:val="0068088C"/>
    <w:rsid w:val="00680D8A"/>
    <w:rsid w:val="00680FE7"/>
    <w:rsid w:val="00681E5C"/>
    <w:rsid w:val="00683007"/>
    <w:rsid w:val="0068337D"/>
    <w:rsid w:val="0068339E"/>
    <w:rsid w:val="006839E1"/>
    <w:rsid w:val="0068409C"/>
    <w:rsid w:val="006845A6"/>
    <w:rsid w:val="0068492F"/>
    <w:rsid w:val="00684E30"/>
    <w:rsid w:val="0068514A"/>
    <w:rsid w:val="00686791"/>
    <w:rsid w:val="00687675"/>
    <w:rsid w:val="00687CD9"/>
    <w:rsid w:val="00687F42"/>
    <w:rsid w:val="006913C2"/>
    <w:rsid w:val="00691642"/>
    <w:rsid w:val="00691876"/>
    <w:rsid w:val="00691FED"/>
    <w:rsid w:val="00692004"/>
    <w:rsid w:val="006920CD"/>
    <w:rsid w:val="00692965"/>
    <w:rsid w:val="00692CF8"/>
    <w:rsid w:val="00692F20"/>
    <w:rsid w:val="006933B4"/>
    <w:rsid w:val="00693F8E"/>
    <w:rsid w:val="006948F4"/>
    <w:rsid w:val="00694BC0"/>
    <w:rsid w:val="00695713"/>
    <w:rsid w:val="00695719"/>
    <w:rsid w:val="00695902"/>
    <w:rsid w:val="00695FD1"/>
    <w:rsid w:val="0069602F"/>
    <w:rsid w:val="006967ED"/>
    <w:rsid w:val="00696B48"/>
    <w:rsid w:val="006A075A"/>
    <w:rsid w:val="006A1905"/>
    <w:rsid w:val="006A2946"/>
    <w:rsid w:val="006A3EDA"/>
    <w:rsid w:val="006A5131"/>
    <w:rsid w:val="006A69F2"/>
    <w:rsid w:val="006B0B58"/>
    <w:rsid w:val="006B220A"/>
    <w:rsid w:val="006B3C36"/>
    <w:rsid w:val="006B467D"/>
    <w:rsid w:val="006B4817"/>
    <w:rsid w:val="006B5532"/>
    <w:rsid w:val="006B72C0"/>
    <w:rsid w:val="006C04AF"/>
    <w:rsid w:val="006C0E7A"/>
    <w:rsid w:val="006C1137"/>
    <w:rsid w:val="006C11DF"/>
    <w:rsid w:val="006C1DA5"/>
    <w:rsid w:val="006C29E5"/>
    <w:rsid w:val="006C2A28"/>
    <w:rsid w:val="006C2D16"/>
    <w:rsid w:val="006C3338"/>
    <w:rsid w:val="006C3F08"/>
    <w:rsid w:val="006C414D"/>
    <w:rsid w:val="006C42B3"/>
    <w:rsid w:val="006C4592"/>
    <w:rsid w:val="006C57FF"/>
    <w:rsid w:val="006C5FAF"/>
    <w:rsid w:val="006C6C05"/>
    <w:rsid w:val="006C6CDF"/>
    <w:rsid w:val="006C766B"/>
    <w:rsid w:val="006C783D"/>
    <w:rsid w:val="006C7876"/>
    <w:rsid w:val="006D05F2"/>
    <w:rsid w:val="006D0CEE"/>
    <w:rsid w:val="006D0D13"/>
    <w:rsid w:val="006D1C2A"/>
    <w:rsid w:val="006D1EEF"/>
    <w:rsid w:val="006D1F22"/>
    <w:rsid w:val="006D21AD"/>
    <w:rsid w:val="006D229A"/>
    <w:rsid w:val="006D270A"/>
    <w:rsid w:val="006D2D5A"/>
    <w:rsid w:val="006D3234"/>
    <w:rsid w:val="006D3AC7"/>
    <w:rsid w:val="006D4530"/>
    <w:rsid w:val="006D4CFF"/>
    <w:rsid w:val="006D4E79"/>
    <w:rsid w:val="006D56C0"/>
    <w:rsid w:val="006D5A9C"/>
    <w:rsid w:val="006D5E25"/>
    <w:rsid w:val="006D6BC7"/>
    <w:rsid w:val="006D73E5"/>
    <w:rsid w:val="006E07E6"/>
    <w:rsid w:val="006E15F6"/>
    <w:rsid w:val="006E23A0"/>
    <w:rsid w:val="006E293D"/>
    <w:rsid w:val="006E46B9"/>
    <w:rsid w:val="006E49C1"/>
    <w:rsid w:val="006E4C6A"/>
    <w:rsid w:val="006E53AA"/>
    <w:rsid w:val="006E59FC"/>
    <w:rsid w:val="006E7043"/>
    <w:rsid w:val="006E70C0"/>
    <w:rsid w:val="006E7698"/>
    <w:rsid w:val="006E78B2"/>
    <w:rsid w:val="006E7C74"/>
    <w:rsid w:val="006F109E"/>
    <w:rsid w:val="006F12E4"/>
    <w:rsid w:val="006F3533"/>
    <w:rsid w:val="006F510D"/>
    <w:rsid w:val="006F513F"/>
    <w:rsid w:val="006F53DF"/>
    <w:rsid w:val="006F5E7D"/>
    <w:rsid w:val="006F6596"/>
    <w:rsid w:val="006F689C"/>
    <w:rsid w:val="006F6B90"/>
    <w:rsid w:val="006F7CA1"/>
    <w:rsid w:val="006F7F51"/>
    <w:rsid w:val="00701221"/>
    <w:rsid w:val="0070129D"/>
    <w:rsid w:val="007012A3"/>
    <w:rsid w:val="0070167C"/>
    <w:rsid w:val="00701CDA"/>
    <w:rsid w:val="00701E79"/>
    <w:rsid w:val="007021D3"/>
    <w:rsid w:val="00703AF5"/>
    <w:rsid w:val="00703D95"/>
    <w:rsid w:val="007045A8"/>
    <w:rsid w:val="007046F7"/>
    <w:rsid w:val="007048B2"/>
    <w:rsid w:val="00704A45"/>
    <w:rsid w:val="00705180"/>
    <w:rsid w:val="00705276"/>
    <w:rsid w:val="0070555C"/>
    <w:rsid w:val="00706C8F"/>
    <w:rsid w:val="00707A40"/>
    <w:rsid w:val="007108D1"/>
    <w:rsid w:val="00710EC9"/>
    <w:rsid w:val="007111EB"/>
    <w:rsid w:val="007121D0"/>
    <w:rsid w:val="00712CB4"/>
    <w:rsid w:val="00713B34"/>
    <w:rsid w:val="00716D79"/>
    <w:rsid w:val="00716F4F"/>
    <w:rsid w:val="0071751E"/>
    <w:rsid w:val="007176CC"/>
    <w:rsid w:val="0072080C"/>
    <w:rsid w:val="00720DEB"/>
    <w:rsid w:val="007215EE"/>
    <w:rsid w:val="00723D44"/>
    <w:rsid w:val="007244CF"/>
    <w:rsid w:val="007245D7"/>
    <w:rsid w:val="00724A7E"/>
    <w:rsid w:val="00724C43"/>
    <w:rsid w:val="00725818"/>
    <w:rsid w:val="007264BB"/>
    <w:rsid w:val="0072654A"/>
    <w:rsid w:val="00726683"/>
    <w:rsid w:val="00726CE7"/>
    <w:rsid w:val="00726DE4"/>
    <w:rsid w:val="00727309"/>
    <w:rsid w:val="00727BD9"/>
    <w:rsid w:val="007301EA"/>
    <w:rsid w:val="007301FD"/>
    <w:rsid w:val="00730A84"/>
    <w:rsid w:val="00732602"/>
    <w:rsid w:val="00732A3E"/>
    <w:rsid w:val="00732D2D"/>
    <w:rsid w:val="0073307B"/>
    <w:rsid w:val="00733369"/>
    <w:rsid w:val="00734AFE"/>
    <w:rsid w:val="007352C3"/>
    <w:rsid w:val="0073588E"/>
    <w:rsid w:val="0073599C"/>
    <w:rsid w:val="00736D45"/>
    <w:rsid w:val="00737485"/>
    <w:rsid w:val="00740259"/>
    <w:rsid w:val="00741012"/>
    <w:rsid w:val="00741AE2"/>
    <w:rsid w:val="00741B05"/>
    <w:rsid w:val="0074234F"/>
    <w:rsid w:val="007427EF"/>
    <w:rsid w:val="00742B3B"/>
    <w:rsid w:val="00742B45"/>
    <w:rsid w:val="007438EB"/>
    <w:rsid w:val="0074421C"/>
    <w:rsid w:val="007446D1"/>
    <w:rsid w:val="00744AD2"/>
    <w:rsid w:val="00745BAA"/>
    <w:rsid w:val="00746F71"/>
    <w:rsid w:val="007505AC"/>
    <w:rsid w:val="00750BFD"/>
    <w:rsid w:val="00751CDE"/>
    <w:rsid w:val="00751D5E"/>
    <w:rsid w:val="00752069"/>
    <w:rsid w:val="00752BD1"/>
    <w:rsid w:val="007534DB"/>
    <w:rsid w:val="00756C79"/>
    <w:rsid w:val="00756E90"/>
    <w:rsid w:val="007573FB"/>
    <w:rsid w:val="00760B8B"/>
    <w:rsid w:val="00760FEA"/>
    <w:rsid w:val="007613B7"/>
    <w:rsid w:val="00761B96"/>
    <w:rsid w:val="0076241B"/>
    <w:rsid w:val="00762AB4"/>
    <w:rsid w:val="00763C79"/>
    <w:rsid w:val="00763D7E"/>
    <w:rsid w:val="007640C0"/>
    <w:rsid w:val="007643BB"/>
    <w:rsid w:val="007649AF"/>
    <w:rsid w:val="00764B23"/>
    <w:rsid w:val="00764C5F"/>
    <w:rsid w:val="0076533B"/>
    <w:rsid w:val="00765AD9"/>
    <w:rsid w:val="007671CA"/>
    <w:rsid w:val="00767245"/>
    <w:rsid w:val="007674ED"/>
    <w:rsid w:val="007679F6"/>
    <w:rsid w:val="00771340"/>
    <w:rsid w:val="00773B4E"/>
    <w:rsid w:val="00773B95"/>
    <w:rsid w:val="00774A83"/>
    <w:rsid w:val="00775540"/>
    <w:rsid w:val="00775C6E"/>
    <w:rsid w:val="00775CB2"/>
    <w:rsid w:val="00775F22"/>
    <w:rsid w:val="007762C6"/>
    <w:rsid w:val="00776403"/>
    <w:rsid w:val="00780A8F"/>
    <w:rsid w:val="00780AB8"/>
    <w:rsid w:val="00780E26"/>
    <w:rsid w:val="0078189B"/>
    <w:rsid w:val="00783B03"/>
    <w:rsid w:val="00783ED7"/>
    <w:rsid w:val="00784C5A"/>
    <w:rsid w:val="00784CAD"/>
    <w:rsid w:val="00784E66"/>
    <w:rsid w:val="007859E3"/>
    <w:rsid w:val="00785A70"/>
    <w:rsid w:val="00786100"/>
    <w:rsid w:val="007862CB"/>
    <w:rsid w:val="007873D5"/>
    <w:rsid w:val="00787D0F"/>
    <w:rsid w:val="007900DE"/>
    <w:rsid w:val="007906F8"/>
    <w:rsid w:val="00790862"/>
    <w:rsid w:val="00790B5D"/>
    <w:rsid w:val="00791056"/>
    <w:rsid w:val="0079129D"/>
    <w:rsid w:val="0079139C"/>
    <w:rsid w:val="007914D5"/>
    <w:rsid w:val="007917ED"/>
    <w:rsid w:val="007928F8"/>
    <w:rsid w:val="00792945"/>
    <w:rsid w:val="0079438A"/>
    <w:rsid w:val="007944B3"/>
    <w:rsid w:val="00795162"/>
    <w:rsid w:val="00795D16"/>
    <w:rsid w:val="007962EF"/>
    <w:rsid w:val="0079715B"/>
    <w:rsid w:val="007A2E70"/>
    <w:rsid w:val="007A3074"/>
    <w:rsid w:val="007A30E7"/>
    <w:rsid w:val="007A3137"/>
    <w:rsid w:val="007A328B"/>
    <w:rsid w:val="007A4361"/>
    <w:rsid w:val="007A60CC"/>
    <w:rsid w:val="007A6B45"/>
    <w:rsid w:val="007A7399"/>
    <w:rsid w:val="007A749F"/>
    <w:rsid w:val="007A7735"/>
    <w:rsid w:val="007A7916"/>
    <w:rsid w:val="007B1216"/>
    <w:rsid w:val="007B1303"/>
    <w:rsid w:val="007B15B3"/>
    <w:rsid w:val="007B1C3D"/>
    <w:rsid w:val="007B3229"/>
    <w:rsid w:val="007B3E31"/>
    <w:rsid w:val="007B5873"/>
    <w:rsid w:val="007C1094"/>
    <w:rsid w:val="007C11A3"/>
    <w:rsid w:val="007C1B6E"/>
    <w:rsid w:val="007C2A04"/>
    <w:rsid w:val="007C3315"/>
    <w:rsid w:val="007C34CD"/>
    <w:rsid w:val="007C4423"/>
    <w:rsid w:val="007C44FA"/>
    <w:rsid w:val="007C4764"/>
    <w:rsid w:val="007C4F43"/>
    <w:rsid w:val="007C690C"/>
    <w:rsid w:val="007C6FC2"/>
    <w:rsid w:val="007C7788"/>
    <w:rsid w:val="007D0785"/>
    <w:rsid w:val="007D1FD6"/>
    <w:rsid w:val="007D24C5"/>
    <w:rsid w:val="007D256D"/>
    <w:rsid w:val="007D2998"/>
    <w:rsid w:val="007D3E8E"/>
    <w:rsid w:val="007D4150"/>
    <w:rsid w:val="007D601D"/>
    <w:rsid w:val="007D7092"/>
    <w:rsid w:val="007E084A"/>
    <w:rsid w:val="007E0920"/>
    <w:rsid w:val="007E1680"/>
    <w:rsid w:val="007E1ADB"/>
    <w:rsid w:val="007E20C6"/>
    <w:rsid w:val="007E250E"/>
    <w:rsid w:val="007E36A1"/>
    <w:rsid w:val="007E443B"/>
    <w:rsid w:val="007E452E"/>
    <w:rsid w:val="007E491A"/>
    <w:rsid w:val="007E4C17"/>
    <w:rsid w:val="007E4C9F"/>
    <w:rsid w:val="007E5231"/>
    <w:rsid w:val="007E54D0"/>
    <w:rsid w:val="007E5922"/>
    <w:rsid w:val="007E5FFE"/>
    <w:rsid w:val="007E61F2"/>
    <w:rsid w:val="007E62EC"/>
    <w:rsid w:val="007E67A6"/>
    <w:rsid w:val="007E67F3"/>
    <w:rsid w:val="007E6ACC"/>
    <w:rsid w:val="007F08B8"/>
    <w:rsid w:val="007F0A2A"/>
    <w:rsid w:val="007F1116"/>
    <w:rsid w:val="007F1FD4"/>
    <w:rsid w:val="007F27E4"/>
    <w:rsid w:val="007F37F6"/>
    <w:rsid w:val="007F3F40"/>
    <w:rsid w:val="007F4258"/>
    <w:rsid w:val="007F4A23"/>
    <w:rsid w:val="007F4E0B"/>
    <w:rsid w:val="007F52EF"/>
    <w:rsid w:val="007F5E87"/>
    <w:rsid w:val="007F70C5"/>
    <w:rsid w:val="007F76AF"/>
    <w:rsid w:val="00800008"/>
    <w:rsid w:val="008003ED"/>
    <w:rsid w:val="00800B19"/>
    <w:rsid w:val="00800B93"/>
    <w:rsid w:val="00801343"/>
    <w:rsid w:val="008017A4"/>
    <w:rsid w:val="008017ED"/>
    <w:rsid w:val="00804AA1"/>
    <w:rsid w:val="008060D5"/>
    <w:rsid w:val="00806677"/>
    <w:rsid w:val="00807C10"/>
    <w:rsid w:val="0081032B"/>
    <w:rsid w:val="008105FE"/>
    <w:rsid w:val="00811275"/>
    <w:rsid w:val="00811A51"/>
    <w:rsid w:val="00811F2E"/>
    <w:rsid w:val="00813075"/>
    <w:rsid w:val="008136DD"/>
    <w:rsid w:val="008141A8"/>
    <w:rsid w:val="00814801"/>
    <w:rsid w:val="0081485B"/>
    <w:rsid w:val="00814D9A"/>
    <w:rsid w:val="00815259"/>
    <w:rsid w:val="00815CFC"/>
    <w:rsid w:val="00816C6B"/>
    <w:rsid w:val="0082021C"/>
    <w:rsid w:val="008213D3"/>
    <w:rsid w:val="008222A3"/>
    <w:rsid w:val="008230CC"/>
    <w:rsid w:val="0082341A"/>
    <w:rsid w:val="008234B8"/>
    <w:rsid w:val="0082379F"/>
    <w:rsid w:val="00823828"/>
    <w:rsid w:val="0082472D"/>
    <w:rsid w:val="008254C3"/>
    <w:rsid w:val="00825534"/>
    <w:rsid w:val="0082603A"/>
    <w:rsid w:val="008269E5"/>
    <w:rsid w:val="0083091B"/>
    <w:rsid w:val="00830D2F"/>
    <w:rsid w:val="008315FB"/>
    <w:rsid w:val="00831AAE"/>
    <w:rsid w:val="00831DA3"/>
    <w:rsid w:val="008329ED"/>
    <w:rsid w:val="00835A35"/>
    <w:rsid w:val="008371AF"/>
    <w:rsid w:val="00837C13"/>
    <w:rsid w:val="00837EBA"/>
    <w:rsid w:val="00843E71"/>
    <w:rsid w:val="00844104"/>
    <w:rsid w:val="00844392"/>
    <w:rsid w:val="00844742"/>
    <w:rsid w:val="00844974"/>
    <w:rsid w:val="008460AE"/>
    <w:rsid w:val="008475EF"/>
    <w:rsid w:val="008476B7"/>
    <w:rsid w:val="00847A59"/>
    <w:rsid w:val="00851445"/>
    <w:rsid w:val="00851748"/>
    <w:rsid w:val="00852F71"/>
    <w:rsid w:val="008548BC"/>
    <w:rsid w:val="008548D1"/>
    <w:rsid w:val="00854DEA"/>
    <w:rsid w:val="00855354"/>
    <w:rsid w:val="008563DD"/>
    <w:rsid w:val="00856A4B"/>
    <w:rsid w:val="00856FCF"/>
    <w:rsid w:val="008573C7"/>
    <w:rsid w:val="00857A34"/>
    <w:rsid w:val="00860170"/>
    <w:rsid w:val="0086072B"/>
    <w:rsid w:val="00860CE7"/>
    <w:rsid w:val="00861DBB"/>
    <w:rsid w:val="00862D81"/>
    <w:rsid w:val="008639D9"/>
    <w:rsid w:val="00865AD2"/>
    <w:rsid w:val="00866D03"/>
    <w:rsid w:val="008673F1"/>
    <w:rsid w:val="00867477"/>
    <w:rsid w:val="00870966"/>
    <w:rsid w:val="00871285"/>
    <w:rsid w:val="00871CA6"/>
    <w:rsid w:val="008720BD"/>
    <w:rsid w:val="008726C0"/>
    <w:rsid w:val="00872A15"/>
    <w:rsid w:val="008732B5"/>
    <w:rsid w:val="008733D1"/>
    <w:rsid w:val="00873DC6"/>
    <w:rsid w:val="00875EEC"/>
    <w:rsid w:val="00876745"/>
    <w:rsid w:val="008779B4"/>
    <w:rsid w:val="00880D99"/>
    <w:rsid w:val="008816DF"/>
    <w:rsid w:val="00884EFE"/>
    <w:rsid w:val="00885D28"/>
    <w:rsid w:val="00886C15"/>
    <w:rsid w:val="00886FBA"/>
    <w:rsid w:val="00887115"/>
    <w:rsid w:val="008904BA"/>
    <w:rsid w:val="00890862"/>
    <w:rsid w:val="008908BF"/>
    <w:rsid w:val="00890B3F"/>
    <w:rsid w:val="00891207"/>
    <w:rsid w:val="00891610"/>
    <w:rsid w:val="00892606"/>
    <w:rsid w:val="00892E51"/>
    <w:rsid w:val="0089335A"/>
    <w:rsid w:val="008938C9"/>
    <w:rsid w:val="008941BD"/>
    <w:rsid w:val="008949D6"/>
    <w:rsid w:val="008949F3"/>
    <w:rsid w:val="00895132"/>
    <w:rsid w:val="0089541C"/>
    <w:rsid w:val="008957A4"/>
    <w:rsid w:val="00895A52"/>
    <w:rsid w:val="0089649D"/>
    <w:rsid w:val="008964C4"/>
    <w:rsid w:val="00897644"/>
    <w:rsid w:val="00897AD6"/>
    <w:rsid w:val="008A02A5"/>
    <w:rsid w:val="008A12F5"/>
    <w:rsid w:val="008A15C4"/>
    <w:rsid w:val="008A1721"/>
    <w:rsid w:val="008A300E"/>
    <w:rsid w:val="008A39AC"/>
    <w:rsid w:val="008A39F9"/>
    <w:rsid w:val="008A62D0"/>
    <w:rsid w:val="008A64C9"/>
    <w:rsid w:val="008A69BE"/>
    <w:rsid w:val="008B065F"/>
    <w:rsid w:val="008B107D"/>
    <w:rsid w:val="008B12B7"/>
    <w:rsid w:val="008B168A"/>
    <w:rsid w:val="008B1B37"/>
    <w:rsid w:val="008B1BED"/>
    <w:rsid w:val="008B2A92"/>
    <w:rsid w:val="008B310B"/>
    <w:rsid w:val="008B3497"/>
    <w:rsid w:val="008B4044"/>
    <w:rsid w:val="008B414C"/>
    <w:rsid w:val="008B5162"/>
    <w:rsid w:val="008B5CF0"/>
    <w:rsid w:val="008B659E"/>
    <w:rsid w:val="008B769A"/>
    <w:rsid w:val="008B782A"/>
    <w:rsid w:val="008C077F"/>
    <w:rsid w:val="008C0B90"/>
    <w:rsid w:val="008C12B9"/>
    <w:rsid w:val="008C14DF"/>
    <w:rsid w:val="008C1C2E"/>
    <w:rsid w:val="008C3106"/>
    <w:rsid w:val="008C46E1"/>
    <w:rsid w:val="008C46F2"/>
    <w:rsid w:val="008C5062"/>
    <w:rsid w:val="008C58D7"/>
    <w:rsid w:val="008C7F92"/>
    <w:rsid w:val="008D11A8"/>
    <w:rsid w:val="008D1D4E"/>
    <w:rsid w:val="008D315C"/>
    <w:rsid w:val="008D33B9"/>
    <w:rsid w:val="008D3479"/>
    <w:rsid w:val="008D3C03"/>
    <w:rsid w:val="008D49C9"/>
    <w:rsid w:val="008D4B6E"/>
    <w:rsid w:val="008D4E0E"/>
    <w:rsid w:val="008D6673"/>
    <w:rsid w:val="008D6FB5"/>
    <w:rsid w:val="008D7DAF"/>
    <w:rsid w:val="008E28FD"/>
    <w:rsid w:val="008E2BA7"/>
    <w:rsid w:val="008E472F"/>
    <w:rsid w:val="008E4C3F"/>
    <w:rsid w:val="008E5038"/>
    <w:rsid w:val="008E51EB"/>
    <w:rsid w:val="008E52D6"/>
    <w:rsid w:val="008E5542"/>
    <w:rsid w:val="008E5A08"/>
    <w:rsid w:val="008E5C42"/>
    <w:rsid w:val="008E632D"/>
    <w:rsid w:val="008E77EE"/>
    <w:rsid w:val="008E7FAE"/>
    <w:rsid w:val="008F1299"/>
    <w:rsid w:val="008F1462"/>
    <w:rsid w:val="008F2207"/>
    <w:rsid w:val="008F2C95"/>
    <w:rsid w:val="008F2F11"/>
    <w:rsid w:val="008F3613"/>
    <w:rsid w:val="008F4305"/>
    <w:rsid w:val="008F52DE"/>
    <w:rsid w:val="008F5A61"/>
    <w:rsid w:val="008F5BF0"/>
    <w:rsid w:val="008F749F"/>
    <w:rsid w:val="009003FB"/>
    <w:rsid w:val="00901A87"/>
    <w:rsid w:val="0090475F"/>
    <w:rsid w:val="00905F3D"/>
    <w:rsid w:val="00907599"/>
    <w:rsid w:val="00910118"/>
    <w:rsid w:val="009102D5"/>
    <w:rsid w:val="00910CD6"/>
    <w:rsid w:val="00911B05"/>
    <w:rsid w:val="0091452E"/>
    <w:rsid w:val="00914A4F"/>
    <w:rsid w:val="00914E8D"/>
    <w:rsid w:val="00914ED8"/>
    <w:rsid w:val="00915313"/>
    <w:rsid w:val="00915CFE"/>
    <w:rsid w:val="0092037C"/>
    <w:rsid w:val="00920530"/>
    <w:rsid w:val="00922000"/>
    <w:rsid w:val="00922E05"/>
    <w:rsid w:val="00923B2B"/>
    <w:rsid w:val="00923BB9"/>
    <w:rsid w:val="00923CF1"/>
    <w:rsid w:val="0092557C"/>
    <w:rsid w:val="00925741"/>
    <w:rsid w:val="00925E6E"/>
    <w:rsid w:val="009264DC"/>
    <w:rsid w:val="00926DCC"/>
    <w:rsid w:val="00927933"/>
    <w:rsid w:val="0093037F"/>
    <w:rsid w:val="00930DB1"/>
    <w:rsid w:val="00931B40"/>
    <w:rsid w:val="0093201D"/>
    <w:rsid w:val="0093303C"/>
    <w:rsid w:val="00933E7F"/>
    <w:rsid w:val="00934A6A"/>
    <w:rsid w:val="0093619C"/>
    <w:rsid w:val="009362CC"/>
    <w:rsid w:val="009364B1"/>
    <w:rsid w:val="00936BEC"/>
    <w:rsid w:val="00940567"/>
    <w:rsid w:val="009408E8"/>
    <w:rsid w:val="00941551"/>
    <w:rsid w:val="00943467"/>
    <w:rsid w:val="0094450B"/>
    <w:rsid w:val="00950309"/>
    <w:rsid w:val="00950641"/>
    <w:rsid w:val="00950717"/>
    <w:rsid w:val="0095088A"/>
    <w:rsid w:val="00950D2B"/>
    <w:rsid w:val="00952C1F"/>
    <w:rsid w:val="00955194"/>
    <w:rsid w:val="00955D34"/>
    <w:rsid w:val="009569E3"/>
    <w:rsid w:val="00956CFC"/>
    <w:rsid w:val="009572E8"/>
    <w:rsid w:val="009609DE"/>
    <w:rsid w:val="009615AB"/>
    <w:rsid w:val="00962078"/>
    <w:rsid w:val="00962FB1"/>
    <w:rsid w:val="00962FBD"/>
    <w:rsid w:val="009630E6"/>
    <w:rsid w:val="00963539"/>
    <w:rsid w:val="009639A6"/>
    <w:rsid w:val="009645D9"/>
    <w:rsid w:val="00965320"/>
    <w:rsid w:val="00965813"/>
    <w:rsid w:val="009677FC"/>
    <w:rsid w:val="0097089F"/>
    <w:rsid w:val="009710BF"/>
    <w:rsid w:val="00971478"/>
    <w:rsid w:val="0097184A"/>
    <w:rsid w:val="009719F5"/>
    <w:rsid w:val="0097203B"/>
    <w:rsid w:val="0097309D"/>
    <w:rsid w:val="009738AD"/>
    <w:rsid w:val="00974CBC"/>
    <w:rsid w:val="00975D45"/>
    <w:rsid w:val="00977453"/>
    <w:rsid w:val="009776A8"/>
    <w:rsid w:val="00980424"/>
    <w:rsid w:val="009814A4"/>
    <w:rsid w:val="009818AD"/>
    <w:rsid w:val="00982145"/>
    <w:rsid w:val="0098247D"/>
    <w:rsid w:val="009834B8"/>
    <w:rsid w:val="009841E6"/>
    <w:rsid w:val="00984244"/>
    <w:rsid w:val="009847D3"/>
    <w:rsid w:val="0098610C"/>
    <w:rsid w:val="00986597"/>
    <w:rsid w:val="00986EEB"/>
    <w:rsid w:val="00987206"/>
    <w:rsid w:val="009872CA"/>
    <w:rsid w:val="00990373"/>
    <w:rsid w:val="0099167F"/>
    <w:rsid w:val="0099195E"/>
    <w:rsid w:val="009927EE"/>
    <w:rsid w:val="00992C21"/>
    <w:rsid w:val="00993414"/>
    <w:rsid w:val="00994F18"/>
    <w:rsid w:val="0099594B"/>
    <w:rsid w:val="00995C71"/>
    <w:rsid w:val="00995E04"/>
    <w:rsid w:val="00996833"/>
    <w:rsid w:val="00996FA7"/>
    <w:rsid w:val="00997AD0"/>
    <w:rsid w:val="009A01A9"/>
    <w:rsid w:val="009A1B85"/>
    <w:rsid w:val="009A2633"/>
    <w:rsid w:val="009A26CB"/>
    <w:rsid w:val="009A2BBF"/>
    <w:rsid w:val="009A30F9"/>
    <w:rsid w:val="009A30FE"/>
    <w:rsid w:val="009A36DA"/>
    <w:rsid w:val="009A3926"/>
    <w:rsid w:val="009A464D"/>
    <w:rsid w:val="009A5854"/>
    <w:rsid w:val="009A68AC"/>
    <w:rsid w:val="009A6973"/>
    <w:rsid w:val="009A6A11"/>
    <w:rsid w:val="009A738C"/>
    <w:rsid w:val="009A7893"/>
    <w:rsid w:val="009A7A3F"/>
    <w:rsid w:val="009B0165"/>
    <w:rsid w:val="009B0C17"/>
    <w:rsid w:val="009B1693"/>
    <w:rsid w:val="009B21F9"/>
    <w:rsid w:val="009B29B5"/>
    <w:rsid w:val="009B3CDC"/>
    <w:rsid w:val="009B4F56"/>
    <w:rsid w:val="009B5056"/>
    <w:rsid w:val="009B5707"/>
    <w:rsid w:val="009B62F6"/>
    <w:rsid w:val="009B69FF"/>
    <w:rsid w:val="009B7069"/>
    <w:rsid w:val="009B732C"/>
    <w:rsid w:val="009C07E1"/>
    <w:rsid w:val="009C29A2"/>
    <w:rsid w:val="009C485A"/>
    <w:rsid w:val="009C4A4C"/>
    <w:rsid w:val="009C4E3C"/>
    <w:rsid w:val="009C4EFD"/>
    <w:rsid w:val="009C51CA"/>
    <w:rsid w:val="009C5857"/>
    <w:rsid w:val="009C5B2C"/>
    <w:rsid w:val="009C5EAB"/>
    <w:rsid w:val="009C6087"/>
    <w:rsid w:val="009C6372"/>
    <w:rsid w:val="009C67AF"/>
    <w:rsid w:val="009C73AA"/>
    <w:rsid w:val="009C7F73"/>
    <w:rsid w:val="009D083F"/>
    <w:rsid w:val="009D0A59"/>
    <w:rsid w:val="009D16CE"/>
    <w:rsid w:val="009D21C8"/>
    <w:rsid w:val="009D365A"/>
    <w:rsid w:val="009D4A00"/>
    <w:rsid w:val="009D4BB2"/>
    <w:rsid w:val="009D4DC9"/>
    <w:rsid w:val="009D54F7"/>
    <w:rsid w:val="009D5787"/>
    <w:rsid w:val="009D5D30"/>
    <w:rsid w:val="009D6928"/>
    <w:rsid w:val="009D6D27"/>
    <w:rsid w:val="009D77C5"/>
    <w:rsid w:val="009D7E11"/>
    <w:rsid w:val="009D7F29"/>
    <w:rsid w:val="009E04B5"/>
    <w:rsid w:val="009E132E"/>
    <w:rsid w:val="009E1D33"/>
    <w:rsid w:val="009E24DA"/>
    <w:rsid w:val="009E2523"/>
    <w:rsid w:val="009E32E4"/>
    <w:rsid w:val="009E47AA"/>
    <w:rsid w:val="009E49B3"/>
    <w:rsid w:val="009E5263"/>
    <w:rsid w:val="009E556C"/>
    <w:rsid w:val="009E5B9B"/>
    <w:rsid w:val="009E6354"/>
    <w:rsid w:val="009E69D2"/>
    <w:rsid w:val="009E6AF5"/>
    <w:rsid w:val="009E768C"/>
    <w:rsid w:val="009E7759"/>
    <w:rsid w:val="009F0039"/>
    <w:rsid w:val="009F0EEA"/>
    <w:rsid w:val="009F0F08"/>
    <w:rsid w:val="009F29E9"/>
    <w:rsid w:val="009F30F5"/>
    <w:rsid w:val="009F37B5"/>
    <w:rsid w:val="009F3EFB"/>
    <w:rsid w:val="009F4A52"/>
    <w:rsid w:val="009F4DC5"/>
    <w:rsid w:val="009F5577"/>
    <w:rsid w:val="009F56B1"/>
    <w:rsid w:val="009F759E"/>
    <w:rsid w:val="009F7EE4"/>
    <w:rsid w:val="00A01668"/>
    <w:rsid w:val="00A016AD"/>
    <w:rsid w:val="00A0170D"/>
    <w:rsid w:val="00A01F74"/>
    <w:rsid w:val="00A02258"/>
    <w:rsid w:val="00A022AC"/>
    <w:rsid w:val="00A02F19"/>
    <w:rsid w:val="00A03540"/>
    <w:rsid w:val="00A03CFC"/>
    <w:rsid w:val="00A04557"/>
    <w:rsid w:val="00A045AB"/>
    <w:rsid w:val="00A056A3"/>
    <w:rsid w:val="00A05C20"/>
    <w:rsid w:val="00A06859"/>
    <w:rsid w:val="00A06D02"/>
    <w:rsid w:val="00A0757E"/>
    <w:rsid w:val="00A0769D"/>
    <w:rsid w:val="00A0775B"/>
    <w:rsid w:val="00A07FF8"/>
    <w:rsid w:val="00A11222"/>
    <w:rsid w:val="00A1216E"/>
    <w:rsid w:val="00A1300E"/>
    <w:rsid w:val="00A132B5"/>
    <w:rsid w:val="00A1419D"/>
    <w:rsid w:val="00A14440"/>
    <w:rsid w:val="00A14A28"/>
    <w:rsid w:val="00A169B3"/>
    <w:rsid w:val="00A175D0"/>
    <w:rsid w:val="00A17689"/>
    <w:rsid w:val="00A177C3"/>
    <w:rsid w:val="00A2100F"/>
    <w:rsid w:val="00A217A4"/>
    <w:rsid w:val="00A21D19"/>
    <w:rsid w:val="00A2278C"/>
    <w:rsid w:val="00A22CCF"/>
    <w:rsid w:val="00A23718"/>
    <w:rsid w:val="00A24421"/>
    <w:rsid w:val="00A24727"/>
    <w:rsid w:val="00A24C87"/>
    <w:rsid w:val="00A258ED"/>
    <w:rsid w:val="00A2639A"/>
    <w:rsid w:val="00A26F07"/>
    <w:rsid w:val="00A302AF"/>
    <w:rsid w:val="00A3036A"/>
    <w:rsid w:val="00A30378"/>
    <w:rsid w:val="00A307B7"/>
    <w:rsid w:val="00A314AC"/>
    <w:rsid w:val="00A31FE7"/>
    <w:rsid w:val="00A32010"/>
    <w:rsid w:val="00A3258D"/>
    <w:rsid w:val="00A335F2"/>
    <w:rsid w:val="00A33826"/>
    <w:rsid w:val="00A33A2F"/>
    <w:rsid w:val="00A33D53"/>
    <w:rsid w:val="00A34054"/>
    <w:rsid w:val="00A34622"/>
    <w:rsid w:val="00A365EE"/>
    <w:rsid w:val="00A37366"/>
    <w:rsid w:val="00A37414"/>
    <w:rsid w:val="00A3790C"/>
    <w:rsid w:val="00A41311"/>
    <w:rsid w:val="00A41C63"/>
    <w:rsid w:val="00A435DE"/>
    <w:rsid w:val="00A43A88"/>
    <w:rsid w:val="00A44163"/>
    <w:rsid w:val="00A448F0"/>
    <w:rsid w:val="00A44F52"/>
    <w:rsid w:val="00A459DA"/>
    <w:rsid w:val="00A50017"/>
    <w:rsid w:val="00A51485"/>
    <w:rsid w:val="00A519E1"/>
    <w:rsid w:val="00A52F4C"/>
    <w:rsid w:val="00A53633"/>
    <w:rsid w:val="00A53EF0"/>
    <w:rsid w:val="00A54CFB"/>
    <w:rsid w:val="00A5604D"/>
    <w:rsid w:val="00A564DD"/>
    <w:rsid w:val="00A570A9"/>
    <w:rsid w:val="00A573DD"/>
    <w:rsid w:val="00A57447"/>
    <w:rsid w:val="00A57681"/>
    <w:rsid w:val="00A5782C"/>
    <w:rsid w:val="00A579ED"/>
    <w:rsid w:val="00A60A6F"/>
    <w:rsid w:val="00A618C5"/>
    <w:rsid w:val="00A61A02"/>
    <w:rsid w:val="00A623DA"/>
    <w:rsid w:val="00A62428"/>
    <w:rsid w:val="00A62850"/>
    <w:rsid w:val="00A63067"/>
    <w:rsid w:val="00A6393C"/>
    <w:rsid w:val="00A6396D"/>
    <w:rsid w:val="00A63C8A"/>
    <w:rsid w:val="00A651C8"/>
    <w:rsid w:val="00A65BE0"/>
    <w:rsid w:val="00A666D2"/>
    <w:rsid w:val="00A66F46"/>
    <w:rsid w:val="00A70A32"/>
    <w:rsid w:val="00A7103C"/>
    <w:rsid w:val="00A710CD"/>
    <w:rsid w:val="00A723D3"/>
    <w:rsid w:val="00A72E5A"/>
    <w:rsid w:val="00A7306B"/>
    <w:rsid w:val="00A73384"/>
    <w:rsid w:val="00A733F4"/>
    <w:rsid w:val="00A735D9"/>
    <w:rsid w:val="00A736D0"/>
    <w:rsid w:val="00A73EF4"/>
    <w:rsid w:val="00A746D2"/>
    <w:rsid w:val="00A7495B"/>
    <w:rsid w:val="00A751BA"/>
    <w:rsid w:val="00A75339"/>
    <w:rsid w:val="00A75984"/>
    <w:rsid w:val="00A76C3E"/>
    <w:rsid w:val="00A77258"/>
    <w:rsid w:val="00A80607"/>
    <w:rsid w:val="00A80789"/>
    <w:rsid w:val="00A80989"/>
    <w:rsid w:val="00A809B8"/>
    <w:rsid w:val="00A80D01"/>
    <w:rsid w:val="00A80FD4"/>
    <w:rsid w:val="00A817A7"/>
    <w:rsid w:val="00A83BBF"/>
    <w:rsid w:val="00A84832"/>
    <w:rsid w:val="00A848BA"/>
    <w:rsid w:val="00A850B3"/>
    <w:rsid w:val="00A862D0"/>
    <w:rsid w:val="00A873AD"/>
    <w:rsid w:val="00A87C60"/>
    <w:rsid w:val="00A90A27"/>
    <w:rsid w:val="00A918DE"/>
    <w:rsid w:val="00A91CA9"/>
    <w:rsid w:val="00A91D51"/>
    <w:rsid w:val="00A91D93"/>
    <w:rsid w:val="00A92BF2"/>
    <w:rsid w:val="00A93401"/>
    <w:rsid w:val="00A93812"/>
    <w:rsid w:val="00A9396C"/>
    <w:rsid w:val="00A95F76"/>
    <w:rsid w:val="00A967F1"/>
    <w:rsid w:val="00A96D56"/>
    <w:rsid w:val="00A96F85"/>
    <w:rsid w:val="00A97C28"/>
    <w:rsid w:val="00A97E66"/>
    <w:rsid w:val="00AA0358"/>
    <w:rsid w:val="00AA135A"/>
    <w:rsid w:val="00AA14A1"/>
    <w:rsid w:val="00AA1686"/>
    <w:rsid w:val="00AA17D1"/>
    <w:rsid w:val="00AA1A7C"/>
    <w:rsid w:val="00AA1C03"/>
    <w:rsid w:val="00AA21AB"/>
    <w:rsid w:val="00AA2381"/>
    <w:rsid w:val="00AA24C5"/>
    <w:rsid w:val="00AA3E68"/>
    <w:rsid w:val="00AA4AB6"/>
    <w:rsid w:val="00AA5DF1"/>
    <w:rsid w:val="00AA63AE"/>
    <w:rsid w:val="00AA653F"/>
    <w:rsid w:val="00AA688C"/>
    <w:rsid w:val="00AB0A9D"/>
    <w:rsid w:val="00AB0B86"/>
    <w:rsid w:val="00AB0DDC"/>
    <w:rsid w:val="00AB17A7"/>
    <w:rsid w:val="00AB283F"/>
    <w:rsid w:val="00AB35E0"/>
    <w:rsid w:val="00AB4B35"/>
    <w:rsid w:val="00AB5879"/>
    <w:rsid w:val="00AB723E"/>
    <w:rsid w:val="00AB786D"/>
    <w:rsid w:val="00AB7B3D"/>
    <w:rsid w:val="00AB7CCB"/>
    <w:rsid w:val="00AC1B17"/>
    <w:rsid w:val="00AC2017"/>
    <w:rsid w:val="00AC2D88"/>
    <w:rsid w:val="00AC3F81"/>
    <w:rsid w:val="00AC51BF"/>
    <w:rsid w:val="00AC5B75"/>
    <w:rsid w:val="00AC5F4C"/>
    <w:rsid w:val="00AC7152"/>
    <w:rsid w:val="00AC7389"/>
    <w:rsid w:val="00AC76C6"/>
    <w:rsid w:val="00AC7A58"/>
    <w:rsid w:val="00AC7C5D"/>
    <w:rsid w:val="00AC7DF2"/>
    <w:rsid w:val="00AD02AB"/>
    <w:rsid w:val="00AD09AB"/>
    <w:rsid w:val="00AD115E"/>
    <w:rsid w:val="00AD23B0"/>
    <w:rsid w:val="00AD295F"/>
    <w:rsid w:val="00AD3195"/>
    <w:rsid w:val="00AD36A9"/>
    <w:rsid w:val="00AD388F"/>
    <w:rsid w:val="00AD401A"/>
    <w:rsid w:val="00AD40F3"/>
    <w:rsid w:val="00AD4421"/>
    <w:rsid w:val="00AD4ABA"/>
    <w:rsid w:val="00AD4CB9"/>
    <w:rsid w:val="00AD55EC"/>
    <w:rsid w:val="00AD5BF5"/>
    <w:rsid w:val="00AD643E"/>
    <w:rsid w:val="00AD723C"/>
    <w:rsid w:val="00AD7A20"/>
    <w:rsid w:val="00AD7FCA"/>
    <w:rsid w:val="00AE03C9"/>
    <w:rsid w:val="00AE07AE"/>
    <w:rsid w:val="00AE0836"/>
    <w:rsid w:val="00AE08DF"/>
    <w:rsid w:val="00AE0A68"/>
    <w:rsid w:val="00AE0DA4"/>
    <w:rsid w:val="00AE10B2"/>
    <w:rsid w:val="00AE1B37"/>
    <w:rsid w:val="00AE2163"/>
    <w:rsid w:val="00AE2285"/>
    <w:rsid w:val="00AE2581"/>
    <w:rsid w:val="00AE318E"/>
    <w:rsid w:val="00AE338C"/>
    <w:rsid w:val="00AE59AE"/>
    <w:rsid w:val="00AE6B59"/>
    <w:rsid w:val="00AE721D"/>
    <w:rsid w:val="00AE7B9E"/>
    <w:rsid w:val="00AE7E10"/>
    <w:rsid w:val="00AF0772"/>
    <w:rsid w:val="00AF0AD1"/>
    <w:rsid w:val="00AF0D08"/>
    <w:rsid w:val="00AF18F4"/>
    <w:rsid w:val="00AF2246"/>
    <w:rsid w:val="00AF25E7"/>
    <w:rsid w:val="00AF2FA9"/>
    <w:rsid w:val="00AF4A5B"/>
    <w:rsid w:val="00AF4BD4"/>
    <w:rsid w:val="00AF4BFF"/>
    <w:rsid w:val="00AF4F2D"/>
    <w:rsid w:val="00AF5141"/>
    <w:rsid w:val="00AF5B1C"/>
    <w:rsid w:val="00AF664F"/>
    <w:rsid w:val="00AF66A2"/>
    <w:rsid w:val="00AF6C1B"/>
    <w:rsid w:val="00AF7C21"/>
    <w:rsid w:val="00B004E2"/>
    <w:rsid w:val="00B009D1"/>
    <w:rsid w:val="00B010D8"/>
    <w:rsid w:val="00B0138B"/>
    <w:rsid w:val="00B01AE6"/>
    <w:rsid w:val="00B01C1C"/>
    <w:rsid w:val="00B02064"/>
    <w:rsid w:val="00B025C1"/>
    <w:rsid w:val="00B055C9"/>
    <w:rsid w:val="00B06899"/>
    <w:rsid w:val="00B068D4"/>
    <w:rsid w:val="00B0727B"/>
    <w:rsid w:val="00B07B8F"/>
    <w:rsid w:val="00B104CE"/>
    <w:rsid w:val="00B10C11"/>
    <w:rsid w:val="00B11A30"/>
    <w:rsid w:val="00B11EA4"/>
    <w:rsid w:val="00B11EB3"/>
    <w:rsid w:val="00B12DA3"/>
    <w:rsid w:val="00B13F15"/>
    <w:rsid w:val="00B15E8D"/>
    <w:rsid w:val="00B1634C"/>
    <w:rsid w:val="00B171DB"/>
    <w:rsid w:val="00B17981"/>
    <w:rsid w:val="00B201F0"/>
    <w:rsid w:val="00B21A66"/>
    <w:rsid w:val="00B225BF"/>
    <w:rsid w:val="00B22BA7"/>
    <w:rsid w:val="00B23066"/>
    <w:rsid w:val="00B2362B"/>
    <w:rsid w:val="00B237F4"/>
    <w:rsid w:val="00B238D6"/>
    <w:rsid w:val="00B2494E"/>
    <w:rsid w:val="00B24A2B"/>
    <w:rsid w:val="00B24B6D"/>
    <w:rsid w:val="00B256B2"/>
    <w:rsid w:val="00B25D0B"/>
    <w:rsid w:val="00B26C77"/>
    <w:rsid w:val="00B26C98"/>
    <w:rsid w:val="00B2750C"/>
    <w:rsid w:val="00B27EA7"/>
    <w:rsid w:val="00B30202"/>
    <w:rsid w:val="00B3031A"/>
    <w:rsid w:val="00B3053A"/>
    <w:rsid w:val="00B30AFA"/>
    <w:rsid w:val="00B32C0B"/>
    <w:rsid w:val="00B32CAE"/>
    <w:rsid w:val="00B33795"/>
    <w:rsid w:val="00B33C4B"/>
    <w:rsid w:val="00B36777"/>
    <w:rsid w:val="00B36B6F"/>
    <w:rsid w:val="00B37338"/>
    <w:rsid w:val="00B379B8"/>
    <w:rsid w:val="00B415DA"/>
    <w:rsid w:val="00B416BA"/>
    <w:rsid w:val="00B41995"/>
    <w:rsid w:val="00B423C6"/>
    <w:rsid w:val="00B4251E"/>
    <w:rsid w:val="00B42C23"/>
    <w:rsid w:val="00B42E15"/>
    <w:rsid w:val="00B430C8"/>
    <w:rsid w:val="00B4344D"/>
    <w:rsid w:val="00B44504"/>
    <w:rsid w:val="00B445D3"/>
    <w:rsid w:val="00B44913"/>
    <w:rsid w:val="00B44990"/>
    <w:rsid w:val="00B44BF4"/>
    <w:rsid w:val="00B459F6"/>
    <w:rsid w:val="00B462AE"/>
    <w:rsid w:val="00B4694A"/>
    <w:rsid w:val="00B5038C"/>
    <w:rsid w:val="00B503D3"/>
    <w:rsid w:val="00B50799"/>
    <w:rsid w:val="00B50938"/>
    <w:rsid w:val="00B52D14"/>
    <w:rsid w:val="00B531B5"/>
    <w:rsid w:val="00B538E2"/>
    <w:rsid w:val="00B55B6A"/>
    <w:rsid w:val="00B56961"/>
    <w:rsid w:val="00B56CC3"/>
    <w:rsid w:val="00B56FE6"/>
    <w:rsid w:val="00B579C7"/>
    <w:rsid w:val="00B57AC8"/>
    <w:rsid w:val="00B57D57"/>
    <w:rsid w:val="00B60328"/>
    <w:rsid w:val="00B61019"/>
    <w:rsid w:val="00B61EFC"/>
    <w:rsid w:val="00B635FE"/>
    <w:rsid w:val="00B63741"/>
    <w:rsid w:val="00B6382B"/>
    <w:rsid w:val="00B645A8"/>
    <w:rsid w:val="00B65A29"/>
    <w:rsid w:val="00B65C9F"/>
    <w:rsid w:val="00B66043"/>
    <w:rsid w:val="00B662F1"/>
    <w:rsid w:val="00B666A4"/>
    <w:rsid w:val="00B6706B"/>
    <w:rsid w:val="00B6706C"/>
    <w:rsid w:val="00B67259"/>
    <w:rsid w:val="00B6774D"/>
    <w:rsid w:val="00B717BC"/>
    <w:rsid w:val="00B725C6"/>
    <w:rsid w:val="00B739EE"/>
    <w:rsid w:val="00B73E97"/>
    <w:rsid w:val="00B74018"/>
    <w:rsid w:val="00B74082"/>
    <w:rsid w:val="00B74448"/>
    <w:rsid w:val="00B745C2"/>
    <w:rsid w:val="00B74847"/>
    <w:rsid w:val="00B76346"/>
    <w:rsid w:val="00B767DF"/>
    <w:rsid w:val="00B76D02"/>
    <w:rsid w:val="00B771C9"/>
    <w:rsid w:val="00B801D6"/>
    <w:rsid w:val="00B80808"/>
    <w:rsid w:val="00B81079"/>
    <w:rsid w:val="00B822B9"/>
    <w:rsid w:val="00B82469"/>
    <w:rsid w:val="00B82B91"/>
    <w:rsid w:val="00B8389C"/>
    <w:rsid w:val="00B839DB"/>
    <w:rsid w:val="00B84F77"/>
    <w:rsid w:val="00B8588A"/>
    <w:rsid w:val="00B85EAF"/>
    <w:rsid w:val="00B85F96"/>
    <w:rsid w:val="00B86307"/>
    <w:rsid w:val="00B8644D"/>
    <w:rsid w:val="00B866D6"/>
    <w:rsid w:val="00B879C8"/>
    <w:rsid w:val="00B902F9"/>
    <w:rsid w:val="00B911A9"/>
    <w:rsid w:val="00B925C3"/>
    <w:rsid w:val="00B93083"/>
    <w:rsid w:val="00B9316B"/>
    <w:rsid w:val="00B933CE"/>
    <w:rsid w:val="00B93CF1"/>
    <w:rsid w:val="00B94A4A"/>
    <w:rsid w:val="00B94FB6"/>
    <w:rsid w:val="00B9559F"/>
    <w:rsid w:val="00B95908"/>
    <w:rsid w:val="00B96084"/>
    <w:rsid w:val="00B96233"/>
    <w:rsid w:val="00B974F1"/>
    <w:rsid w:val="00BA0941"/>
    <w:rsid w:val="00BA0965"/>
    <w:rsid w:val="00BA0EAE"/>
    <w:rsid w:val="00BA11DE"/>
    <w:rsid w:val="00BA12C1"/>
    <w:rsid w:val="00BA1A55"/>
    <w:rsid w:val="00BA1F5E"/>
    <w:rsid w:val="00BA2146"/>
    <w:rsid w:val="00BA2F04"/>
    <w:rsid w:val="00BA2F65"/>
    <w:rsid w:val="00BA5537"/>
    <w:rsid w:val="00BA5CB0"/>
    <w:rsid w:val="00BA5E69"/>
    <w:rsid w:val="00BA6DBE"/>
    <w:rsid w:val="00BA7F6A"/>
    <w:rsid w:val="00BB0E09"/>
    <w:rsid w:val="00BB0F15"/>
    <w:rsid w:val="00BB135A"/>
    <w:rsid w:val="00BB1DBC"/>
    <w:rsid w:val="00BB21D6"/>
    <w:rsid w:val="00BB2284"/>
    <w:rsid w:val="00BB298F"/>
    <w:rsid w:val="00BB2D32"/>
    <w:rsid w:val="00BB3C3E"/>
    <w:rsid w:val="00BB4E1C"/>
    <w:rsid w:val="00BB4FD1"/>
    <w:rsid w:val="00BB5ACC"/>
    <w:rsid w:val="00BB6904"/>
    <w:rsid w:val="00BC1F40"/>
    <w:rsid w:val="00BC2FE2"/>
    <w:rsid w:val="00BC4259"/>
    <w:rsid w:val="00BC4536"/>
    <w:rsid w:val="00BC4720"/>
    <w:rsid w:val="00BC4962"/>
    <w:rsid w:val="00BC4CAA"/>
    <w:rsid w:val="00BC525D"/>
    <w:rsid w:val="00BC544E"/>
    <w:rsid w:val="00BC561E"/>
    <w:rsid w:val="00BC586C"/>
    <w:rsid w:val="00BC5C72"/>
    <w:rsid w:val="00BC697C"/>
    <w:rsid w:val="00BC6AA0"/>
    <w:rsid w:val="00BC74EB"/>
    <w:rsid w:val="00BC77E9"/>
    <w:rsid w:val="00BC7E2C"/>
    <w:rsid w:val="00BD0265"/>
    <w:rsid w:val="00BD2D45"/>
    <w:rsid w:val="00BD2FD3"/>
    <w:rsid w:val="00BD3603"/>
    <w:rsid w:val="00BD401F"/>
    <w:rsid w:val="00BD40FB"/>
    <w:rsid w:val="00BD4949"/>
    <w:rsid w:val="00BD553C"/>
    <w:rsid w:val="00BD6135"/>
    <w:rsid w:val="00BD6E4D"/>
    <w:rsid w:val="00BD7AFB"/>
    <w:rsid w:val="00BE0B9D"/>
    <w:rsid w:val="00BE17BC"/>
    <w:rsid w:val="00BE1B78"/>
    <w:rsid w:val="00BE1DEC"/>
    <w:rsid w:val="00BE3349"/>
    <w:rsid w:val="00BE4467"/>
    <w:rsid w:val="00BE47C8"/>
    <w:rsid w:val="00BE7B37"/>
    <w:rsid w:val="00BE7C0B"/>
    <w:rsid w:val="00BF0B4B"/>
    <w:rsid w:val="00BF2331"/>
    <w:rsid w:val="00BF2A6E"/>
    <w:rsid w:val="00BF2C5F"/>
    <w:rsid w:val="00BF397D"/>
    <w:rsid w:val="00BF4FA0"/>
    <w:rsid w:val="00BF5FB7"/>
    <w:rsid w:val="00BF60A4"/>
    <w:rsid w:val="00BF7EEF"/>
    <w:rsid w:val="00C014A6"/>
    <w:rsid w:val="00C018AC"/>
    <w:rsid w:val="00C02824"/>
    <w:rsid w:val="00C02CB8"/>
    <w:rsid w:val="00C02D84"/>
    <w:rsid w:val="00C039A5"/>
    <w:rsid w:val="00C039C4"/>
    <w:rsid w:val="00C047DC"/>
    <w:rsid w:val="00C048E6"/>
    <w:rsid w:val="00C06320"/>
    <w:rsid w:val="00C064D8"/>
    <w:rsid w:val="00C07AD8"/>
    <w:rsid w:val="00C105D1"/>
    <w:rsid w:val="00C1081D"/>
    <w:rsid w:val="00C1085E"/>
    <w:rsid w:val="00C1175B"/>
    <w:rsid w:val="00C118C0"/>
    <w:rsid w:val="00C119F2"/>
    <w:rsid w:val="00C11C19"/>
    <w:rsid w:val="00C12417"/>
    <w:rsid w:val="00C12C1C"/>
    <w:rsid w:val="00C1494D"/>
    <w:rsid w:val="00C15CE0"/>
    <w:rsid w:val="00C15E26"/>
    <w:rsid w:val="00C172FD"/>
    <w:rsid w:val="00C213D1"/>
    <w:rsid w:val="00C22D39"/>
    <w:rsid w:val="00C24620"/>
    <w:rsid w:val="00C24AD2"/>
    <w:rsid w:val="00C24C61"/>
    <w:rsid w:val="00C25CF5"/>
    <w:rsid w:val="00C26387"/>
    <w:rsid w:val="00C26D07"/>
    <w:rsid w:val="00C26EB2"/>
    <w:rsid w:val="00C27F3B"/>
    <w:rsid w:val="00C30FD0"/>
    <w:rsid w:val="00C310E5"/>
    <w:rsid w:val="00C32C48"/>
    <w:rsid w:val="00C34A6F"/>
    <w:rsid w:val="00C358E6"/>
    <w:rsid w:val="00C3590C"/>
    <w:rsid w:val="00C35ED0"/>
    <w:rsid w:val="00C3704E"/>
    <w:rsid w:val="00C40412"/>
    <w:rsid w:val="00C40F1E"/>
    <w:rsid w:val="00C4140F"/>
    <w:rsid w:val="00C41544"/>
    <w:rsid w:val="00C41942"/>
    <w:rsid w:val="00C44048"/>
    <w:rsid w:val="00C4473C"/>
    <w:rsid w:val="00C454F4"/>
    <w:rsid w:val="00C45564"/>
    <w:rsid w:val="00C456C7"/>
    <w:rsid w:val="00C46143"/>
    <w:rsid w:val="00C46635"/>
    <w:rsid w:val="00C50205"/>
    <w:rsid w:val="00C50C7A"/>
    <w:rsid w:val="00C50E86"/>
    <w:rsid w:val="00C51C98"/>
    <w:rsid w:val="00C5201E"/>
    <w:rsid w:val="00C52057"/>
    <w:rsid w:val="00C5231F"/>
    <w:rsid w:val="00C524A7"/>
    <w:rsid w:val="00C54A45"/>
    <w:rsid w:val="00C560C9"/>
    <w:rsid w:val="00C5678F"/>
    <w:rsid w:val="00C5720B"/>
    <w:rsid w:val="00C579D8"/>
    <w:rsid w:val="00C57D90"/>
    <w:rsid w:val="00C60914"/>
    <w:rsid w:val="00C614CA"/>
    <w:rsid w:val="00C61E0F"/>
    <w:rsid w:val="00C62D3D"/>
    <w:rsid w:val="00C62D68"/>
    <w:rsid w:val="00C63493"/>
    <w:rsid w:val="00C634E1"/>
    <w:rsid w:val="00C63B4A"/>
    <w:rsid w:val="00C650AC"/>
    <w:rsid w:val="00C656F6"/>
    <w:rsid w:val="00C66F23"/>
    <w:rsid w:val="00C70917"/>
    <w:rsid w:val="00C7128B"/>
    <w:rsid w:val="00C72163"/>
    <w:rsid w:val="00C72EA2"/>
    <w:rsid w:val="00C72F91"/>
    <w:rsid w:val="00C73177"/>
    <w:rsid w:val="00C735DC"/>
    <w:rsid w:val="00C7457A"/>
    <w:rsid w:val="00C7593D"/>
    <w:rsid w:val="00C76A73"/>
    <w:rsid w:val="00C77266"/>
    <w:rsid w:val="00C777F9"/>
    <w:rsid w:val="00C77FC6"/>
    <w:rsid w:val="00C80837"/>
    <w:rsid w:val="00C80D3B"/>
    <w:rsid w:val="00C816E0"/>
    <w:rsid w:val="00C81941"/>
    <w:rsid w:val="00C81F1B"/>
    <w:rsid w:val="00C827D1"/>
    <w:rsid w:val="00C861E3"/>
    <w:rsid w:val="00C86C1F"/>
    <w:rsid w:val="00C877CF"/>
    <w:rsid w:val="00C87861"/>
    <w:rsid w:val="00C9195D"/>
    <w:rsid w:val="00C92509"/>
    <w:rsid w:val="00C925E6"/>
    <w:rsid w:val="00C938F0"/>
    <w:rsid w:val="00C93B07"/>
    <w:rsid w:val="00C93B5F"/>
    <w:rsid w:val="00C941A0"/>
    <w:rsid w:val="00C94D32"/>
    <w:rsid w:val="00C94F32"/>
    <w:rsid w:val="00C95366"/>
    <w:rsid w:val="00C954F1"/>
    <w:rsid w:val="00C954F4"/>
    <w:rsid w:val="00C956BE"/>
    <w:rsid w:val="00C96213"/>
    <w:rsid w:val="00C96337"/>
    <w:rsid w:val="00C9665C"/>
    <w:rsid w:val="00C966C0"/>
    <w:rsid w:val="00C9702F"/>
    <w:rsid w:val="00C9794C"/>
    <w:rsid w:val="00C97DBC"/>
    <w:rsid w:val="00CA0128"/>
    <w:rsid w:val="00CA0B0F"/>
    <w:rsid w:val="00CA15E4"/>
    <w:rsid w:val="00CA2488"/>
    <w:rsid w:val="00CA3728"/>
    <w:rsid w:val="00CA389B"/>
    <w:rsid w:val="00CA43D7"/>
    <w:rsid w:val="00CA5293"/>
    <w:rsid w:val="00CA5A52"/>
    <w:rsid w:val="00CA6783"/>
    <w:rsid w:val="00CA706F"/>
    <w:rsid w:val="00CB070C"/>
    <w:rsid w:val="00CB09DD"/>
    <w:rsid w:val="00CB0F01"/>
    <w:rsid w:val="00CB214C"/>
    <w:rsid w:val="00CB23FC"/>
    <w:rsid w:val="00CB264C"/>
    <w:rsid w:val="00CB3EDC"/>
    <w:rsid w:val="00CB49DE"/>
    <w:rsid w:val="00CB5119"/>
    <w:rsid w:val="00CB603D"/>
    <w:rsid w:val="00CB65F7"/>
    <w:rsid w:val="00CB7139"/>
    <w:rsid w:val="00CB7290"/>
    <w:rsid w:val="00CB7779"/>
    <w:rsid w:val="00CC026F"/>
    <w:rsid w:val="00CC0A47"/>
    <w:rsid w:val="00CC0B75"/>
    <w:rsid w:val="00CC1C34"/>
    <w:rsid w:val="00CC2FF5"/>
    <w:rsid w:val="00CC472F"/>
    <w:rsid w:val="00CC6763"/>
    <w:rsid w:val="00CC6B12"/>
    <w:rsid w:val="00CC730F"/>
    <w:rsid w:val="00CC7662"/>
    <w:rsid w:val="00CC7990"/>
    <w:rsid w:val="00CC7E53"/>
    <w:rsid w:val="00CD1419"/>
    <w:rsid w:val="00CD22C8"/>
    <w:rsid w:val="00CD4018"/>
    <w:rsid w:val="00CD4C87"/>
    <w:rsid w:val="00CD53B3"/>
    <w:rsid w:val="00CD74BE"/>
    <w:rsid w:val="00CD7C4A"/>
    <w:rsid w:val="00CD7FEF"/>
    <w:rsid w:val="00CE020E"/>
    <w:rsid w:val="00CE02E6"/>
    <w:rsid w:val="00CE1486"/>
    <w:rsid w:val="00CE1EE1"/>
    <w:rsid w:val="00CE2CC9"/>
    <w:rsid w:val="00CE2FBC"/>
    <w:rsid w:val="00CE30A8"/>
    <w:rsid w:val="00CE42E7"/>
    <w:rsid w:val="00CE5990"/>
    <w:rsid w:val="00CE60F4"/>
    <w:rsid w:val="00CE692F"/>
    <w:rsid w:val="00CE6B1C"/>
    <w:rsid w:val="00CE6C62"/>
    <w:rsid w:val="00CE71B2"/>
    <w:rsid w:val="00CE75D0"/>
    <w:rsid w:val="00CE7631"/>
    <w:rsid w:val="00CE7DF5"/>
    <w:rsid w:val="00CF00BC"/>
    <w:rsid w:val="00CF0711"/>
    <w:rsid w:val="00CF16B5"/>
    <w:rsid w:val="00CF183F"/>
    <w:rsid w:val="00CF2555"/>
    <w:rsid w:val="00CF29D8"/>
    <w:rsid w:val="00CF2F8F"/>
    <w:rsid w:val="00CF55A3"/>
    <w:rsid w:val="00CF5A7B"/>
    <w:rsid w:val="00CF5FCD"/>
    <w:rsid w:val="00CF6582"/>
    <w:rsid w:val="00CF6A8C"/>
    <w:rsid w:val="00CF6E95"/>
    <w:rsid w:val="00CF7230"/>
    <w:rsid w:val="00CF7380"/>
    <w:rsid w:val="00CF779C"/>
    <w:rsid w:val="00D0088B"/>
    <w:rsid w:val="00D00ACB"/>
    <w:rsid w:val="00D00E0D"/>
    <w:rsid w:val="00D00F6A"/>
    <w:rsid w:val="00D01B21"/>
    <w:rsid w:val="00D03198"/>
    <w:rsid w:val="00D03D4A"/>
    <w:rsid w:val="00D04851"/>
    <w:rsid w:val="00D04BAE"/>
    <w:rsid w:val="00D04BC5"/>
    <w:rsid w:val="00D052DC"/>
    <w:rsid w:val="00D05997"/>
    <w:rsid w:val="00D06A4B"/>
    <w:rsid w:val="00D06F9B"/>
    <w:rsid w:val="00D0762C"/>
    <w:rsid w:val="00D1024D"/>
    <w:rsid w:val="00D10EFC"/>
    <w:rsid w:val="00D11949"/>
    <w:rsid w:val="00D11D5D"/>
    <w:rsid w:val="00D1208B"/>
    <w:rsid w:val="00D12DE6"/>
    <w:rsid w:val="00D12ED8"/>
    <w:rsid w:val="00D1352D"/>
    <w:rsid w:val="00D14830"/>
    <w:rsid w:val="00D15965"/>
    <w:rsid w:val="00D16524"/>
    <w:rsid w:val="00D16C0F"/>
    <w:rsid w:val="00D16CDE"/>
    <w:rsid w:val="00D16DBA"/>
    <w:rsid w:val="00D17216"/>
    <w:rsid w:val="00D174D0"/>
    <w:rsid w:val="00D175DB"/>
    <w:rsid w:val="00D2079A"/>
    <w:rsid w:val="00D21702"/>
    <w:rsid w:val="00D22EA3"/>
    <w:rsid w:val="00D2440D"/>
    <w:rsid w:val="00D24535"/>
    <w:rsid w:val="00D24BA0"/>
    <w:rsid w:val="00D25242"/>
    <w:rsid w:val="00D25C51"/>
    <w:rsid w:val="00D267FB"/>
    <w:rsid w:val="00D269B7"/>
    <w:rsid w:val="00D26E53"/>
    <w:rsid w:val="00D31D42"/>
    <w:rsid w:val="00D32042"/>
    <w:rsid w:val="00D3216F"/>
    <w:rsid w:val="00D322DD"/>
    <w:rsid w:val="00D3281C"/>
    <w:rsid w:val="00D33052"/>
    <w:rsid w:val="00D34972"/>
    <w:rsid w:val="00D356C6"/>
    <w:rsid w:val="00D37C4A"/>
    <w:rsid w:val="00D404CE"/>
    <w:rsid w:val="00D40722"/>
    <w:rsid w:val="00D41276"/>
    <w:rsid w:val="00D41C79"/>
    <w:rsid w:val="00D41D53"/>
    <w:rsid w:val="00D42F92"/>
    <w:rsid w:val="00D44F10"/>
    <w:rsid w:val="00D4501F"/>
    <w:rsid w:val="00D45161"/>
    <w:rsid w:val="00D4549E"/>
    <w:rsid w:val="00D45783"/>
    <w:rsid w:val="00D4682E"/>
    <w:rsid w:val="00D46E1D"/>
    <w:rsid w:val="00D473CD"/>
    <w:rsid w:val="00D47F77"/>
    <w:rsid w:val="00D500DE"/>
    <w:rsid w:val="00D506D4"/>
    <w:rsid w:val="00D50749"/>
    <w:rsid w:val="00D52B65"/>
    <w:rsid w:val="00D52B98"/>
    <w:rsid w:val="00D52E18"/>
    <w:rsid w:val="00D530B7"/>
    <w:rsid w:val="00D5353A"/>
    <w:rsid w:val="00D549B0"/>
    <w:rsid w:val="00D54A50"/>
    <w:rsid w:val="00D54FC8"/>
    <w:rsid w:val="00D55034"/>
    <w:rsid w:val="00D555C3"/>
    <w:rsid w:val="00D557C4"/>
    <w:rsid w:val="00D55F9B"/>
    <w:rsid w:val="00D56760"/>
    <w:rsid w:val="00D603BE"/>
    <w:rsid w:val="00D61B7D"/>
    <w:rsid w:val="00D65FEB"/>
    <w:rsid w:val="00D65FFC"/>
    <w:rsid w:val="00D662AA"/>
    <w:rsid w:val="00D668B6"/>
    <w:rsid w:val="00D7130B"/>
    <w:rsid w:val="00D715B0"/>
    <w:rsid w:val="00D725D2"/>
    <w:rsid w:val="00D73DF6"/>
    <w:rsid w:val="00D73F2C"/>
    <w:rsid w:val="00D75877"/>
    <w:rsid w:val="00D75CCB"/>
    <w:rsid w:val="00D76D1E"/>
    <w:rsid w:val="00D76F8C"/>
    <w:rsid w:val="00D8071B"/>
    <w:rsid w:val="00D813B9"/>
    <w:rsid w:val="00D82032"/>
    <w:rsid w:val="00D83BF0"/>
    <w:rsid w:val="00D85683"/>
    <w:rsid w:val="00D858CF"/>
    <w:rsid w:val="00D85DBF"/>
    <w:rsid w:val="00D863EE"/>
    <w:rsid w:val="00D865F0"/>
    <w:rsid w:val="00D866AF"/>
    <w:rsid w:val="00D86A8B"/>
    <w:rsid w:val="00D86F18"/>
    <w:rsid w:val="00D86F4C"/>
    <w:rsid w:val="00D87672"/>
    <w:rsid w:val="00D902B0"/>
    <w:rsid w:val="00D90A41"/>
    <w:rsid w:val="00D910E9"/>
    <w:rsid w:val="00D93216"/>
    <w:rsid w:val="00D935EC"/>
    <w:rsid w:val="00D93E5A"/>
    <w:rsid w:val="00D93E67"/>
    <w:rsid w:val="00D9414C"/>
    <w:rsid w:val="00D94323"/>
    <w:rsid w:val="00D94CC7"/>
    <w:rsid w:val="00D963F7"/>
    <w:rsid w:val="00D97B68"/>
    <w:rsid w:val="00D97EE9"/>
    <w:rsid w:val="00DA0017"/>
    <w:rsid w:val="00DA0066"/>
    <w:rsid w:val="00DA0ACB"/>
    <w:rsid w:val="00DA0F32"/>
    <w:rsid w:val="00DA1BA5"/>
    <w:rsid w:val="00DA1C01"/>
    <w:rsid w:val="00DA2DD3"/>
    <w:rsid w:val="00DA2E68"/>
    <w:rsid w:val="00DA2E6E"/>
    <w:rsid w:val="00DA3683"/>
    <w:rsid w:val="00DA443B"/>
    <w:rsid w:val="00DA45B5"/>
    <w:rsid w:val="00DA5087"/>
    <w:rsid w:val="00DA59FC"/>
    <w:rsid w:val="00DA5B31"/>
    <w:rsid w:val="00DA71EB"/>
    <w:rsid w:val="00DB071B"/>
    <w:rsid w:val="00DB08DF"/>
    <w:rsid w:val="00DB1525"/>
    <w:rsid w:val="00DB2A59"/>
    <w:rsid w:val="00DB37B6"/>
    <w:rsid w:val="00DB4AA2"/>
    <w:rsid w:val="00DB63A6"/>
    <w:rsid w:val="00DB6B62"/>
    <w:rsid w:val="00DB7FD9"/>
    <w:rsid w:val="00DC081C"/>
    <w:rsid w:val="00DC1867"/>
    <w:rsid w:val="00DC18A9"/>
    <w:rsid w:val="00DC1A7F"/>
    <w:rsid w:val="00DC1C0F"/>
    <w:rsid w:val="00DC1DBC"/>
    <w:rsid w:val="00DC23AB"/>
    <w:rsid w:val="00DC25F7"/>
    <w:rsid w:val="00DC2C26"/>
    <w:rsid w:val="00DC3E71"/>
    <w:rsid w:val="00DC4627"/>
    <w:rsid w:val="00DC4B57"/>
    <w:rsid w:val="00DC514A"/>
    <w:rsid w:val="00DC55EE"/>
    <w:rsid w:val="00DC666F"/>
    <w:rsid w:val="00DC6925"/>
    <w:rsid w:val="00DD09D0"/>
    <w:rsid w:val="00DD0EEF"/>
    <w:rsid w:val="00DD3652"/>
    <w:rsid w:val="00DD379E"/>
    <w:rsid w:val="00DD3ABD"/>
    <w:rsid w:val="00DD5B00"/>
    <w:rsid w:val="00DD5E2D"/>
    <w:rsid w:val="00DD691B"/>
    <w:rsid w:val="00DD6A30"/>
    <w:rsid w:val="00DD7268"/>
    <w:rsid w:val="00DD775F"/>
    <w:rsid w:val="00DE03F9"/>
    <w:rsid w:val="00DE23C8"/>
    <w:rsid w:val="00DE2CEB"/>
    <w:rsid w:val="00DE514C"/>
    <w:rsid w:val="00DE532F"/>
    <w:rsid w:val="00DE5AE1"/>
    <w:rsid w:val="00DE5C26"/>
    <w:rsid w:val="00DE5E48"/>
    <w:rsid w:val="00DE5FE1"/>
    <w:rsid w:val="00DE67BA"/>
    <w:rsid w:val="00DE6BFF"/>
    <w:rsid w:val="00DF06E1"/>
    <w:rsid w:val="00DF0ABB"/>
    <w:rsid w:val="00DF0C6D"/>
    <w:rsid w:val="00DF2CA9"/>
    <w:rsid w:val="00DF2D9E"/>
    <w:rsid w:val="00DF33EB"/>
    <w:rsid w:val="00DF398C"/>
    <w:rsid w:val="00DF3DDD"/>
    <w:rsid w:val="00DF4039"/>
    <w:rsid w:val="00DF40C5"/>
    <w:rsid w:val="00DF541F"/>
    <w:rsid w:val="00DF5BE6"/>
    <w:rsid w:val="00DF676E"/>
    <w:rsid w:val="00DF6861"/>
    <w:rsid w:val="00DF6E70"/>
    <w:rsid w:val="00DF7478"/>
    <w:rsid w:val="00E007FC"/>
    <w:rsid w:val="00E01012"/>
    <w:rsid w:val="00E01A78"/>
    <w:rsid w:val="00E01E72"/>
    <w:rsid w:val="00E01EE1"/>
    <w:rsid w:val="00E0204B"/>
    <w:rsid w:val="00E02B65"/>
    <w:rsid w:val="00E03541"/>
    <w:rsid w:val="00E037AA"/>
    <w:rsid w:val="00E04594"/>
    <w:rsid w:val="00E04767"/>
    <w:rsid w:val="00E04D36"/>
    <w:rsid w:val="00E05017"/>
    <w:rsid w:val="00E05334"/>
    <w:rsid w:val="00E05ED1"/>
    <w:rsid w:val="00E07925"/>
    <w:rsid w:val="00E07B45"/>
    <w:rsid w:val="00E07F98"/>
    <w:rsid w:val="00E105F4"/>
    <w:rsid w:val="00E1300A"/>
    <w:rsid w:val="00E132D8"/>
    <w:rsid w:val="00E13552"/>
    <w:rsid w:val="00E13DB6"/>
    <w:rsid w:val="00E148F1"/>
    <w:rsid w:val="00E159E0"/>
    <w:rsid w:val="00E15A14"/>
    <w:rsid w:val="00E15C00"/>
    <w:rsid w:val="00E16B31"/>
    <w:rsid w:val="00E173D4"/>
    <w:rsid w:val="00E174A6"/>
    <w:rsid w:val="00E176EB"/>
    <w:rsid w:val="00E202D8"/>
    <w:rsid w:val="00E209C9"/>
    <w:rsid w:val="00E20F77"/>
    <w:rsid w:val="00E21482"/>
    <w:rsid w:val="00E2179B"/>
    <w:rsid w:val="00E21844"/>
    <w:rsid w:val="00E22B27"/>
    <w:rsid w:val="00E22C33"/>
    <w:rsid w:val="00E22CC0"/>
    <w:rsid w:val="00E239A3"/>
    <w:rsid w:val="00E23C83"/>
    <w:rsid w:val="00E2511D"/>
    <w:rsid w:val="00E26D07"/>
    <w:rsid w:val="00E26F3B"/>
    <w:rsid w:val="00E27579"/>
    <w:rsid w:val="00E27881"/>
    <w:rsid w:val="00E27B32"/>
    <w:rsid w:val="00E30F19"/>
    <w:rsid w:val="00E3111B"/>
    <w:rsid w:val="00E31B35"/>
    <w:rsid w:val="00E322EC"/>
    <w:rsid w:val="00E32343"/>
    <w:rsid w:val="00E32418"/>
    <w:rsid w:val="00E32614"/>
    <w:rsid w:val="00E33CC8"/>
    <w:rsid w:val="00E34244"/>
    <w:rsid w:val="00E3503D"/>
    <w:rsid w:val="00E3642A"/>
    <w:rsid w:val="00E36EDC"/>
    <w:rsid w:val="00E37243"/>
    <w:rsid w:val="00E3737B"/>
    <w:rsid w:val="00E405DC"/>
    <w:rsid w:val="00E40AED"/>
    <w:rsid w:val="00E435B1"/>
    <w:rsid w:val="00E4413C"/>
    <w:rsid w:val="00E4454A"/>
    <w:rsid w:val="00E44FA2"/>
    <w:rsid w:val="00E46197"/>
    <w:rsid w:val="00E465D9"/>
    <w:rsid w:val="00E46E2B"/>
    <w:rsid w:val="00E476BB"/>
    <w:rsid w:val="00E51B47"/>
    <w:rsid w:val="00E525BF"/>
    <w:rsid w:val="00E526BC"/>
    <w:rsid w:val="00E53D2A"/>
    <w:rsid w:val="00E54270"/>
    <w:rsid w:val="00E544A1"/>
    <w:rsid w:val="00E5479F"/>
    <w:rsid w:val="00E56B51"/>
    <w:rsid w:val="00E572CD"/>
    <w:rsid w:val="00E57310"/>
    <w:rsid w:val="00E579A4"/>
    <w:rsid w:val="00E57B52"/>
    <w:rsid w:val="00E60240"/>
    <w:rsid w:val="00E60412"/>
    <w:rsid w:val="00E60747"/>
    <w:rsid w:val="00E61AB6"/>
    <w:rsid w:val="00E61ECB"/>
    <w:rsid w:val="00E62AB0"/>
    <w:rsid w:val="00E62EF9"/>
    <w:rsid w:val="00E6347C"/>
    <w:rsid w:val="00E63B54"/>
    <w:rsid w:val="00E64068"/>
    <w:rsid w:val="00E64784"/>
    <w:rsid w:val="00E64E09"/>
    <w:rsid w:val="00E6520D"/>
    <w:rsid w:val="00E659E6"/>
    <w:rsid w:val="00E6629D"/>
    <w:rsid w:val="00E664AC"/>
    <w:rsid w:val="00E66C2E"/>
    <w:rsid w:val="00E66C64"/>
    <w:rsid w:val="00E702BC"/>
    <w:rsid w:val="00E71506"/>
    <w:rsid w:val="00E7162D"/>
    <w:rsid w:val="00E72170"/>
    <w:rsid w:val="00E72A39"/>
    <w:rsid w:val="00E730E7"/>
    <w:rsid w:val="00E73CC5"/>
    <w:rsid w:val="00E7516D"/>
    <w:rsid w:val="00E762E6"/>
    <w:rsid w:val="00E774E9"/>
    <w:rsid w:val="00E8148A"/>
    <w:rsid w:val="00E8183D"/>
    <w:rsid w:val="00E82664"/>
    <w:rsid w:val="00E82861"/>
    <w:rsid w:val="00E82B84"/>
    <w:rsid w:val="00E8349C"/>
    <w:rsid w:val="00E84709"/>
    <w:rsid w:val="00E8498F"/>
    <w:rsid w:val="00E859B1"/>
    <w:rsid w:val="00E865C2"/>
    <w:rsid w:val="00E86C58"/>
    <w:rsid w:val="00E8720C"/>
    <w:rsid w:val="00E879FE"/>
    <w:rsid w:val="00E90EDA"/>
    <w:rsid w:val="00E91E99"/>
    <w:rsid w:val="00E91EAD"/>
    <w:rsid w:val="00E91F56"/>
    <w:rsid w:val="00E925AA"/>
    <w:rsid w:val="00E92A98"/>
    <w:rsid w:val="00E92E46"/>
    <w:rsid w:val="00E93673"/>
    <w:rsid w:val="00E93F85"/>
    <w:rsid w:val="00E94938"/>
    <w:rsid w:val="00E96573"/>
    <w:rsid w:val="00E97377"/>
    <w:rsid w:val="00EA09E4"/>
    <w:rsid w:val="00EA15D7"/>
    <w:rsid w:val="00EA1CA1"/>
    <w:rsid w:val="00EA1D0D"/>
    <w:rsid w:val="00EA2135"/>
    <w:rsid w:val="00EA2968"/>
    <w:rsid w:val="00EA2EE1"/>
    <w:rsid w:val="00EA41A1"/>
    <w:rsid w:val="00EA563F"/>
    <w:rsid w:val="00EA6126"/>
    <w:rsid w:val="00EA75BE"/>
    <w:rsid w:val="00EA7E95"/>
    <w:rsid w:val="00EA7FB7"/>
    <w:rsid w:val="00EB0119"/>
    <w:rsid w:val="00EB0A39"/>
    <w:rsid w:val="00EB0B15"/>
    <w:rsid w:val="00EB1952"/>
    <w:rsid w:val="00EB29C6"/>
    <w:rsid w:val="00EB314C"/>
    <w:rsid w:val="00EB3163"/>
    <w:rsid w:val="00EB3439"/>
    <w:rsid w:val="00EB3673"/>
    <w:rsid w:val="00EB3F7F"/>
    <w:rsid w:val="00EB45F3"/>
    <w:rsid w:val="00EB49AF"/>
    <w:rsid w:val="00EB5239"/>
    <w:rsid w:val="00EB6CB3"/>
    <w:rsid w:val="00EB708D"/>
    <w:rsid w:val="00EB70AA"/>
    <w:rsid w:val="00EB739B"/>
    <w:rsid w:val="00EB7CDE"/>
    <w:rsid w:val="00EC0863"/>
    <w:rsid w:val="00EC0A0B"/>
    <w:rsid w:val="00EC16B2"/>
    <w:rsid w:val="00EC2222"/>
    <w:rsid w:val="00EC351F"/>
    <w:rsid w:val="00EC3D80"/>
    <w:rsid w:val="00EC47A3"/>
    <w:rsid w:val="00EC48AF"/>
    <w:rsid w:val="00EC5997"/>
    <w:rsid w:val="00EC5E9C"/>
    <w:rsid w:val="00EC65E5"/>
    <w:rsid w:val="00EC6E1C"/>
    <w:rsid w:val="00EC7427"/>
    <w:rsid w:val="00ED08C2"/>
    <w:rsid w:val="00ED0CA8"/>
    <w:rsid w:val="00ED2011"/>
    <w:rsid w:val="00ED2567"/>
    <w:rsid w:val="00ED2A18"/>
    <w:rsid w:val="00ED2CB9"/>
    <w:rsid w:val="00ED2D71"/>
    <w:rsid w:val="00ED47FB"/>
    <w:rsid w:val="00ED6146"/>
    <w:rsid w:val="00ED685A"/>
    <w:rsid w:val="00ED69F9"/>
    <w:rsid w:val="00EE01A4"/>
    <w:rsid w:val="00EE0A5E"/>
    <w:rsid w:val="00EE103E"/>
    <w:rsid w:val="00EE1280"/>
    <w:rsid w:val="00EE1DC3"/>
    <w:rsid w:val="00EE2E7D"/>
    <w:rsid w:val="00EE3371"/>
    <w:rsid w:val="00EE3C4D"/>
    <w:rsid w:val="00EE3F1E"/>
    <w:rsid w:val="00EE4D5A"/>
    <w:rsid w:val="00EE5448"/>
    <w:rsid w:val="00EE59E2"/>
    <w:rsid w:val="00EE6A61"/>
    <w:rsid w:val="00EF064E"/>
    <w:rsid w:val="00EF078F"/>
    <w:rsid w:val="00EF0BF2"/>
    <w:rsid w:val="00EF0C23"/>
    <w:rsid w:val="00EF1935"/>
    <w:rsid w:val="00EF2612"/>
    <w:rsid w:val="00EF3BE5"/>
    <w:rsid w:val="00EF660D"/>
    <w:rsid w:val="00F00595"/>
    <w:rsid w:val="00F00938"/>
    <w:rsid w:val="00F01103"/>
    <w:rsid w:val="00F024F7"/>
    <w:rsid w:val="00F02646"/>
    <w:rsid w:val="00F02DBE"/>
    <w:rsid w:val="00F033C4"/>
    <w:rsid w:val="00F03401"/>
    <w:rsid w:val="00F037D0"/>
    <w:rsid w:val="00F04C5A"/>
    <w:rsid w:val="00F04FC1"/>
    <w:rsid w:val="00F0524D"/>
    <w:rsid w:val="00F07918"/>
    <w:rsid w:val="00F114BD"/>
    <w:rsid w:val="00F11FE4"/>
    <w:rsid w:val="00F12B3C"/>
    <w:rsid w:val="00F13400"/>
    <w:rsid w:val="00F149EC"/>
    <w:rsid w:val="00F14B91"/>
    <w:rsid w:val="00F15161"/>
    <w:rsid w:val="00F15365"/>
    <w:rsid w:val="00F16182"/>
    <w:rsid w:val="00F166CD"/>
    <w:rsid w:val="00F17E35"/>
    <w:rsid w:val="00F204CE"/>
    <w:rsid w:val="00F20DC3"/>
    <w:rsid w:val="00F20E35"/>
    <w:rsid w:val="00F2103B"/>
    <w:rsid w:val="00F227FF"/>
    <w:rsid w:val="00F23B8B"/>
    <w:rsid w:val="00F24D06"/>
    <w:rsid w:val="00F25394"/>
    <w:rsid w:val="00F258C6"/>
    <w:rsid w:val="00F25D47"/>
    <w:rsid w:val="00F260C7"/>
    <w:rsid w:val="00F2648D"/>
    <w:rsid w:val="00F2667C"/>
    <w:rsid w:val="00F266EE"/>
    <w:rsid w:val="00F26D42"/>
    <w:rsid w:val="00F27376"/>
    <w:rsid w:val="00F27D61"/>
    <w:rsid w:val="00F27FF3"/>
    <w:rsid w:val="00F3074E"/>
    <w:rsid w:val="00F30CDD"/>
    <w:rsid w:val="00F31268"/>
    <w:rsid w:val="00F31ED5"/>
    <w:rsid w:val="00F32973"/>
    <w:rsid w:val="00F32F2E"/>
    <w:rsid w:val="00F33896"/>
    <w:rsid w:val="00F3398A"/>
    <w:rsid w:val="00F3409D"/>
    <w:rsid w:val="00F34C83"/>
    <w:rsid w:val="00F34D29"/>
    <w:rsid w:val="00F41364"/>
    <w:rsid w:val="00F41B17"/>
    <w:rsid w:val="00F41D70"/>
    <w:rsid w:val="00F41E30"/>
    <w:rsid w:val="00F42500"/>
    <w:rsid w:val="00F42513"/>
    <w:rsid w:val="00F430B5"/>
    <w:rsid w:val="00F436C2"/>
    <w:rsid w:val="00F43F8C"/>
    <w:rsid w:val="00F4459F"/>
    <w:rsid w:val="00F445EF"/>
    <w:rsid w:val="00F448FD"/>
    <w:rsid w:val="00F44BA6"/>
    <w:rsid w:val="00F463CC"/>
    <w:rsid w:val="00F467C2"/>
    <w:rsid w:val="00F46B96"/>
    <w:rsid w:val="00F47753"/>
    <w:rsid w:val="00F50008"/>
    <w:rsid w:val="00F500D5"/>
    <w:rsid w:val="00F507FE"/>
    <w:rsid w:val="00F5139A"/>
    <w:rsid w:val="00F51F49"/>
    <w:rsid w:val="00F53189"/>
    <w:rsid w:val="00F531D8"/>
    <w:rsid w:val="00F54B74"/>
    <w:rsid w:val="00F55385"/>
    <w:rsid w:val="00F56F31"/>
    <w:rsid w:val="00F61286"/>
    <w:rsid w:val="00F61569"/>
    <w:rsid w:val="00F61803"/>
    <w:rsid w:val="00F644BA"/>
    <w:rsid w:val="00F659F2"/>
    <w:rsid w:val="00F675DC"/>
    <w:rsid w:val="00F7009C"/>
    <w:rsid w:val="00F70C15"/>
    <w:rsid w:val="00F710B9"/>
    <w:rsid w:val="00F71185"/>
    <w:rsid w:val="00F71D35"/>
    <w:rsid w:val="00F71E08"/>
    <w:rsid w:val="00F73772"/>
    <w:rsid w:val="00F757BF"/>
    <w:rsid w:val="00F76806"/>
    <w:rsid w:val="00F7685A"/>
    <w:rsid w:val="00F76C8D"/>
    <w:rsid w:val="00F76DCF"/>
    <w:rsid w:val="00F77E55"/>
    <w:rsid w:val="00F81AF3"/>
    <w:rsid w:val="00F82025"/>
    <w:rsid w:val="00F8212D"/>
    <w:rsid w:val="00F838DC"/>
    <w:rsid w:val="00F83D27"/>
    <w:rsid w:val="00F83D2A"/>
    <w:rsid w:val="00F844C0"/>
    <w:rsid w:val="00F846A3"/>
    <w:rsid w:val="00F84704"/>
    <w:rsid w:val="00F84C8C"/>
    <w:rsid w:val="00F851D1"/>
    <w:rsid w:val="00F85278"/>
    <w:rsid w:val="00F852A0"/>
    <w:rsid w:val="00F8604D"/>
    <w:rsid w:val="00F860FB"/>
    <w:rsid w:val="00F8692F"/>
    <w:rsid w:val="00F8749A"/>
    <w:rsid w:val="00F87F08"/>
    <w:rsid w:val="00F909FA"/>
    <w:rsid w:val="00F90DF6"/>
    <w:rsid w:val="00F929B2"/>
    <w:rsid w:val="00F931D4"/>
    <w:rsid w:val="00F936DB"/>
    <w:rsid w:val="00F93B98"/>
    <w:rsid w:val="00F94CDE"/>
    <w:rsid w:val="00F95E50"/>
    <w:rsid w:val="00F969CF"/>
    <w:rsid w:val="00F97FAB"/>
    <w:rsid w:val="00FA097F"/>
    <w:rsid w:val="00FA2A91"/>
    <w:rsid w:val="00FA2CB7"/>
    <w:rsid w:val="00FA2F51"/>
    <w:rsid w:val="00FA2FB4"/>
    <w:rsid w:val="00FA3301"/>
    <w:rsid w:val="00FA3721"/>
    <w:rsid w:val="00FA391F"/>
    <w:rsid w:val="00FA4363"/>
    <w:rsid w:val="00FA4B02"/>
    <w:rsid w:val="00FA4F57"/>
    <w:rsid w:val="00FA4FAA"/>
    <w:rsid w:val="00FA6BDA"/>
    <w:rsid w:val="00FA6D94"/>
    <w:rsid w:val="00FA6E3B"/>
    <w:rsid w:val="00FA6FAD"/>
    <w:rsid w:val="00FA720E"/>
    <w:rsid w:val="00FA74C2"/>
    <w:rsid w:val="00FB040E"/>
    <w:rsid w:val="00FB0781"/>
    <w:rsid w:val="00FB0946"/>
    <w:rsid w:val="00FB17A6"/>
    <w:rsid w:val="00FB1EE4"/>
    <w:rsid w:val="00FB26E6"/>
    <w:rsid w:val="00FB321B"/>
    <w:rsid w:val="00FB356E"/>
    <w:rsid w:val="00FB4AF8"/>
    <w:rsid w:val="00FB55AB"/>
    <w:rsid w:val="00FB572A"/>
    <w:rsid w:val="00FB639E"/>
    <w:rsid w:val="00FB6870"/>
    <w:rsid w:val="00FB6C72"/>
    <w:rsid w:val="00FB7DB4"/>
    <w:rsid w:val="00FC00FC"/>
    <w:rsid w:val="00FC1164"/>
    <w:rsid w:val="00FC25C1"/>
    <w:rsid w:val="00FC27DC"/>
    <w:rsid w:val="00FC2FAD"/>
    <w:rsid w:val="00FC35B2"/>
    <w:rsid w:val="00FC3888"/>
    <w:rsid w:val="00FC38DF"/>
    <w:rsid w:val="00FC467B"/>
    <w:rsid w:val="00FC4B05"/>
    <w:rsid w:val="00FC4CDC"/>
    <w:rsid w:val="00FC4D78"/>
    <w:rsid w:val="00FC56F9"/>
    <w:rsid w:val="00FC5B89"/>
    <w:rsid w:val="00FC5C3B"/>
    <w:rsid w:val="00FC5EA3"/>
    <w:rsid w:val="00FC6188"/>
    <w:rsid w:val="00FC669D"/>
    <w:rsid w:val="00FC75D9"/>
    <w:rsid w:val="00FC7C98"/>
    <w:rsid w:val="00FD025B"/>
    <w:rsid w:val="00FD07E8"/>
    <w:rsid w:val="00FD0932"/>
    <w:rsid w:val="00FD112D"/>
    <w:rsid w:val="00FD1284"/>
    <w:rsid w:val="00FD14A1"/>
    <w:rsid w:val="00FD1B4D"/>
    <w:rsid w:val="00FD1E15"/>
    <w:rsid w:val="00FD2BC6"/>
    <w:rsid w:val="00FD2CBE"/>
    <w:rsid w:val="00FD2E11"/>
    <w:rsid w:val="00FD39A8"/>
    <w:rsid w:val="00FD405D"/>
    <w:rsid w:val="00FD4203"/>
    <w:rsid w:val="00FD4450"/>
    <w:rsid w:val="00FD44C2"/>
    <w:rsid w:val="00FD4F1E"/>
    <w:rsid w:val="00FD5316"/>
    <w:rsid w:val="00FD545A"/>
    <w:rsid w:val="00FD5550"/>
    <w:rsid w:val="00FD5710"/>
    <w:rsid w:val="00FD6347"/>
    <w:rsid w:val="00FD63CA"/>
    <w:rsid w:val="00FD6A1B"/>
    <w:rsid w:val="00FD6ACC"/>
    <w:rsid w:val="00FD6C44"/>
    <w:rsid w:val="00FD799E"/>
    <w:rsid w:val="00FD7CDA"/>
    <w:rsid w:val="00FD7D58"/>
    <w:rsid w:val="00FE0007"/>
    <w:rsid w:val="00FE005A"/>
    <w:rsid w:val="00FE01AB"/>
    <w:rsid w:val="00FE0F59"/>
    <w:rsid w:val="00FE1369"/>
    <w:rsid w:val="00FE14C8"/>
    <w:rsid w:val="00FE3D3F"/>
    <w:rsid w:val="00FE473F"/>
    <w:rsid w:val="00FE4D91"/>
    <w:rsid w:val="00FE4ECB"/>
    <w:rsid w:val="00FE51E5"/>
    <w:rsid w:val="00FE5A4D"/>
    <w:rsid w:val="00FE60B3"/>
    <w:rsid w:val="00FE70BD"/>
    <w:rsid w:val="00FE7CF8"/>
    <w:rsid w:val="00FF01D1"/>
    <w:rsid w:val="00FF04DE"/>
    <w:rsid w:val="00FF19FB"/>
    <w:rsid w:val="00FF1D9A"/>
    <w:rsid w:val="00FF2B43"/>
    <w:rsid w:val="00FF42BB"/>
    <w:rsid w:val="00FF490E"/>
    <w:rsid w:val="00FF51EE"/>
    <w:rsid w:val="00FF5361"/>
    <w:rsid w:val="00FF5D6E"/>
    <w:rsid w:val="00FF647D"/>
    <w:rsid w:val="00FF6539"/>
    <w:rsid w:val="00FF72DD"/>
    <w:rsid w:val="00FF7491"/>
    <w:rsid w:val="00FF77AE"/>
    <w:rsid w:val="01113D6B"/>
    <w:rsid w:val="011D2710"/>
    <w:rsid w:val="01210C0B"/>
    <w:rsid w:val="013D5146"/>
    <w:rsid w:val="016C07DE"/>
    <w:rsid w:val="016F3451"/>
    <w:rsid w:val="01B5468B"/>
    <w:rsid w:val="01C901A1"/>
    <w:rsid w:val="01D90CF6"/>
    <w:rsid w:val="01EA0BDA"/>
    <w:rsid w:val="02054F52"/>
    <w:rsid w:val="020C065B"/>
    <w:rsid w:val="02112A4F"/>
    <w:rsid w:val="02185376"/>
    <w:rsid w:val="021B4775"/>
    <w:rsid w:val="02223D56"/>
    <w:rsid w:val="026179E7"/>
    <w:rsid w:val="0277488E"/>
    <w:rsid w:val="028751FF"/>
    <w:rsid w:val="02946605"/>
    <w:rsid w:val="02AE79B5"/>
    <w:rsid w:val="02C069D8"/>
    <w:rsid w:val="02EA6538"/>
    <w:rsid w:val="02EB0A62"/>
    <w:rsid w:val="03004097"/>
    <w:rsid w:val="031D6E5B"/>
    <w:rsid w:val="03240988"/>
    <w:rsid w:val="032D650E"/>
    <w:rsid w:val="0340588E"/>
    <w:rsid w:val="03477CCA"/>
    <w:rsid w:val="03504620"/>
    <w:rsid w:val="0352449C"/>
    <w:rsid w:val="03634626"/>
    <w:rsid w:val="0388408C"/>
    <w:rsid w:val="039F15D1"/>
    <w:rsid w:val="03B32E3B"/>
    <w:rsid w:val="03BD5C4D"/>
    <w:rsid w:val="03CE1C3B"/>
    <w:rsid w:val="03F67248"/>
    <w:rsid w:val="04151B70"/>
    <w:rsid w:val="043F0BEF"/>
    <w:rsid w:val="0448484A"/>
    <w:rsid w:val="04581C43"/>
    <w:rsid w:val="046049E6"/>
    <w:rsid w:val="04727FC9"/>
    <w:rsid w:val="049C7DEF"/>
    <w:rsid w:val="04AE7B23"/>
    <w:rsid w:val="04E2389B"/>
    <w:rsid w:val="05017C52"/>
    <w:rsid w:val="053A06F6"/>
    <w:rsid w:val="05C01412"/>
    <w:rsid w:val="05F23A3F"/>
    <w:rsid w:val="063302DF"/>
    <w:rsid w:val="0639341C"/>
    <w:rsid w:val="064061DE"/>
    <w:rsid w:val="06A8180F"/>
    <w:rsid w:val="06A87F4A"/>
    <w:rsid w:val="06C669EC"/>
    <w:rsid w:val="074107DA"/>
    <w:rsid w:val="075F5104"/>
    <w:rsid w:val="07645416"/>
    <w:rsid w:val="07A70F85"/>
    <w:rsid w:val="07D258D6"/>
    <w:rsid w:val="07D93108"/>
    <w:rsid w:val="07DA45E6"/>
    <w:rsid w:val="07FE32F6"/>
    <w:rsid w:val="08184181"/>
    <w:rsid w:val="08246B70"/>
    <w:rsid w:val="08273E74"/>
    <w:rsid w:val="08494D2A"/>
    <w:rsid w:val="0854001A"/>
    <w:rsid w:val="08582729"/>
    <w:rsid w:val="085C4A87"/>
    <w:rsid w:val="086412D7"/>
    <w:rsid w:val="08B2101E"/>
    <w:rsid w:val="08B94541"/>
    <w:rsid w:val="08C66B4E"/>
    <w:rsid w:val="08ED6E6B"/>
    <w:rsid w:val="08F34571"/>
    <w:rsid w:val="090E0B90"/>
    <w:rsid w:val="09150170"/>
    <w:rsid w:val="091A5787"/>
    <w:rsid w:val="094F6298"/>
    <w:rsid w:val="099554A7"/>
    <w:rsid w:val="09A6701A"/>
    <w:rsid w:val="09B3632D"/>
    <w:rsid w:val="09BA64E1"/>
    <w:rsid w:val="09CF1802"/>
    <w:rsid w:val="09F935EE"/>
    <w:rsid w:val="0A68307C"/>
    <w:rsid w:val="0A870A48"/>
    <w:rsid w:val="0A8E73FF"/>
    <w:rsid w:val="0AB539B9"/>
    <w:rsid w:val="0AE778EA"/>
    <w:rsid w:val="0B0518C6"/>
    <w:rsid w:val="0B1370F7"/>
    <w:rsid w:val="0B3521BB"/>
    <w:rsid w:val="0B3B46CD"/>
    <w:rsid w:val="0B5F01DA"/>
    <w:rsid w:val="0B7B7CBF"/>
    <w:rsid w:val="0B813629"/>
    <w:rsid w:val="0BB0119B"/>
    <w:rsid w:val="0BE300B2"/>
    <w:rsid w:val="0BF67CF0"/>
    <w:rsid w:val="0C207E57"/>
    <w:rsid w:val="0C222AFB"/>
    <w:rsid w:val="0C681B4B"/>
    <w:rsid w:val="0C7140F8"/>
    <w:rsid w:val="0C7D41B7"/>
    <w:rsid w:val="0C800B66"/>
    <w:rsid w:val="0CD206FE"/>
    <w:rsid w:val="0CD21ED4"/>
    <w:rsid w:val="0CF476A2"/>
    <w:rsid w:val="0CFC4715"/>
    <w:rsid w:val="0D074274"/>
    <w:rsid w:val="0D181FDD"/>
    <w:rsid w:val="0D1C426C"/>
    <w:rsid w:val="0D305579"/>
    <w:rsid w:val="0D5326A8"/>
    <w:rsid w:val="0D7550C1"/>
    <w:rsid w:val="0DBD49E8"/>
    <w:rsid w:val="0DC932D7"/>
    <w:rsid w:val="0DD315EF"/>
    <w:rsid w:val="0E1C78AB"/>
    <w:rsid w:val="0E5E42B9"/>
    <w:rsid w:val="0E971B1D"/>
    <w:rsid w:val="0E9A6E81"/>
    <w:rsid w:val="0EEF26FE"/>
    <w:rsid w:val="0F172249"/>
    <w:rsid w:val="0F29227F"/>
    <w:rsid w:val="0F4A2A64"/>
    <w:rsid w:val="0F5C3E92"/>
    <w:rsid w:val="0F70142D"/>
    <w:rsid w:val="0F984E9F"/>
    <w:rsid w:val="0F987405"/>
    <w:rsid w:val="0FAB52AC"/>
    <w:rsid w:val="0FB05E59"/>
    <w:rsid w:val="0FC55281"/>
    <w:rsid w:val="0FCA2EAC"/>
    <w:rsid w:val="0FE42AD6"/>
    <w:rsid w:val="0FEB2B8B"/>
    <w:rsid w:val="0FF705D0"/>
    <w:rsid w:val="100E136A"/>
    <w:rsid w:val="10392996"/>
    <w:rsid w:val="1053332C"/>
    <w:rsid w:val="106D2640"/>
    <w:rsid w:val="107E3008"/>
    <w:rsid w:val="108C6F6A"/>
    <w:rsid w:val="109946EB"/>
    <w:rsid w:val="10A00B86"/>
    <w:rsid w:val="10B17F5E"/>
    <w:rsid w:val="10F03F7E"/>
    <w:rsid w:val="10F97903"/>
    <w:rsid w:val="10FE14EA"/>
    <w:rsid w:val="10FE773C"/>
    <w:rsid w:val="11021525"/>
    <w:rsid w:val="110E5DBD"/>
    <w:rsid w:val="111B7E3D"/>
    <w:rsid w:val="111D48C2"/>
    <w:rsid w:val="112600F4"/>
    <w:rsid w:val="113413B0"/>
    <w:rsid w:val="11445695"/>
    <w:rsid w:val="115D0906"/>
    <w:rsid w:val="116013AE"/>
    <w:rsid w:val="11A3638D"/>
    <w:rsid w:val="11F757A1"/>
    <w:rsid w:val="1218482D"/>
    <w:rsid w:val="122B7A0D"/>
    <w:rsid w:val="12470E78"/>
    <w:rsid w:val="124F64A1"/>
    <w:rsid w:val="12547D7F"/>
    <w:rsid w:val="127A1044"/>
    <w:rsid w:val="128E71E1"/>
    <w:rsid w:val="12E803CF"/>
    <w:rsid w:val="13180F89"/>
    <w:rsid w:val="131D1ED0"/>
    <w:rsid w:val="132A0CBC"/>
    <w:rsid w:val="132C4D41"/>
    <w:rsid w:val="13441D7E"/>
    <w:rsid w:val="13517125"/>
    <w:rsid w:val="1360433C"/>
    <w:rsid w:val="13604A62"/>
    <w:rsid w:val="13623FB2"/>
    <w:rsid w:val="137835EB"/>
    <w:rsid w:val="13AE369B"/>
    <w:rsid w:val="13F33878"/>
    <w:rsid w:val="142C4199"/>
    <w:rsid w:val="14453178"/>
    <w:rsid w:val="1478529F"/>
    <w:rsid w:val="149E6B72"/>
    <w:rsid w:val="14B378AE"/>
    <w:rsid w:val="14BF0891"/>
    <w:rsid w:val="14C12F5A"/>
    <w:rsid w:val="14C34F24"/>
    <w:rsid w:val="1515472D"/>
    <w:rsid w:val="151D63F7"/>
    <w:rsid w:val="151D7D9B"/>
    <w:rsid w:val="153951E6"/>
    <w:rsid w:val="153F3112"/>
    <w:rsid w:val="15556CA7"/>
    <w:rsid w:val="157B1484"/>
    <w:rsid w:val="1586336A"/>
    <w:rsid w:val="158C4A83"/>
    <w:rsid w:val="159A028F"/>
    <w:rsid w:val="15B85930"/>
    <w:rsid w:val="15D22074"/>
    <w:rsid w:val="15EE4223"/>
    <w:rsid w:val="15F32920"/>
    <w:rsid w:val="160B6E2A"/>
    <w:rsid w:val="16332F76"/>
    <w:rsid w:val="16482056"/>
    <w:rsid w:val="1684025D"/>
    <w:rsid w:val="168B455A"/>
    <w:rsid w:val="16F445DE"/>
    <w:rsid w:val="16F97FA5"/>
    <w:rsid w:val="170F61FF"/>
    <w:rsid w:val="17520091"/>
    <w:rsid w:val="17981D0B"/>
    <w:rsid w:val="17B6195E"/>
    <w:rsid w:val="17BF71A9"/>
    <w:rsid w:val="18047D2E"/>
    <w:rsid w:val="180C0E3D"/>
    <w:rsid w:val="181528EB"/>
    <w:rsid w:val="182B3789"/>
    <w:rsid w:val="184772E3"/>
    <w:rsid w:val="1862318A"/>
    <w:rsid w:val="186749D5"/>
    <w:rsid w:val="18A252A2"/>
    <w:rsid w:val="18DA45EA"/>
    <w:rsid w:val="19114E8C"/>
    <w:rsid w:val="19153875"/>
    <w:rsid w:val="1923702B"/>
    <w:rsid w:val="193C52A5"/>
    <w:rsid w:val="193F306E"/>
    <w:rsid w:val="19577267"/>
    <w:rsid w:val="19645718"/>
    <w:rsid w:val="19770DAD"/>
    <w:rsid w:val="19921369"/>
    <w:rsid w:val="19CB08E1"/>
    <w:rsid w:val="19CE77EC"/>
    <w:rsid w:val="1A094ACD"/>
    <w:rsid w:val="1A1E2D8D"/>
    <w:rsid w:val="1A1F45B0"/>
    <w:rsid w:val="1A3F7CBB"/>
    <w:rsid w:val="1A430574"/>
    <w:rsid w:val="1A5C05A1"/>
    <w:rsid w:val="1A5E188C"/>
    <w:rsid w:val="1AAB5341"/>
    <w:rsid w:val="1ABC5C75"/>
    <w:rsid w:val="1AEC6857"/>
    <w:rsid w:val="1B0D3C06"/>
    <w:rsid w:val="1B1464DA"/>
    <w:rsid w:val="1B56527F"/>
    <w:rsid w:val="1B822B0B"/>
    <w:rsid w:val="1B8A442F"/>
    <w:rsid w:val="1BB824F2"/>
    <w:rsid w:val="1BC4497D"/>
    <w:rsid w:val="1BE016F6"/>
    <w:rsid w:val="1BEE0D28"/>
    <w:rsid w:val="1C30275E"/>
    <w:rsid w:val="1C3E46E7"/>
    <w:rsid w:val="1C7B5554"/>
    <w:rsid w:val="1CB07CE8"/>
    <w:rsid w:val="1CBA3832"/>
    <w:rsid w:val="1CE92B76"/>
    <w:rsid w:val="1CF05C43"/>
    <w:rsid w:val="1D297698"/>
    <w:rsid w:val="1D5A2517"/>
    <w:rsid w:val="1DA11B7B"/>
    <w:rsid w:val="1DE60CEF"/>
    <w:rsid w:val="1E4B66DD"/>
    <w:rsid w:val="1E51534F"/>
    <w:rsid w:val="1E615824"/>
    <w:rsid w:val="1E786D7F"/>
    <w:rsid w:val="1E94348E"/>
    <w:rsid w:val="1EDC730E"/>
    <w:rsid w:val="1EDF5240"/>
    <w:rsid w:val="1F2658C0"/>
    <w:rsid w:val="1F39682B"/>
    <w:rsid w:val="1F4153C3"/>
    <w:rsid w:val="1F90634B"/>
    <w:rsid w:val="1F974FE3"/>
    <w:rsid w:val="1FA16FF5"/>
    <w:rsid w:val="1FAD07D1"/>
    <w:rsid w:val="1FCF33BD"/>
    <w:rsid w:val="1FEB3581"/>
    <w:rsid w:val="1FFA3FC7"/>
    <w:rsid w:val="1FFB21D9"/>
    <w:rsid w:val="201E1457"/>
    <w:rsid w:val="2025374E"/>
    <w:rsid w:val="20653333"/>
    <w:rsid w:val="20711637"/>
    <w:rsid w:val="209268D9"/>
    <w:rsid w:val="20A019F6"/>
    <w:rsid w:val="20C63ADD"/>
    <w:rsid w:val="20CB4144"/>
    <w:rsid w:val="20D026F6"/>
    <w:rsid w:val="20D109C9"/>
    <w:rsid w:val="20D44015"/>
    <w:rsid w:val="213C39E5"/>
    <w:rsid w:val="21702066"/>
    <w:rsid w:val="21750BB9"/>
    <w:rsid w:val="21D35CA0"/>
    <w:rsid w:val="22280ABD"/>
    <w:rsid w:val="2268710B"/>
    <w:rsid w:val="226B2757"/>
    <w:rsid w:val="22704CCB"/>
    <w:rsid w:val="22840225"/>
    <w:rsid w:val="229A6DE3"/>
    <w:rsid w:val="22A55C69"/>
    <w:rsid w:val="22DF4807"/>
    <w:rsid w:val="22E20377"/>
    <w:rsid w:val="22FA4207"/>
    <w:rsid w:val="2317117F"/>
    <w:rsid w:val="231856DC"/>
    <w:rsid w:val="2327003C"/>
    <w:rsid w:val="233F02A9"/>
    <w:rsid w:val="23443FE3"/>
    <w:rsid w:val="23706277"/>
    <w:rsid w:val="239D26ED"/>
    <w:rsid w:val="23BF19BA"/>
    <w:rsid w:val="23DF5284"/>
    <w:rsid w:val="23E95F3E"/>
    <w:rsid w:val="23ED5B1A"/>
    <w:rsid w:val="24062738"/>
    <w:rsid w:val="24150C39"/>
    <w:rsid w:val="242A0B1C"/>
    <w:rsid w:val="243A6885"/>
    <w:rsid w:val="244E655C"/>
    <w:rsid w:val="245600BC"/>
    <w:rsid w:val="247D50F0"/>
    <w:rsid w:val="24B0447A"/>
    <w:rsid w:val="25190ED6"/>
    <w:rsid w:val="25407ECB"/>
    <w:rsid w:val="256242E5"/>
    <w:rsid w:val="25752A90"/>
    <w:rsid w:val="257B72D7"/>
    <w:rsid w:val="25D35209"/>
    <w:rsid w:val="25FD64F9"/>
    <w:rsid w:val="260F755A"/>
    <w:rsid w:val="267D4F0E"/>
    <w:rsid w:val="26911FE1"/>
    <w:rsid w:val="26953FAF"/>
    <w:rsid w:val="26B375FC"/>
    <w:rsid w:val="26DE22D2"/>
    <w:rsid w:val="26EF7DFB"/>
    <w:rsid w:val="27237926"/>
    <w:rsid w:val="272F397A"/>
    <w:rsid w:val="27BF3329"/>
    <w:rsid w:val="27F37239"/>
    <w:rsid w:val="27FF7BCA"/>
    <w:rsid w:val="28056957"/>
    <w:rsid w:val="281A5D23"/>
    <w:rsid w:val="28243416"/>
    <w:rsid w:val="28A829DF"/>
    <w:rsid w:val="28A86CAB"/>
    <w:rsid w:val="291D5D15"/>
    <w:rsid w:val="29363ABF"/>
    <w:rsid w:val="293B6832"/>
    <w:rsid w:val="29806C4A"/>
    <w:rsid w:val="29916F47"/>
    <w:rsid w:val="29A728EB"/>
    <w:rsid w:val="29B9024C"/>
    <w:rsid w:val="29BD6C3E"/>
    <w:rsid w:val="29E2020C"/>
    <w:rsid w:val="29EF6110"/>
    <w:rsid w:val="29F55728"/>
    <w:rsid w:val="2A0B4DE7"/>
    <w:rsid w:val="2A1B05A5"/>
    <w:rsid w:val="2A3A313B"/>
    <w:rsid w:val="2A3E3CA8"/>
    <w:rsid w:val="2A451EEF"/>
    <w:rsid w:val="2A4D5647"/>
    <w:rsid w:val="2A580161"/>
    <w:rsid w:val="2A8278A7"/>
    <w:rsid w:val="2A950CB9"/>
    <w:rsid w:val="2B257850"/>
    <w:rsid w:val="2B4640E1"/>
    <w:rsid w:val="2B5F053C"/>
    <w:rsid w:val="2B9117FD"/>
    <w:rsid w:val="2BA87D56"/>
    <w:rsid w:val="2BD35BDA"/>
    <w:rsid w:val="2C272238"/>
    <w:rsid w:val="2C897094"/>
    <w:rsid w:val="2C8C52DF"/>
    <w:rsid w:val="2CAA3673"/>
    <w:rsid w:val="2D0839C4"/>
    <w:rsid w:val="2D354529"/>
    <w:rsid w:val="2D3642AE"/>
    <w:rsid w:val="2D522E91"/>
    <w:rsid w:val="2D7A68C1"/>
    <w:rsid w:val="2D8E2AEC"/>
    <w:rsid w:val="2D92536B"/>
    <w:rsid w:val="2D9502B1"/>
    <w:rsid w:val="2D957A25"/>
    <w:rsid w:val="2DC30F4E"/>
    <w:rsid w:val="2DFE323D"/>
    <w:rsid w:val="2DFFF708"/>
    <w:rsid w:val="2E0427ED"/>
    <w:rsid w:val="2E2A34C6"/>
    <w:rsid w:val="2E2D41EF"/>
    <w:rsid w:val="2E396C72"/>
    <w:rsid w:val="2E461AF0"/>
    <w:rsid w:val="2E662306"/>
    <w:rsid w:val="2E770C20"/>
    <w:rsid w:val="2E8C630C"/>
    <w:rsid w:val="2EA85A27"/>
    <w:rsid w:val="2EB716C4"/>
    <w:rsid w:val="2EC54E6C"/>
    <w:rsid w:val="2F503401"/>
    <w:rsid w:val="2F77273B"/>
    <w:rsid w:val="2F863E6C"/>
    <w:rsid w:val="2FA41285"/>
    <w:rsid w:val="2FA7168F"/>
    <w:rsid w:val="2FAB7962"/>
    <w:rsid w:val="2FB458FE"/>
    <w:rsid w:val="2FC30122"/>
    <w:rsid w:val="2FC31E61"/>
    <w:rsid w:val="2FC8474B"/>
    <w:rsid w:val="2FD44E62"/>
    <w:rsid w:val="2FDA6C10"/>
    <w:rsid w:val="2FEC3129"/>
    <w:rsid w:val="2FF57930"/>
    <w:rsid w:val="2FFC28A0"/>
    <w:rsid w:val="30055365"/>
    <w:rsid w:val="301C0C5B"/>
    <w:rsid w:val="303C724B"/>
    <w:rsid w:val="30706E2A"/>
    <w:rsid w:val="30772E97"/>
    <w:rsid w:val="30DC63F1"/>
    <w:rsid w:val="311E6318"/>
    <w:rsid w:val="31352775"/>
    <w:rsid w:val="31442A63"/>
    <w:rsid w:val="317E1E0C"/>
    <w:rsid w:val="31A04122"/>
    <w:rsid w:val="31AA5C3B"/>
    <w:rsid w:val="31B82D10"/>
    <w:rsid w:val="31C702B8"/>
    <w:rsid w:val="31CB6336"/>
    <w:rsid w:val="31DC3802"/>
    <w:rsid w:val="3203611D"/>
    <w:rsid w:val="32464EE8"/>
    <w:rsid w:val="326E4BBD"/>
    <w:rsid w:val="32814077"/>
    <w:rsid w:val="32982B4C"/>
    <w:rsid w:val="329D2099"/>
    <w:rsid w:val="32CB171C"/>
    <w:rsid w:val="32E04089"/>
    <w:rsid w:val="32E56F4C"/>
    <w:rsid w:val="32FA549C"/>
    <w:rsid w:val="3310712F"/>
    <w:rsid w:val="33356B95"/>
    <w:rsid w:val="335231F2"/>
    <w:rsid w:val="33741562"/>
    <w:rsid w:val="337674A7"/>
    <w:rsid w:val="338C7C6B"/>
    <w:rsid w:val="33997124"/>
    <w:rsid w:val="33EF4F96"/>
    <w:rsid w:val="33F702EF"/>
    <w:rsid w:val="341478A5"/>
    <w:rsid w:val="341613A3"/>
    <w:rsid w:val="34233001"/>
    <w:rsid w:val="34272982"/>
    <w:rsid w:val="347E0E7D"/>
    <w:rsid w:val="34882369"/>
    <w:rsid w:val="34A413CB"/>
    <w:rsid w:val="34AB657C"/>
    <w:rsid w:val="34C14BF9"/>
    <w:rsid w:val="34DF14AF"/>
    <w:rsid w:val="34E43DA3"/>
    <w:rsid w:val="34E82E48"/>
    <w:rsid w:val="34EB6554"/>
    <w:rsid w:val="34FC03B8"/>
    <w:rsid w:val="353C16BC"/>
    <w:rsid w:val="355F614C"/>
    <w:rsid w:val="357F2C4C"/>
    <w:rsid w:val="35A536DD"/>
    <w:rsid w:val="35A56959"/>
    <w:rsid w:val="35A87AF3"/>
    <w:rsid w:val="361E265F"/>
    <w:rsid w:val="362A675A"/>
    <w:rsid w:val="36944ACF"/>
    <w:rsid w:val="36B349A1"/>
    <w:rsid w:val="36BB0D7A"/>
    <w:rsid w:val="36BD4313"/>
    <w:rsid w:val="36DF7544"/>
    <w:rsid w:val="36F112F2"/>
    <w:rsid w:val="36F85394"/>
    <w:rsid w:val="374133E6"/>
    <w:rsid w:val="3744384B"/>
    <w:rsid w:val="37485EF7"/>
    <w:rsid w:val="374D0724"/>
    <w:rsid w:val="376B0DD8"/>
    <w:rsid w:val="376B23ED"/>
    <w:rsid w:val="37810F86"/>
    <w:rsid w:val="3782055B"/>
    <w:rsid w:val="378C5DAA"/>
    <w:rsid w:val="378C5E3A"/>
    <w:rsid w:val="37FB0978"/>
    <w:rsid w:val="38015BA2"/>
    <w:rsid w:val="385B709E"/>
    <w:rsid w:val="387463B2"/>
    <w:rsid w:val="387E0A26"/>
    <w:rsid w:val="38942141"/>
    <w:rsid w:val="38A63490"/>
    <w:rsid w:val="38AB3B6F"/>
    <w:rsid w:val="38C764E2"/>
    <w:rsid w:val="38DF05FE"/>
    <w:rsid w:val="39013028"/>
    <w:rsid w:val="39067B9E"/>
    <w:rsid w:val="392B6354"/>
    <w:rsid w:val="39430D5C"/>
    <w:rsid w:val="3949478F"/>
    <w:rsid w:val="394D53EB"/>
    <w:rsid w:val="396A27EF"/>
    <w:rsid w:val="396B0B87"/>
    <w:rsid w:val="396B4A2F"/>
    <w:rsid w:val="397F1D78"/>
    <w:rsid w:val="39822C77"/>
    <w:rsid w:val="398615C6"/>
    <w:rsid w:val="39B51EB6"/>
    <w:rsid w:val="39BE350B"/>
    <w:rsid w:val="3A2B5663"/>
    <w:rsid w:val="3A56181A"/>
    <w:rsid w:val="3A5C40D6"/>
    <w:rsid w:val="3A99047D"/>
    <w:rsid w:val="3ABB7A64"/>
    <w:rsid w:val="3AE33CB9"/>
    <w:rsid w:val="3B2A743D"/>
    <w:rsid w:val="3B47390A"/>
    <w:rsid w:val="3B7129BA"/>
    <w:rsid w:val="3B960803"/>
    <w:rsid w:val="3BC3601C"/>
    <w:rsid w:val="3BE9219D"/>
    <w:rsid w:val="3BEE73D5"/>
    <w:rsid w:val="3BFC2946"/>
    <w:rsid w:val="3C2F106D"/>
    <w:rsid w:val="3C4A342B"/>
    <w:rsid w:val="3C5C22C7"/>
    <w:rsid w:val="3C865DF7"/>
    <w:rsid w:val="3CAF408F"/>
    <w:rsid w:val="3CD15E64"/>
    <w:rsid w:val="3D106FBE"/>
    <w:rsid w:val="3D50705B"/>
    <w:rsid w:val="3D673DEF"/>
    <w:rsid w:val="3D78424E"/>
    <w:rsid w:val="3D7B3D3F"/>
    <w:rsid w:val="3D820C29"/>
    <w:rsid w:val="3DB432FB"/>
    <w:rsid w:val="3DDD59F6"/>
    <w:rsid w:val="3E0B06B6"/>
    <w:rsid w:val="3E7C38CA"/>
    <w:rsid w:val="3E8E35FE"/>
    <w:rsid w:val="3EAD43CC"/>
    <w:rsid w:val="3EC11D0E"/>
    <w:rsid w:val="3EE002FD"/>
    <w:rsid w:val="3F083F49"/>
    <w:rsid w:val="3F1F2DB0"/>
    <w:rsid w:val="3F272100"/>
    <w:rsid w:val="3F450160"/>
    <w:rsid w:val="3F75686A"/>
    <w:rsid w:val="3F982856"/>
    <w:rsid w:val="40600141"/>
    <w:rsid w:val="40792980"/>
    <w:rsid w:val="40C076A7"/>
    <w:rsid w:val="40CC08D4"/>
    <w:rsid w:val="412C362E"/>
    <w:rsid w:val="413C5689"/>
    <w:rsid w:val="414803DC"/>
    <w:rsid w:val="41913B83"/>
    <w:rsid w:val="4197211B"/>
    <w:rsid w:val="41BA1AB0"/>
    <w:rsid w:val="420959D0"/>
    <w:rsid w:val="421E1DE7"/>
    <w:rsid w:val="4255690C"/>
    <w:rsid w:val="4269398F"/>
    <w:rsid w:val="426B138A"/>
    <w:rsid w:val="428D0623"/>
    <w:rsid w:val="433C707E"/>
    <w:rsid w:val="43784FA8"/>
    <w:rsid w:val="4396610F"/>
    <w:rsid w:val="43F35720"/>
    <w:rsid w:val="44000AFA"/>
    <w:rsid w:val="44200A3B"/>
    <w:rsid w:val="445465A9"/>
    <w:rsid w:val="449C2656"/>
    <w:rsid w:val="44AD47DE"/>
    <w:rsid w:val="44DF2E05"/>
    <w:rsid w:val="44EC05B9"/>
    <w:rsid w:val="44F00723"/>
    <w:rsid w:val="454E3BF8"/>
    <w:rsid w:val="45593AC1"/>
    <w:rsid w:val="457C4E64"/>
    <w:rsid w:val="459065B6"/>
    <w:rsid w:val="459D4619"/>
    <w:rsid w:val="45D02433"/>
    <w:rsid w:val="45D71D2E"/>
    <w:rsid w:val="45E16709"/>
    <w:rsid w:val="45FA6E1F"/>
    <w:rsid w:val="46503FBA"/>
    <w:rsid w:val="465A2A97"/>
    <w:rsid w:val="46652DBA"/>
    <w:rsid w:val="4669643F"/>
    <w:rsid w:val="469814BD"/>
    <w:rsid w:val="469C638D"/>
    <w:rsid w:val="46FF778E"/>
    <w:rsid w:val="473D0F96"/>
    <w:rsid w:val="47415F8E"/>
    <w:rsid w:val="477E0A3F"/>
    <w:rsid w:val="478B587E"/>
    <w:rsid w:val="4795611E"/>
    <w:rsid w:val="47A77C21"/>
    <w:rsid w:val="47B308CA"/>
    <w:rsid w:val="47C02A7A"/>
    <w:rsid w:val="47F0667C"/>
    <w:rsid w:val="483671E0"/>
    <w:rsid w:val="48491AE0"/>
    <w:rsid w:val="48560E81"/>
    <w:rsid w:val="4875478D"/>
    <w:rsid w:val="487A3570"/>
    <w:rsid w:val="48A623B4"/>
    <w:rsid w:val="48B00D40"/>
    <w:rsid w:val="48B94A25"/>
    <w:rsid w:val="48D8650F"/>
    <w:rsid w:val="48ED1A4D"/>
    <w:rsid w:val="490F0309"/>
    <w:rsid w:val="4914106A"/>
    <w:rsid w:val="4919282A"/>
    <w:rsid w:val="49407363"/>
    <w:rsid w:val="494121B6"/>
    <w:rsid w:val="495B1B9C"/>
    <w:rsid w:val="497B5225"/>
    <w:rsid w:val="49A9029D"/>
    <w:rsid w:val="49DC55CC"/>
    <w:rsid w:val="4A28570B"/>
    <w:rsid w:val="4A4C3297"/>
    <w:rsid w:val="4A575B08"/>
    <w:rsid w:val="4A5E657A"/>
    <w:rsid w:val="4A8340F3"/>
    <w:rsid w:val="4A877B80"/>
    <w:rsid w:val="4AAC4894"/>
    <w:rsid w:val="4AB663B6"/>
    <w:rsid w:val="4AB76D1F"/>
    <w:rsid w:val="4AC47FC3"/>
    <w:rsid w:val="4ADD6814"/>
    <w:rsid w:val="4AF4454F"/>
    <w:rsid w:val="4AF67DF8"/>
    <w:rsid w:val="4B3A2B43"/>
    <w:rsid w:val="4B4553A2"/>
    <w:rsid w:val="4B636AF4"/>
    <w:rsid w:val="4B9A12BD"/>
    <w:rsid w:val="4BD016F9"/>
    <w:rsid w:val="4BD354BC"/>
    <w:rsid w:val="4BEB60E5"/>
    <w:rsid w:val="4C014B70"/>
    <w:rsid w:val="4C086235"/>
    <w:rsid w:val="4C264171"/>
    <w:rsid w:val="4C561BFF"/>
    <w:rsid w:val="4C5B6E36"/>
    <w:rsid w:val="4C636049"/>
    <w:rsid w:val="4C6E4F59"/>
    <w:rsid w:val="4C70391E"/>
    <w:rsid w:val="4C8229F4"/>
    <w:rsid w:val="4CE92345"/>
    <w:rsid w:val="4D1711B6"/>
    <w:rsid w:val="4D464DB0"/>
    <w:rsid w:val="4D6D5452"/>
    <w:rsid w:val="4D70710D"/>
    <w:rsid w:val="4D9F08E4"/>
    <w:rsid w:val="4DAF62DC"/>
    <w:rsid w:val="4DDE60AA"/>
    <w:rsid w:val="4E2A1D15"/>
    <w:rsid w:val="4E437F61"/>
    <w:rsid w:val="4E6C395B"/>
    <w:rsid w:val="4E791843"/>
    <w:rsid w:val="4E94519B"/>
    <w:rsid w:val="4EA529C9"/>
    <w:rsid w:val="4EA84A57"/>
    <w:rsid w:val="4ED4303F"/>
    <w:rsid w:val="4EF35A8F"/>
    <w:rsid w:val="4EFE39EB"/>
    <w:rsid w:val="4F005E52"/>
    <w:rsid w:val="4F3C1343"/>
    <w:rsid w:val="4F4B17C3"/>
    <w:rsid w:val="4F4D42B7"/>
    <w:rsid w:val="4F537EE5"/>
    <w:rsid w:val="4F636A41"/>
    <w:rsid w:val="4F6507F6"/>
    <w:rsid w:val="4F705BB8"/>
    <w:rsid w:val="4F7D56F4"/>
    <w:rsid w:val="4F950C90"/>
    <w:rsid w:val="4FA15887"/>
    <w:rsid w:val="500968FC"/>
    <w:rsid w:val="500C5657"/>
    <w:rsid w:val="50250266"/>
    <w:rsid w:val="50343E72"/>
    <w:rsid w:val="508B268C"/>
    <w:rsid w:val="50BD073F"/>
    <w:rsid w:val="50E90A82"/>
    <w:rsid w:val="50F934A0"/>
    <w:rsid w:val="50FC6799"/>
    <w:rsid w:val="51053BF3"/>
    <w:rsid w:val="5108792A"/>
    <w:rsid w:val="512A00B4"/>
    <w:rsid w:val="51463BEB"/>
    <w:rsid w:val="514A6B3D"/>
    <w:rsid w:val="51652A88"/>
    <w:rsid w:val="517A638F"/>
    <w:rsid w:val="517C4021"/>
    <w:rsid w:val="518C126E"/>
    <w:rsid w:val="51A62257"/>
    <w:rsid w:val="51AA2DFE"/>
    <w:rsid w:val="51AE7DE7"/>
    <w:rsid w:val="51B7313F"/>
    <w:rsid w:val="51BA6B87"/>
    <w:rsid w:val="51C94C21"/>
    <w:rsid w:val="51D325B7"/>
    <w:rsid w:val="51EA61C3"/>
    <w:rsid w:val="52031BC4"/>
    <w:rsid w:val="520602FF"/>
    <w:rsid w:val="520B4CA5"/>
    <w:rsid w:val="520F2A94"/>
    <w:rsid w:val="52370177"/>
    <w:rsid w:val="52387556"/>
    <w:rsid w:val="523F1387"/>
    <w:rsid w:val="52435E14"/>
    <w:rsid w:val="524B60B6"/>
    <w:rsid w:val="524D751A"/>
    <w:rsid w:val="525F79C8"/>
    <w:rsid w:val="526806C6"/>
    <w:rsid w:val="527575E0"/>
    <w:rsid w:val="52C804AE"/>
    <w:rsid w:val="534964FB"/>
    <w:rsid w:val="534A1D91"/>
    <w:rsid w:val="53691D68"/>
    <w:rsid w:val="537B0619"/>
    <w:rsid w:val="53807561"/>
    <w:rsid w:val="539F3E8B"/>
    <w:rsid w:val="53AE6A47"/>
    <w:rsid w:val="53EF7E72"/>
    <w:rsid w:val="540C6053"/>
    <w:rsid w:val="54597100"/>
    <w:rsid w:val="54667296"/>
    <w:rsid w:val="546E7D01"/>
    <w:rsid w:val="548E5CAE"/>
    <w:rsid w:val="54937572"/>
    <w:rsid w:val="54C36822"/>
    <w:rsid w:val="54D70E47"/>
    <w:rsid w:val="54D837BC"/>
    <w:rsid w:val="54D933CD"/>
    <w:rsid w:val="54EA3DEB"/>
    <w:rsid w:val="55261E66"/>
    <w:rsid w:val="552D3719"/>
    <w:rsid w:val="55393E6B"/>
    <w:rsid w:val="553F1336"/>
    <w:rsid w:val="555F6A99"/>
    <w:rsid w:val="55674E7D"/>
    <w:rsid w:val="556E0847"/>
    <w:rsid w:val="558D27E9"/>
    <w:rsid w:val="55A214A4"/>
    <w:rsid w:val="55A45300"/>
    <w:rsid w:val="55A90650"/>
    <w:rsid w:val="55C53951"/>
    <w:rsid w:val="55CE6CAA"/>
    <w:rsid w:val="55E22755"/>
    <w:rsid w:val="55EE27B8"/>
    <w:rsid w:val="5637484F"/>
    <w:rsid w:val="564229F4"/>
    <w:rsid w:val="567E093A"/>
    <w:rsid w:val="567F7FA4"/>
    <w:rsid w:val="568E0354"/>
    <w:rsid w:val="56936903"/>
    <w:rsid w:val="56A144C0"/>
    <w:rsid w:val="56A55174"/>
    <w:rsid w:val="56C1680E"/>
    <w:rsid w:val="56E64240"/>
    <w:rsid w:val="5712706A"/>
    <w:rsid w:val="57677165"/>
    <w:rsid w:val="57686665"/>
    <w:rsid w:val="5778226D"/>
    <w:rsid w:val="578850C5"/>
    <w:rsid w:val="57947A7F"/>
    <w:rsid w:val="57971835"/>
    <w:rsid w:val="57BB4461"/>
    <w:rsid w:val="582E72B5"/>
    <w:rsid w:val="58486C08"/>
    <w:rsid w:val="58495136"/>
    <w:rsid w:val="585B7F14"/>
    <w:rsid w:val="585E2110"/>
    <w:rsid w:val="586D0078"/>
    <w:rsid w:val="58773629"/>
    <w:rsid w:val="5877718F"/>
    <w:rsid w:val="58893F47"/>
    <w:rsid w:val="591A1D8F"/>
    <w:rsid w:val="5924744C"/>
    <w:rsid w:val="593B3F3D"/>
    <w:rsid w:val="594B0611"/>
    <w:rsid w:val="59561490"/>
    <w:rsid w:val="59707AE9"/>
    <w:rsid w:val="5986392D"/>
    <w:rsid w:val="59A018B8"/>
    <w:rsid w:val="59C168AB"/>
    <w:rsid w:val="59CE6E20"/>
    <w:rsid w:val="59E168F5"/>
    <w:rsid w:val="59F73835"/>
    <w:rsid w:val="5A5A352A"/>
    <w:rsid w:val="5A6776CD"/>
    <w:rsid w:val="5A984730"/>
    <w:rsid w:val="5ACE2C04"/>
    <w:rsid w:val="5AD36811"/>
    <w:rsid w:val="5B12038C"/>
    <w:rsid w:val="5B2002D3"/>
    <w:rsid w:val="5B546E09"/>
    <w:rsid w:val="5B891745"/>
    <w:rsid w:val="5B98782B"/>
    <w:rsid w:val="5BA04C44"/>
    <w:rsid w:val="5BA97DCC"/>
    <w:rsid w:val="5BBC0C0D"/>
    <w:rsid w:val="5BC16969"/>
    <w:rsid w:val="5BC87EE3"/>
    <w:rsid w:val="5BCB4004"/>
    <w:rsid w:val="5C1D0043"/>
    <w:rsid w:val="5C2E3896"/>
    <w:rsid w:val="5C46434F"/>
    <w:rsid w:val="5C4D6494"/>
    <w:rsid w:val="5C740819"/>
    <w:rsid w:val="5C7A6384"/>
    <w:rsid w:val="5C89230F"/>
    <w:rsid w:val="5CDA5EDA"/>
    <w:rsid w:val="5CE50BB5"/>
    <w:rsid w:val="5D495260"/>
    <w:rsid w:val="5D6A39E6"/>
    <w:rsid w:val="5D6F0F37"/>
    <w:rsid w:val="5D775E79"/>
    <w:rsid w:val="5DEC4043"/>
    <w:rsid w:val="5DF57DA8"/>
    <w:rsid w:val="5DF64FF0"/>
    <w:rsid w:val="5E014EC6"/>
    <w:rsid w:val="5E1F7924"/>
    <w:rsid w:val="5E360E05"/>
    <w:rsid w:val="5E3B42E9"/>
    <w:rsid w:val="5E4366BB"/>
    <w:rsid w:val="5E5E39F4"/>
    <w:rsid w:val="5E7920B1"/>
    <w:rsid w:val="5E7D695E"/>
    <w:rsid w:val="5E912F6A"/>
    <w:rsid w:val="5E9F4AD9"/>
    <w:rsid w:val="5EAB1104"/>
    <w:rsid w:val="5F047D0D"/>
    <w:rsid w:val="5F0F5BDB"/>
    <w:rsid w:val="5F4C6AC1"/>
    <w:rsid w:val="5F6378A0"/>
    <w:rsid w:val="5F6E211F"/>
    <w:rsid w:val="5FA242AA"/>
    <w:rsid w:val="5FBB67CE"/>
    <w:rsid w:val="5FBD4D22"/>
    <w:rsid w:val="5FBE2DB8"/>
    <w:rsid w:val="5FC01AAC"/>
    <w:rsid w:val="5FC27716"/>
    <w:rsid w:val="5FF15D38"/>
    <w:rsid w:val="5FF90DC7"/>
    <w:rsid w:val="600153AE"/>
    <w:rsid w:val="602167A9"/>
    <w:rsid w:val="60316A0C"/>
    <w:rsid w:val="60395FAE"/>
    <w:rsid w:val="60690354"/>
    <w:rsid w:val="60932FCA"/>
    <w:rsid w:val="60B3541A"/>
    <w:rsid w:val="60B5438B"/>
    <w:rsid w:val="60B87FF3"/>
    <w:rsid w:val="60E85B7C"/>
    <w:rsid w:val="61043E38"/>
    <w:rsid w:val="61056711"/>
    <w:rsid w:val="610F0176"/>
    <w:rsid w:val="61354D04"/>
    <w:rsid w:val="61372386"/>
    <w:rsid w:val="61602933"/>
    <w:rsid w:val="61EB07D9"/>
    <w:rsid w:val="621E2D67"/>
    <w:rsid w:val="62913539"/>
    <w:rsid w:val="62A36DC8"/>
    <w:rsid w:val="62DE1D19"/>
    <w:rsid w:val="62DE4F2C"/>
    <w:rsid w:val="6318039A"/>
    <w:rsid w:val="633D721D"/>
    <w:rsid w:val="6376156F"/>
    <w:rsid w:val="63D6481B"/>
    <w:rsid w:val="63DE0680"/>
    <w:rsid w:val="63E5460A"/>
    <w:rsid w:val="641469D1"/>
    <w:rsid w:val="642259B0"/>
    <w:rsid w:val="642B11B3"/>
    <w:rsid w:val="643A7299"/>
    <w:rsid w:val="648669A1"/>
    <w:rsid w:val="64A44A44"/>
    <w:rsid w:val="64D26C3E"/>
    <w:rsid w:val="64DD5792"/>
    <w:rsid w:val="650E2AD9"/>
    <w:rsid w:val="6560225D"/>
    <w:rsid w:val="65692E3C"/>
    <w:rsid w:val="65D15ED6"/>
    <w:rsid w:val="65D5313D"/>
    <w:rsid w:val="65E47E6A"/>
    <w:rsid w:val="6603529D"/>
    <w:rsid w:val="660917D8"/>
    <w:rsid w:val="66372649"/>
    <w:rsid w:val="666A0722"/>
    <w:rsid w:val="667B533E"/>
    <w:rsid w:val="66871FB1"/>
    <w:rsid w:val="669A5CBE"/>
    <w:rsid w:val="66A52A38"/>
    <w:rsid w:val="66D92B5F"/>
    <w:rsid w:val="66DE0093"/>
    <w:rsid w:val="66FD52D1"/>
    <w:rsid w:val="672C1A82"/>
    <w:rsid w:val="674455D1"/>
    <w:rsid w:val="674A64E0"/>
    <w:rsid w:val="674D4C73"/>
    <w:rsid w:val="677551D7"/>
    <w:rsid w:val="6795624D"/>
    <w:rsid w:val="6799697B"/>
    <w:rsid w:val="679B617A"/>
    <w:rsid w:val="67C43A69"/>
    <w:rsid w:val="67DD2D7C"/>
    <w:rsid w:val="67F87BB6"/>
    <w:rsid w:val="68025084"/>
    <w:rsid w:val="68187257"/>
    <w:rsid w:val="682224DA"/>
    <w:rsid w:val="68264723"/>
    <w:rsid w:val="68294213"/>
    <w:rsid w:val="68365553"/>
    <w:rsid w:val="686714E8"/>
    <w:rsid w:val="68696273"/>
    <w:rsid w:val="68B0093B"/>
    <w:rsid w:val="68DE3972"/>
    <w:rsid w:val="68EA471E"/>
    <w:rsid w:val="692C634B"/>
    <w:rsid w:val="692E47BD"/>
    <w:rsid w:val="696217F4"/>
    <w:rsid w:val="698903D2"/>
    <w:rsid w:val="698C028A"/>
    <w:rsid w:val="69CC12FA"/>
    <w:rsid w:val="69EA4F74"/>
    <w:rsid w:val="69ED63B6"/>
    <w:rsid w:val="69F543AD"/>
    <w:rsid w:val="6A3A3B0B"/>
    <w:rsid w:val="6A4E2237"/>
    <w:rsid w:val="6A627AE8"/>
    <w:rsid w:val="6A763E75"/>
    <w:rsid w:val="6A9040D6"/>
    <w:rsid w:val="6AA17276"/>
    <w:rsid w:val="6ABE6E95"/>
    <w:rsid w:val="6AE80D39"/>
    <w:rsid w:val="6B80414A"/>
    <w:rsid w:val="6B8D788F"/>
    <w:rsid w:val="6B9F06EA"/>
    <w:rsid w:val="6C006B53"/>
    <w:rsid w:val="6C3F2A09"/>
    <w:rsid w:val="6C947E73"/>
    <w:rsid w:val="6CB8022D"/>
    <w:rsid w:val="6CC72677"/>
    <w:rsid w:val="6CE35E77"/>
    <w:rsid w:val="6CF3094C"/>
    <w:rsid w:val="6D125276"/>
    <w:rsid w:val="6D2A0812"/>
    <w:rsid w:val="6D3D75D5"/>
    <w:rsid w:val="6D3E250F"/>
    <w:rsid w:val="6D470800"/>
    <w:rsid w:val="6D4E0FF6"/>
    <w:rsid w:val="6D6331BA"/>
    <w:rsid w:val="6D644723"/>
    <w:rsid w:val="6D84335E"/>
    <w:rsid w:val="6DA921CE"/>
    <w:rsid w:val="6DC9002B"/>
    <w:rsid w:val="6DF90E44"/>
    <w:rsid w:val="6E1F50EF"/>
    <w:rsid w:val="6E22419A"/>
    <w:rsid w:val="6E396833"/>
    <w:rsid w:val="6E4C1B61"/>
    <w:rsid w:val="6E5371F5"/>
    <w:rsid w:val="6E895431"/>
    <w:rsid w:val="6E8C7177"/>
    <w:rsid w:val="6E9A5DA3"/>
    <w:rsid w:val="6EA92216"/>
    <w:rsid w:val="6EAA7E8C"/>
    <w:rsid w:val="6EB0579D"/>
    <w:rsid w:val="6EBB183C"/>
    <w:rsid w:val="6EC72090"/>
    <w:rsid w:val="6ECA451E"/>
    <w:rsid w:val="6EE60768"/>
    <w:rsid w:val="6EF9571E"/>
    <w:rsid w:val="6F101B9F"/>
    <w:rsid w:val="6F2A0BC0"/>
    <w:rsid w:val="6F422C34"/>
    <w:rsid w:val="6F480064"/>
    <w:rsid w:val="6F541B76"/>
    <w:rsid w:val="6F60345C"/>
    <w:rsid w:val="6F6C3363"/>
    <w:rsid w:val="6F7B2B58"/>
    <w:rsid w:val="6FB537A9"/>
    <w:rsid w:val="6FC07DCB"/>
    <w:rsid w:val="6FE36158"/>
    <w:rsid w:val="6FE60534"/>
    <w:rsid w:val="70471859"/>
    <w:rsid w:val="705A5026"/>
    <w:rsid w:val="705C33D8"/>
    <w:rsid w:val="70763D6E"/>
    <w:rsid w:val="708446DD"/>
    <w:rsid w:val="708460A5"/>
    <w:rsid w:val="70A1122F"/>
    <w:rsid w:val="70A961D4"/>
    <w:rsid w:val="70AA0623"/>
    <w:rsid w:val="70AE3508"/>
    <w:rsid w:val="70D311C0"/>
    <w:rsid w:val="70D50211"/>
    <w:rsid w:val="70D50A94"/>
    <w:rsid w:val="70EE1C2A"/>
    <w:rsid w:val="711F264A"/>
    <w:rsid w:val="713B51DF"/>
    <w:rsid w:val="71872204"/>
    <w:rsid w:val="719426FE"/>
    <w:rsid w:val="71A41A83"/>
    <w:rsid w:val="71AA3CCF"/>
    <w:rsid w:val="71B27028"/>
    <w:rsid w:val="71CB1E97"/>
    <w:rsid w:val="71DE3940"/>
    <w:rsid w:val="71E847F7"/>
    <w:rsid w:val="72141795"/>
    <w:rsid w:val="725F20ED"/>
    <w:rsid w:val="731B0061"/>
    <w:rsid w:val="73296A86"/>
    <w:rsid w:val="734038C7"/>
    <w:rsid w:val="73A64AC5"/>
    <w:rsid w:val="73B47F68"/>
    <w:rsid w:val="73C0671E"/>
    <w:rsid w:val="73D829C4"/>
    <w:rsid w:val="73EC02FC"/>
    <w:rsid w:val="73FB2F08"/>
    <w:rsid w:val="740F42BD"/>
    <w:rsid w:val="741E5C8F"/>
    <w:rsid w:val="745545A7"/>
    <w:rsid w:val="749F4FD7"/>
    <w:rsid w:val="74AF26B4"/>
    <w:rsid w:val="74BA337A"/>
    <w:rsid w:val="74D76D5B"/>
    <w:rsid w:val="750D2EF3"/>
    <w:rsid w:val="75803113"/>
    <w:rsid w:val="7590039E"/>
    <w:rsid w:val="75A86778"/>
    <w:rsid w:val="75CB41D6"/>
    <w:rsid w:val="75E06C10"/>
    <w:rsid w:val="75E261F3"/>
    <w:rsid w:val="75F647A0"/>
    <w:rsid w:val="7606203C"/>
    <w:rsid w:val="760F2C9B"/>
    <w:rsid w:val="76154AFB"/>
    <w:rsid w:val="76156BC6"/>
    <w:rsid w:val="76754526"/>
    <w:rsid w:val="76811CEA"/>
    <w:rsid w:val="76870A5C"/>
    <w:rsid w:val="7691391B"/>
    <w:rsid w:val="769D5AAB"/>
    <w:rsid w:val="76A52DF0"/>
    <w:rsid w:val="76C179F7"/>
    <w:rsid w:val="770D61B8"/>
    <w:rsid w:val="77277361"/>
    <w:rsid w:val="77297FB4"/>
    <w:rsid w:val="77406AD3"/>
    <w:rsid w:val="774249AA"/>
    <w:rsid w:val="777D1E86"/>
    <w:rsid w:val="77A779E2"/>
    <w:rsid w:val="77C7038B"/>
    <w:rsid w:val="77DA4BE2"/>
    <w:rsid w:val="77EC43D7"/>
    <w:rsid w:val="781637FE"/>
    <w:rsid w:val="7828155F"/>
    <w:rsid w:val="784A02E9"/>
    <w:rsid w:val="784F6291"/>
    <w:rsid w:val="786542D7"/>
    <w:rsid w:val="78677C48"/>
    <w:rsid w:val="78770683"/>
    <w:rsid w:val="788D434B"/>
    <w:rsid w:val="789E013A"/>
    <w:rsid w:val="78C2177C"/>
    <w:rsid w:val="78E5725F"/>
    <w:rsid w:val="78F03345"/>
    <w:rsid w:val="78FA0683"/>
    <w:rsid w:val="790031C8"/>
    <w:rsid w:val="791D56CF"/>
    <w:rsid w:val="791E3D2A"/>
    <w:rsid w:val="796C38D4"/>
    <w:rsid w:val="79CB6ED9"/>
    <w:rsid w:val="79D86597"/>
    <w:rsid w:val="79ED7DD0"/>
    <w:rsid w:val="7A224071"/>
    <w:rsid w:val="7A25592A"/>
    <w:rsid w:val="7A467571"/>
    <w:rsid w:val="7A5C3FD5"/>
    <w:rsid w:val="7A7D35B8"/>
    <w:rsid w:val="7AA94A8B"/>
    <w:rsid w:val="7ABE2599"/>
    <w:rsid w:val="7AD96D46"/>
    <w:rsid w:val="7AE4796F"/>
    <w:rsid w:val="7AFF5143"/>
    <w:rsid w:val="7B157E22"/>
    <w:rsid w:val="7BA25C41"/>
    <w:rsid w:val="7BAE755A"/>
    <w:rsid w:val="7C1132AA"/>
    <w:rsid w:val="7C134E6A"/>
    <w:rsid w:val="7C3675DF"/>
    <w:rsid w:val="7C541407"/>
    <w:rsid w:val="7CA53A11"/>
    <w:rsid w:val="7CC8456C"/>
    <w:rsid w:val="7CEF4184"/>
    <w:rsid w:val="7CF01B12"/>
    <w:rsid w:val="7D197F5B"/>
    <w:rsid w:val="7D2A586F"/>
    <w:rsid w:val="7D361442"/>
    <w:rsid w:val="7D42292F"/>
    <w:rsid w:val="7D4E2876"/>
    <w:rsid w:val="7D584F27"/>
    <w:rsid w:val="7D592FEA"/>
    <w:rsid w:val="7D5D078F"/>
    <w:rsid w:val="7D616728"/>
    <w:rsid w:val="7D6970A4"/>
    <w:rsid w:val="7D771F62"/>
    <w:rsid w:val="7E0F76C2"/>
    <w:rsid w:val="7E123328"/>
    <w:rsid w:val="7E1C0C3C"/>
    <w:rsid w:val="7E3A6BC7"/>
    <w:rsid w:val="7E500013"/>
    <w:rsid w:val="7E543940"/>
    <w:rsid w:val="7EC26936"/>
    <w:rsid w:val="7EC64275"/>
    <w:rsid w:val="7EDD6BD0"/>
    <w:rsid w:val="7EF52F26"/>
    <w:rsid w:val="7F0215EE"/>
    <w:rsid w:val="7F2E23E3"/>
    <w:rsid w:val="7F7D51AD"/>
    <w:rsid w:val="7F7F6FBA"/>
    <w:rsid w:val="7FA7600E"/>
    <w:rsid w:val="C555FEC2"/>
    <w:rsid w:val="EF7F0533"/>
    <w:rsid w:val="F5BC90D6"/>
    <w:rsid w:val="F7FB938A"/>
    <w:rsid w:val="FFFF0F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1624"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5"/>
    <w:qFormat/>
    <w:uiPriority w:val="0"/>
    <w:pPr>
      <w:keepNext/>
      <w:keepLines/>
      <w:spacing w:before="50" w:beforeLines="50" w:after="50" w:afterLines="50" w:line="360" w:lineRule="auto"/>
      <w:jc w:val="center"/>
      <w:outlineLvl w:val="0"/>
    </w:pPr>
    <w:rPr>
      <w:rFonts w:ascii="黑体" w:hAnsi="黑体" w:eastAsia="黑体" w:cs="Arial Narrow"/>
      <w:b/>
      <w:bCs/>
      <w:kern w:val="44"/>
      <w:sz w:val="24"/>
      <w:szCs w:val="32"/>
    </w:rPr>
  </w:style>
  <w:style w:type="paragraph" w:styleId="5">
    <w:name w:val="heading 2"/>
    <w:basedOn w:val="1"/>
    <w:next w:val="1"/>
    <w:link w:val="103"/>
    <w:unhideWhenUsed/>
    <w:qFormat/>
    <w:uiPriority w:val="0"/>
    <w:pPr>
      <w:spacing w:line="360" w:lineRule="auto"/>
      <w:jc w:val="left"/>
      <w:outlineLvl w:val="1"/>
    </w:pPr>
    <w:rPr>
      <w:rFonts w:hint="eastAsia" w:ascii="宋体" w:hAnsi="宋体" w:cs="Times New Roman"/>
      <w:b/>
      <w:bCs/>
      <w:kern w:val="0"/>
      <w:sz w:val="28"/>
      <w:szCs w:val="36"/>
    </w:rPr>
  </w:style>
  <w:style w:type="paragraph" w:styleId="6">
    <w:name w:val="heading 3"/>
    <w:basedOn w:val="1"/>
    <w:next w:val="1"/>
    <w:unhideWhenUsed/>
    <w:qFormat/>
    <w:uiPriority w:val="0"/>
    <w:pPr>
      <w:jc w:val="left"/>
      <w:outlineLvl w:val="2"/>
    </w:pPr>
    <w:rPr>
      <w:rFonts w:hint="eastAsia" w:ascii="宋体" w:hAnsi="宋体" w:eastAsia="宋体" w:cs="Times New Roman"/>
      <w:b/>
      <w:bCs/>
      <w:kern w:val="0"/>
      <w:sz w:val="27"/>
      <w:szCs w:val="27"/>
    </w:rPr>
  </w:style>
  <w:style w:type="character" w:default="1" w:styleId="19">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 Text First Indent 21"/>
    <w:basedOn w:val="3"/>
    <w:qFormat/>
    <w:uiPriority w:val="99"/>
    <w:pPr>
      <w:ind w:left="0" w:firstLine="420"/>
    </w:pPr>
    <w:rPr>
      <w:rFonts w:ascii="仿宋_GB2312" w:eastAsia="仿宋_GB2312" w:cs="仿宋_GB2312"/>
      <w:sz w:val="32"/>
      <w:szCs w:val="32"/>
    </w:rPr>
  </w:style>
  <w:style w:type="paragraph" w:customStyle="1" w:styleId="3">
    <w:name w:val="Body Text Indent1"/>
    <w:basedOn w:val="1"/>
    <w:qFormat/>
    <w:uiPriority w:val="99"/>
    <w:pPr>
      <w:ind w:left="420" w:leftChars="200"/>
    </w:pPr>
  </w:style>
  <w:style w:type="paragraph" w:styleId="7">
    <w:name w:val="annotation subject"/>
    <w:basedOn w:val="8"/>
    <w:next w:val="8"/>
    <w:link w:val="89"/>
    <w:qFormat/>
    <w:uiPriority w:val="0"/>
    <w:pPr>
      <w:spacing w:line="240" w:lineRule="auto"/>
      <w:ind w:firstLine="0" w:firstLineChars="0"/>
    </w:pPr>
    <w:rPr>
      <w:rFonts w:asciiTheme="minorHAnsi" w:hAnsiTheme="minorHAnsi" w:eastAsiaTheme="minorEastAsia" w:cstheme="minorBidi"/>
      <w:b/>
      <w:bCs/>
      <w:kern w:val="2"/>
      <w:sz w:val="21"/>
      <w:szCs w:val="24"/>
    </w:rPr>
  </w:style>
  <w:style w:type="paragraph" w:styleId="8">
    <w:name w:val="annotation text"/>
    <w:basedOn w:val="1"/>
    <w:link w:val="88"/>
    <w:unhideWhenUsed/>
    <w:qFormat/>
    <w:uiPriority w:val="0"/>
    <w:pPr>
      <w:spacing w:line="240" w:lineRule="atLeast"/>
      <w:ind w:firstLine="200" w:firstLineChars="200"/>
      <w:jc w:val="left"/>
    </w:pPr>
    <w:rPr>
      <w:rFonts w:ascii="Times New Roman" w:hAnsi="Times New Roman" w:eastAsia="宋体" w:cs="Times New Roman"/>
      <w:kern w:val="0"/>
      <w:sz w:val="20"/>
      <w:szCs w:val="20"/>
    </w:rPr>
  </w:style>
  <w:style w:type="paragraph" w:styleId="9">
    <w:name w:val="caption"/>
    <w:basedOn w:val="1"/>
    <w:next w:val="1"/>
    <w:qFormat/>
    <w:uiPriority w:val="0"/>
    <w:rPr>
      <w:rFonts w:ascii="Times New Roman" w:hAnsi="Times New Roman" w:eastAsia="黑体" w:cs="Arial Narrow"/>
    </w:rPr>
  </w:style>
  <w:style w:type="paragraph" w:styleId="10">
    <w:name w:val="Body Text"/>
    <w:basedOn w:val="1"/>
    <w:link w:val="105"/>
    <w:qFormat/>
    <w:uiPriority w:val="99"/>
    <w:rPr>
      <w:sz w:val="18"/>
    </w:rPr>
  </w:style>
  <w:style w:type="paragraph" w:styleId="11">
    <w:name w:val="Body Text Indent"/>
    <w:qFormat/>
    <w:uiPriority w:val="1624"/>
    <w:pPr>
      <w:widowControl w:val="0"/>
      <w:ind w:firstLine="630"/>
      <w:jc w:val="both"/>
    </w:pPr>
    <w:rPr>
      <w:rFonts w:ascii="Times New Roman" w:hAnsi="Times New Roman" w:eastAsia="黑体" w:cs="Times New Roman"/>
      <w:kern w:val="2"/>
      <w:sz w:val="32"/>
      <w:szCs w:val="24"/>
      <w:lang w:val="en-US" w:eastAsia="zh-CN" w:bidi="ar-SA"/>
    </w:rPr>
  </w:style>
  <w:style w:type="paragraph" w:styleId="12">
    <w:name w:val="endnote text"/>
    <w:basedOn w:val="1"/>
    <w:qFormat/>
    <w:uiPriority w:val="99"/>
    <w:pPr>
      <w:snapToGrid w:val="0"/>
      <w:jc w:val="left"/>
    </w:pPr>
    <w:rPr>
      <w:rFonts w:ascii="Calibri" w:hAnsi="Calibri"/>
      <w:szCs w:val="20"/>
    </w:rPr>
  </w:style>
  <w:style w:type="paragraph" w:styleId="13">
    <w:name w:val="Balloon Text"/>
    <w:basedOn w:val="1"/>
    <w:link w:val="102"/>
    <w:unhideWhenUsed/>
    <w:qFormat/>
    <w:uiPriority w:val="0"/>
    <w:rPr>
      <w:sz w:val="18"/>
      <w:szCs w:val="18"/>
    </w:rPr>
  </w:style>
  <w:style w:type="paragraph" w:styleId="14">
    <w:name w:val="footer"/>
    <w:basedOn w:val="1"/>
    <w:link w:val="86"/>
    <w:qFormat/>
    <w:uiPriority w:val="99"/>
    <w:pPr>
      <w:tabs>
        <w:tab w:val="center" w:pos="4153"/>
        <w:tab w:val="right" w:pos="8306"/>
      </w:tabs>
      <w:snapToGrid w:val="0"/>
      <w:jc w:val="left"/>
    </w:pPr>
    <w:rPr>
      <w:sz w:val="18"/>
      <w:szCs w:val="18"/>
    </w:rPr>
  </w:style>
  <w:style w:type="paragraph" w:styleId="15">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16">
    <w:name w:val="header"/>
    <w:basedOn w:val="1"/>
    <w:link w:val="85"/>
    <w:qFormat/>
    <w:uiPriority w:val="0"/>
    <w:pPr>
      <w:pBdr>
        <w:bottom w:val="single" w:color="auto" w:sz="6" w:space="1"/>
      </w:pBdr>
      <w:tabs>
        <w:tab w:val="center" w:pos="4153"/>
        <w:tab w:val="right" w:pos="8306"/>
      </w:tabs>
      <w:snapToGrid w:val="0"/>
      <w:jc w:val="center"/>
    </w:pPr>
    <w:rPr>
      <w:sz w:val="18"/>
      <w:szCs w:val="18"/>
    </w:rPr>
  </w:style>
  <w:style w:type="paragraph" w:styleId="17">
    <w:name w:val="footnote text"/>
    <w:basedOn w:val="1"/>
    <w:link w:val="90"/>
    <w:qFormat/>
    <w:uiPriority w:val="0"/>
    <w:pPr>
      <w:snapToGrid w:val="0"/>
      <w:jc w:val="left"/>
    </w:pPr>
    <w:rPr>
      <w:sz w:val="18"/>
    </w:rPr>
  </w:style>
  <w:style w:type="paragraph" w:styleId="18">
    <w:name w:val="Normal (Web)"/>
    <w:basedOn w:val="1"/>
    <w:qFormat/>
    <w:uiPriority w:val="0"/>
    <w:pPr>
      <w:spacing w:beforeAutospacing="1" w:afterAutospacing="1"/>
      <w:jc w:val="left"/>
    </w:pPr>
    <w:rPr>
      <w:rFonts w:cs="Times New Roman"/>
      <w:kern w:val="0"/>
      <w:sz w:val="24"/>
    </w:rPr>
  </w:style>
  <w:style w:type="character" w:styleId="20">
    <w:name w:val="Strong"/>
    <w:basedOn w:val="19"/>
    <w:qFormat/>
    <w:uiPriority w:val="0"/>
    <w:rPr>
      <w:b/>
    </w:rPr>
  </w:style>
  <w:style w:type="character" w:styleId="21">
    <w:name w:val="page number"/>
    <w:basedOn w:val="19"/>
    <w:qFormat/>
    <w:uiPriority w:val="0"/>
  </w:style>
  <w:style w:type="character" w:styleId="22">
    <w:name w:val="FollowedHyperlink"/>
    <w:basedOn w:val="19"/>
    <w:qFormat/>
    <w:uiPriority w:val="0"/>
    <w:rPr>
      <w:color w:val="800080"/>
      <w:u w:val="none"/>
    </w:rPr>
  </w:style>
  <w:style w:type="character" w:styleId="23">
    <w:name w:val="Emphasis"/>
    <w:basedOn w:val="19"/>
    <w:qFormat/>
    <w:uiPriority w:val="0"/>
  </w:style>
  <w:style w:type="character" w:styleId="24">
    <w:name w:val="HTML Definition"/>
    <w:basedOn w:val="19"/>
    <w:qFormat/>
    <w:uiPriority w:val="0"/>
  </w:style>
  <w:style w:type="character" w:styleId="25">
    <w:name w:val="HTML Variable"/>
    <w:basedOn w:val="19"/>
    <w:qFormat/>
    <w:uiPriority w:val="0"/>
  </w:style>
  <w:style w:type="character" w:styleId="26">
    <w:name w:val="Hyperlink"/>
    <w:basedOn w:val="19"/>
    <w:unhideWhenUsed/>
    <w:qFormat/>
    <w:uiPriority w:val="0"/>
    <w:rPr>
      <w:color w:val="000000"/>
      <w:u w:val="none"/>
    </w:rPr>
  </w:style>
  <w:style w:type="character" w:styleId="27">
    <w:name w:val="HTML Code"/>
    <w:basedOn w:val="19"/>
    <w:qFormat/>
    <w:uiPriority w:val="0"/>
    <w:rPr>
      <w:rFonts w:hint="default" w:ascii="monospace" w:hAnsi="monospace" w:eastAsia="monospace" w:cs="monospace"/>
      <w:sz w:val="21"/>
      <w:szCs w:val="21"/>
    </w:rPr>
  </w:style>
  <w:style w:type="character" w:styleId="28">
    <w:name w:val="annotation reference"/>
    <w:basedOn w:val="19"/>
    <w:qFormat/>
    <w:uiPriority w:val="0"/>
    <w:rPr>
      <w:sz w:val="21"/>
      <w:szCs w:val="21"/>
    </w:rPr>
  </w:style>
  <w:style w:type="character" w:styleId="29">
    <w:name w:val="HTML Cite"/>
    <w:basedOn w:val="19"/>
    <w:qFormat/>
    <w:uiPriority w:val="0"/>
    <w:rPr>
      <w:color w:val="008000"/>
      <w:sz w:val="14"/>
      <w:szCs w:val="14"/>
    </w:rPr>
  </w:style>
  <w:style w:type="character" w:styleId="30">
    <w:name w:val="footnote reference"/>
    <w:basedOn w:val="19"/>
    <w:qFormat/>
    <w:uiPriority w:val="0"/>
    <w:rPr>
      <w:rFonts w:ascii="Calibri" w:hAnsi="Calibri" w:eastAsia="宋体"/>
      <w:vertAlign w:val="superscript"/>
    </w:rPr>
  </w:style>
  <w:style w:type="character" w:styleId="31">
    <w:name w:val="HTML Keyboard"/>
    <w:basedOn w:val="19"/>
    <w:qFormat/>
    <w:uiPriority w:val="0"/>
    <w:rPr>
      <w:rFonts w:ascii="monospace" w:hAnsi="monospace" w:eastAsia="monospace" w:cs="monospace"/>
      <w:sz w:val="21"/>
      <w:szCs w:val="21"/>
    </w:rPr>
  </w:style>
  <w:style w:type="character" w:styleId="32">
    <w:name w:val="HTML Sample"/>
    <w:basedOn w:val="19"/>
    <w:qFormat/>
    <w:uiPriority w:val="0"/>
    <w:rPr>
      <w:rFonts w:hint="default" w:ascii="monospace" w:hAnsi="monospace" w:eastAsia="monospace" w:cs="monospace"/>
      <w:sz w:val="21"/>
      <w:szCs w:val="21"/>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标题 1 字符"/>
    <w:basedOn w:val="19"/>
    <w:link w:val="4"/>
    <w:qFormat/>
    <w:uiPriority w:val="0"/>
    <w:rPr>
      <w:rFonts w:ascii="黑体" w:hAnsi="黑体" w:eastAsia="黑体" w:cs="Arial Narrow"/>
      <w:b/>
      <w:bCs/>
      <w:kern w:val="44"/>
      <w:sz w:val="24"/>
      <w:szCs w:val="32"/>
    </w:rPr>
  </w:style>
  <w:style w:type="character" w:customStyle="1" w:styleId="36">
    <w:name w:val="closeeye"/>
    <w:basedOn w:val="19"/>
    <w:qFormat/>
    <w:uiPriority w:val="0"/>
  </w:style>
  <w:style w:type="character" w:customStyle="1" w:styleId="37">
    <w:name w:val="openeye"/>
    <w:basedOn w:val="19"/>
    <w:qFormat/>
    <w:uiPriority w:val="0"/>
  </w:style>
  <w:style w:type="character" w:customStyle="1" w:styleId="38">
    <w:name w:val="remaintime"/>
    <w:basedOn w:val="19"/>
    <w:qFormat/>
    <w:uiPriority w:val="0"/>
    <w:rPr>
      <w:color w:val="000000"/>
      <w:shd w:val="clear" w:color="auto" w:fill="CACACA"/>
    </w:rPr>
  </w:style>
  <w:style w:type="character" w:customStyle="1" w:styleId="39">
    <w:name w:val="seepass"/>
    <w:basedOn w:val="19"/>
    <w:qFormat/>
    <w:uiPriority w:val="0"/>
  </w:style>
  <w:style w:type="character" w:customStyle="1" w:styleId="40">
    <w:name w:val="on"/>
    <w:basedOn w:val="19"/>
    <w:qFormat/>
    <w:uiPriority w:val="0"/>
    <w:rPr>
      <w:color w:val="FFFFFF"/>
      <w:bdr w:val="single" w:color="C9100E" w:sz="4" w:space="0"/>
      <w:shd w:val="clear" w:color="auto" w:fill="C9100E"/>
    </w:rPr>
  </w:style>
  <w:style w:type="character" w:customStyle="1" w:styleId="41">
    <w:name w:val="eyespan"/>
    <w:basedOn w:val="19"/>
    <w:qFormat/>
    <w:uiPriority w:val="0"/>
  </w:style>
  <w:style w:type="character" w:customStyle="1" w:styleId="42">
    <w:name w:val="hidepass"/>
    <w:basedOn w:val="19"/>
    <w:qFormat/>
    <w:uiPriority w:val="0"/>
  </w:style>
  <w:style w:type="character" w:customStyle="1" w:styleId="43">
    <w:name w:val="hover18"/>
    <w:basedOn w:val="19"/>
    <w:qFormat/>
    <w:uiPriority w:val="0"/>
    <w:rPr>
      <w:color w:val="FFFFFF"/>
      <w:shd w:val="clear" w:color="auto" w:fill="237EC7"/>
    </w:rPr>
  </w:style>
  <w:style w:type="character" w:customStyle="1" w:styleId="44">
    <w:name w:val="hover19"/>
    <w:basedOn w:val="19"/>
    <w:qFormat/>
    <w:uiPriority w:val="0"/>
    <w:rPr>
      <w:color w:val="FFFFFF"/>
      <w:bdr w:val="single" w:color="C9100E" w:sz="4" w:space="0"/>
      <w:shd w:val="clear" w:color="auto" w:fill="C9100E"/>
    </w:rPr>
  </w:style>
  <w:style w:type="character" w:customStyle="1" w:styleId="45">
    <w:name w:val="first-child"/>
    <w:basedOn w:val="19"/>
    <w:qFormat/>
    <w:uiPriority w:val="0"/>
  </w:style>
  <w:style w:type="character" w:customStyle="1" w:styleId="46">
    <w:name w:val="hover47"/>
    <w:basedOn w:val="19"/>
    <w:qFormat/>
    <w:uiPriority w:val="0"/>
    <w:rPr>
      <w:shd w:val="clear" w:color="auto" w:fill="1D50A2"/>
    </w:rPr>
  </w:style>
  <w:style w:type="character" w:customStyle="1" w:styleId="47">
    <w:name w:val="hover48"/>
    <w:basedOn w:val="19"/>
    <w:qFormat/>
    <w:uiPriority w:val="0"/>
    <w:rPr>
      <w:color w:val="1D50A2"/>
    </w:rPr>
  </w:style>
  <w:style w:type="character" w:customStyle="1" w:styleId="48">
    <w:name w:val="mip-carousel-current-indicator"/>
    <w:basedOn w:val="19"/>
    <w:qFormat/>
    <w:uiPriority w:val="0"/>
    <w:rPr>
      <w:shd w:val="clear" w:color="auto" w:fill="FF0000"/>
    </w:rPr>
  </w:style>
  <w:style w:type="character" w:customStyle="1" w:styleId="49">
    <w:name w:val="hover24"/>
    <w:basedOn w:val="19"/>
    <w:qFormat/>
    <w:uiPriority w:val="0"/>
    <w:rPr>
      <w:color w:val="315EFB"/>
    </w:rPr>
  </w:style>
  <w:style w:type="character" w:customStyle="1" w:styleId="50">
    <w:name w:val="hover25"/>
    <w:basedOn w:val="19"/>
    <w:qFormat/>
    <w:uiPriority w:val="0"/>
  </w:style>
  <w:style w:type="character" w:customStyle="1" w:styleId="51">
    <w:name w:val="c-icon28"/>
    <w:basedOn w:val="19"/>
    <w:qFormat/>
    <w:uiPriority w:val="0"/>
  </w:style>
  <w:style w:type="character" w:customStyle="1" w:styleId="52">
    <w:name w:val="pchide"/>
    <w:basedOn w:val="19"/>
    <w:qFormat/>
    <w:uiPriority w:val="0"/>
    <w:rPr>
      <w:color w:val="999999"/>
    </w:rPr>
  </w:style>
  <w:style w:type="character" w:customStyle="1" w:styleId="53">
    <w:name w:val="cur"/>
    <w:basedOn w:val="19"/>
    <w:qFormat/>
    <w:uiPriority w:val="0"/>
    <w:rPr>
      <w:color w:val="C40001"/>
    </w:rPr>
  </w:style>
  <w:style w:type="character" w:customStyle="1" w:styleId="54">
    <w:name w:val="cur1"/>
    <w:basedOn w:val="19"/>
    <w:qFormat/>
    <w:uiPriority w:val="0"/>
    <w:rPr>
      <w:color w:val="C40001"/>
    </w:rPr>
  </w:style>
  <w:style w:type="character" w:customStyle="1" w:styleId="55">
    <w:name w:val="zhankai"/>
    <w:basedOn w:val="19"/>
    <w:qFormat/>
    <w:uiPriority w:val="0"/>
  </w:style>
  <w:style w:type="character" w:customStyle="1" w:styleId="56">
    <w:name w:val="p90"/>
    <w:basedOn w:val="19"/>
    <w:qFormat/>
    <w:uiPriority w:val="0"/>
  </w:style>
  <w:style w:type="character" w:customStyle="1" w:styleId="57">
    <w:name w:val="last-child"/>
    <w:basedOn w:val="19"/>
    <w:qFormat/>
    <w:uiPriority w:val="0"/>
  </w:style>
  <w:style w:type="character" w:customStyle="1" w:styleId="58">
    <w:name w:val="last-child1"/>
    <w:basedOn w:val="19"/>
    <w:qFormat/>
    <w:uiPriority w:val="0"/>
  </w:style>
  <w:style w:type="character" w:customStyle="1" w:styleId="59">
    <w:name w:val="hover10"/>
    <w:basedOn w:val="19"/>
    <w:qFormat/>
    <w:uiPriority w:val="0"/>
    <w:rPr>
      <w:color w:val="C40001"/>
    </w:rPr>
  </w:style>
  <w:style w:type="character" w:customStyle="1" w:styleId="60">
    <w:name w:val="index-module_accountauthentication_3bwix"/>
    <w:basedOn w:val="19"/>
    <w:qFormat/>
    <w:uiPriority w:val="0"/>
  </w:style>
  <w:style w:type="character" w:customStyle="1" w:styleId="61">
    <w:name w:val="m01"/>
    <w:basedOn w:val="19"/>
    <w:qFormat/>
    <w:uiPriority w:val="0"/>
  </w:style>
  <w:style w:type="character" w:customStyle="1" w:styleId="62">
    <w:name w:val="m011"/>
    <w:basedOn w:val="19"/>
    <w:qFormat/>
    <w:uiPriority w:val="0"/>
  </w:style>
  <w:style w:type="character" w:customStyle="1" w:styleId="63">
    <w:name w:val="name"/>
    <w:basedOn w:val="19"/>
    <w:qFormat/>
    <w:uiPriority w:val="0"/>
    <w:rPr>
      <w:color w:val="6A6A6A"/>
      <w:u w:val="single"/>
    </w:rPr>
  </w:style>
  <w:style w:type="character" w:customStyle="1" w:styleId="64">
    <w:name w:val="more4"/>
    <w:basedOn w:val="19"/>
    <w:qFormat/>
    <w:uiPriority w:val="0"/>
    <w:rPr>
      <w:color w:val="666666"/>
      <w:sz w:val="14"/>
      <w:szCs w:val="14"/>
    </w:rPr>
  </w:style>
  <w:style w:type="character" w:customStyle="1" w:styleId="65">
    <w:name w:val="dates"/>
    <w:basedOn w:val="19"/>
    <w:qFormat/>
    <w:uiPriority w:val="0"/>
  </w:style>
  <w:style w:type="character" w:customStyle="1" w:styleId="66">
    <w:name w:val="bg02"/>
    <w:basedOn w:val="19"/>
    <w:qFormat/>
    <w:uiPriority w:val="0"/>
  </w:style>
  <w:style w:type="character" w:customStyle="1" w:styleId="67">
    <w:name w:val="tabg"/>
    <w:basedOn w:val="19"/>
    <w:qFormat/>
    <w:uiPriority w:val="0"/>
    <w:rPr>
      <w:color w:val="FFFFFF"/>
      <w:sz w:val="21"/>
      <w:szCs w:val="21"/>
    </w:rPr>
  </w:style>
  <w:style w:type="character" w:customStyle="1" w:styleId="68">
    <w:name w:val="bg01"/>
    <w:basedOn w:val="19"/>
    <w:qFormat/>
    <w:uiPriority w:val="0"/>
  </w:style>
  <w:style w:type="character" w:customStyle="1" w:styleId="69">
    <w:name w:val="font2"/>
    <w:basedOn w:val="19"/>
    <w:qFormat/>
    <w:uiPriority w:val="0"/>
  </w:style>
  <w:style w:type="character" w:customStyle="1" w:styleId="70">
    <w:name w:val="font3"/>
    <w:basedOn w:val="19"/>
    <w:qFormat/>
    <w:uiPriority w:val="0"/>
  </w:style>
  <w:style w:type="character" w:customStyle="1" w:styleId="71">
    <w:name w:val="laypage_curr"/>
    <w:basedOn w:val="19"/>
    <w:qFormat/>
    <w:uiPriority w:val="0"/>
    <w:rPr>
      <w:color w:val="FFFDF4"/>
      <w:shd w:val="clear" w:color="auto" w:fill="0B67A6"/>
    </w:rPr>
  </w:style>
  <w:style w:type="character" w:customStyle="1" w:styleId="72">
    <w:name w:val="place"/>
    <w:basedOn w:val="19"/>
    <w:qFormat/>
    <w:uiPriority w:val="0"/>
  </w:style>
  <w:style w:type="character" w:customStyle="1" w:styleId="73">
    <w:name w:val="place1"/>
    <w:basedOn w:val="19"/>
    <w:qFormat/>
    <w:uiPriority w:val="0"/>
  </w:style>
  <w:style w:type="character" w:customStyle="1" w:styleId="74">
    <w:name w:val="place2"/>
    <w:basedOn w:val="19"/>
    <w:qFormat/>
    <w:uiPriority w:val="0"/>
  </w:style>
  <w:style w:type="character" w:customStyle="1" w:styleId="75">
    <w:name w:val="place3"/>
    <w:basedOn w:val="19"/>
    <w:qFormat/>
    <w:uiPriority w:val="0"/>
    <w:rPr>
      <w:rFonts w:ascii="微软雅黑" w:hAnsi="微软雅黑" w:eastAsia="微软雅黑" w:cs="微软雅黑"/>
      <w:color w:val="888888"/>
      <w:sz w:val="20"/>
      <w:szCs w:val="20"/>
    </w:rPr>
  </w:style>
  <w:style w:type="character" w:customStyle="1" w:styleId="76">
    <w:name w:val="noline"/>
    <w:basedOn w:val="19"/>
    <w:qFormat/>
    <w:uiPriority w:val="0"/>
  </w:style>
  <w:style w:type="character" w:customStyle="1" w:styleId="77">
    <w:name w:val="font"/>
    <w:basedOn w:val="19"/>
    <w:qFormat/>
    <w:uiPriority w:val="0"/>
  </w:style>
  <w:style w:type="character" w:customStyle="1" w:styleId="78">
    <w:name w:val="font1"/>
    <w:basedOn w:val="19"/>
    <w:qFormat/>
    <w:uiPriority w:val="0"/>
  </w:style>
  <w:style w:type="character" w:customStyle="1" w:styleId="79">
    <w:name w:val="gwds_nopic"/>
    <w:basedOn w:val="19"/>
    <w:qFormat/>
    <w:uiPriority w:val="0"/>
  </w:style>
  <w:style w:type="character" w:customStyle="1" w:styleId="80">
    <w:name w:val="gwds_nopic1"/>
    <w:basedOn w:val="19"/>
    <w:qFormat/>
    <w:uiPriority w:val="0"/>
  </w:style>
  <w:style w:type="character" w:customStyle="1" w:styleId="81">
    <w:name w:val="gwds_nopic2"/>
    <w:basedOn w:val="19"/>
    <w:qFormat/>
    <w:uiPriority w:val="0"/>
  </w:style>
  <w:style w:type="character" w:customStyle="1" w:styleId="82">
    <w:name w:val="hover20"/>
    <w:basedOn w:val="19"/>
    <w:qFormat/>
    <w:uiPriority w:val="0"/>
    <w:rPr>
      <w:color w:val="015293"/>
    </w:rPr>
  </w:style>
  <w:style w:type="paragraph" w:customStyle="1" w:styleId="83">
    <w:name w:val="图标题头"/>
    <w:qFormat/>
    <w:uiPriority w:val="0"/>
    <w:pPr>
      <w:spacing w:line="360" w:lineRule="auto"/>
      <w:ind w:firstLine="360"/>
      <w:jc w:val="center"/>
    </w:pPr>
    <w:rPr>
      <w:rFonts w:ascii="Times New Roman" w:hAnsi="Times New Roman" w:cs="Times New Roman" w:eastAsiaTheme="minorEastAsia"/>
      <w:b/>
      <w:bCs/>
      <w:sz w:val="18"/>
      <w:szCs w:val="18"/>
      <w:lang w:val="en-US" w:eastAsia="zh-CN" w:bidi="ar-SA"/>
    </w:rPr>
  </w:style>
  <w:style w:type="paragraph" w:customStyle="1" w:styleId="84">
    <w:name w:val="引文"/>
    <w:basedOn w:val="1"/>
    <w:qFormat/>
    <w:uiPriority w:val="0"/>
    <w:pPr>
      <w:spacing w:line="288" w:lineRule="auto"/>
      <w:ind w:left="200" w:hanging="200" w:hangingChars="200"/>
    </w:pPr>
  </w:style>
  <w:style w:type="character" w:customStyle="1" w:styleId="85">
    <w:name w:val="页眉 字符"/>
    <w:basedOn w:val="19"/>
    <w:link w:val="16"/>
    <w:qFormat/>
    <w:uiPriority w:val="0"/>
    <w:rPr>
      <w:rFonts w:asciiTheme="minorHAnsi" w:hAnsiTheme="minorHAnsi" w:eastAsiaTheme="minorEastAsia" w:cstheme="minorBidi"/>
      <w:kern w:val="2"/>
      <w:sz w:val="18"/>
      <w:szCs w:val="18"/>
    </w:rPr>
  </w:style>
  <w:style w:type="character" w:customStyle="1" w:styleId="86">
    <w:name w:val="页脚 字符"/>
    <w:basedOn w:val="19"/>
    <w:link w:val="14"/>
    <w:qFormat/>
    <w:uiPriority w:val="99"/>
    <w:rPr>
      <w:rFonts w:asciiTheme="minorHAnsi" w:hAnsiTheme="minorHAnsi" w:eastAsiaTheme="minorEastAsia" w:cstheme="minorBidi"/>
      <w:kern w:val="2"/>
      <w:sz w:val="18"/>
      <w:szCs w:val="18"/>
    </w:rPr>
  </w:style>
  <w:style w:type="paragraph" w:customStyle="1" w:styleId="87">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88">
    <w:name w:val="批注文字 字符"/>
    <w:basedOn w:val="19"/>
    <w:link w:val="8"/>
    <w:qFormat/>
    <w:uiPriority w:val="0"/>
  </w:style>
  <w:style w:type="character" w:customStyle="1" w:styleId="89">
    <w:name w:val="批注主题 字符"/>
    <w:basedOn w:val="88"/>
    <w:link w:val="7"/>
    <w:qFormat/>
    <w:uiPriority w:val="0"/>
    <w:rPr>
      <w:rFonts w:asciiTheme="minorHAnsi" w:hAnsiTheme="minorHAnsi" w:eastAsiaTheme="minorEastAsia" w:cstheme="minorBidi"/>
      <w:b/>
      <w:bCs/>
      <w:kern w:val="2"/>
      <w:sz w:val="21"/>
      <w:szCs w:val="24"/>
    </w:rPr>
  </w:style>
  <w:style w:type="character" w:customStyle="1" w:styleId="90">
    <w:name w:val="脚注文本 字符"/>
    <w:basedOn w:val="19"/>
    <w:link w:val="17"/>
    <w:qFormat/>
    <w:uiPriority w:val="0"/>
    <w:rPr>
      <w:rFonts w:asciiTheme="minorHAnsi" w:hAnsiTheme="minorHAnsi" w:eastAsiaTheme="minorEastAsia" w:cstheme="minorBidi"/>
      <w:kern w:val="2"/>
      <w:sz w:val="18"/>
      <w:szCs w:val="24"/>
    </w:rPr>
  </w:style>
  <w:style w:type="paragraph" w:customStyle="1" w:styleId="91">
    <w:name w:val="列表段落1"/>
    <w:basedOn w:val="1"/>
    <w:qFormat/>
    <w:uiPriority w:val="99"/>
    <w:pPr>
      <w:ind w:firstLine="420" w:firstLineChars="200"/>
    </w:pPr>
  </w:style>
  <w:style w:type="character" w:customStyle="1" w:styleId="92">
    <w:name w:val="font21"/>
    <w:basedOn w:val="19"/>
    <w:qFormat/>
    <w:uiPriority w:val="0"/>
    <w:rPr>
      <w:rFonts w:hint="eastAsia" w:ascii="宋体" w:hAnsi="宋体" w:eastAsia="宋体" w:cs="宋体"/>
      <w:color w:val="000000"/>
      <w:sz w:val="18"/>
      <w:szCs w:val="18"/>
      <w:u w:val="none"/>
    </w:rPr>
  </w:style>
  <w:style w:type="character" w:customStyle="1" w:styleId="93">
    <w:name w:val="MTEquationSection"/>
    <w:basedOn w:val="19"/>
    <w:qFormat/>
    <w:uiPriority w:val="0"/>
    <w:rPr>
      <w:rFonts w:ascii="黑体" w:hAnsi="黑体" w:eastAsia="黑体"/>
      <w:vanish/>
      <w:color w:val="FF0000"/>
    </w:rPr>
  </w:style>
  <w:style w:type="character" w:customStyle="1" w:styleId="94">
    <w:name w:val="dt-editor__word"/>
    <w:qFormat/>
    <w:uiPriority w:val="0"/>
  </w:style>
  <w:style w:type="table" w:customStyle="1" w:styleId="95">
    <w:name w:val="网格型1"/>
    <w:qFormat/>
    <w:uiPriority w:val="39"/>
    <w:rPr>
      <w:rFonts w:ascii="等线" w:hAnsi="等线" w:eastAsia="等线"/>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paragraph" w:styleId="96">
    <w:name w:val="List Paragraph"/>
    <w:basedOn w:val="1"/>
    <w:qFormat/>
    <w:uiPriority w:val="99"/>
    <w:pPr>
      <w:ind w:firstLine="420" w:firstLineChars="200"/>
    </w:pPr>
  </w:style>
  <w:style w:type="paragraph" w:customStyle="1" w:styleId="97">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98">
    <w:name w:val="MTDisplayEquation"/>
    <w:basedOn w:val="1"/>
    <w:next w:val="1"/>
    <w:link w:val="99"/>
    <w:qFormat/>
    <w:uiPriority w:val="0"/>
    <w:pPr>
      <w:tabs>
        <w:tab w:val="center" w:pos="4320"/>
        <w:tab w:val="right" w:pos="8620"/>
      </w:tabs>
      <w:spacing w:line="380" w:lineRule="exact"/>
      <w:ind w:firstLine="392" w:firstLineChars="200"/>
    </w:pPr>
    <w:rPr>
      <w:rFonts w:ascii="Times New Roman" w:hAnsi="Times New Roman" w:eastAsia="宋体" w:cs="Times New Roman"/>
      <w:i/>
      <w:iCs/>
      <w:szCs w:val="22"/>
    </w:rPr>
  </w:style>
  <w:style w:type="character" w:customStyle="1" w:styleId="99">
    <w:name w:val="MTDisplayEquation 字符"/>
    <w:basedOn w:val="19"/>
    <w:link w:val="98"/>
    <w:qFormat/>
    <w:uiPriority w:val="0"/>
    <w:rPr>
      <w:rFonts w:ascii="Times New Roman" w:hAnsi="Times New Roman" w:eastAsia="宋体" w:cs="Times New Roman"/>
      <w:i/>
      <w:iCs/>
      <w:kern w:val="2"/>
      <w:sz w:val="21"/>
      <w:szCs w:val="22"/>
    </w:rPr>
  </w:style>
  <w:style w:type="character" w:customStyle="1" w:styleId="100">
    <w:name w:val="未处理的提及1"/>
    <w:basedOn w:val="19"/>
    <w:semiHidden/>
    <w:unhideWhenUsed/>
    <w:qFormat/>
    <w:uiPriority w:val="99"/>
    <w:rPr>
      <w:color w:val="605E5C"/>
      <w:shd w:val="clear" w:color="auto" w:fill="E1DFDD"/>
    </w:rPr>
  </w:style>
  <w:style w:type="paragraph" w:customStyle="1" w:styleId="101">
    <w:name w:val="修订3"/>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02">
    <w:name w:val="批注框文本 字符"/>
    <w:basedOn w:val="19"/>
    <w:link w:val="13"/>
    <w:qFormat/>
    <w:uiPriority w:val="0"/>
    <w:rPr>
      <w:rFonts w:asciiTheme="minorHAnsi" w:hAnsiTheme="minorHAnsi" w:eastAsiaTheme="minorEastAsia" w:cstheme="minorBidi"/>
      <w:kern w:val="2"/>
      <w:sz w:val="18"/>
      <w:szCs w:val="18"/>
    </w:rPr>
  </w:style>
  <w:style w:type="character" w:customStyle="1" w:styleId="103">
    <w:name w:val="标题 2 字符"/>
    <w:basedOn w:val="19"/>
    <w:link w:val="5"/>
    <w:qFormat/>
    <w:uiPriority w:val="0"/>
    <w:rPr>
      <w:rFonts w:ascii="宋体" w:hAnsi="宋体" w:eastAsiaTheme="minorEastAsia"/>
      <w:b/>
      <w:bCs/>
      <w:sz w:val="28"/>
      <w:szCs w:val="36"/>
    </w:rPr>
  </w:style>
  <w:style w:type="character" w:customStyle="1" w:styleId="104">
    <w:name w:val="未处理的提及2"/>
    <w:basedOn w:val="19"/>
    <w:semiHidden/>
    <w:unhideWhenUsed/>
    <w:qFormat/>
    <w:uiPriority w:val="99"/>
    <w:rPr>
      <w:color w:val="605E5C"/>
      <w:shd w:val="clear" w:color="auto" w:fill="E1DFDD"/>
    </w:rPr>
  </w:style>
  <w:style w:type="character" w:customStyle="1" w:styleId="105">
    <w:name w:val="正文文本 字符"/>
    <w:basedOn w:val="19"/>
    <w:link w:val="10"/>
    <w:qFormat/>
    <w:uiPriority w:val="99"/>
    <w:rPr>
      <w:rFonts w:asciiTheme="minorHAnsi" w:hAnsiTheme="minorHAnsi" w:eastAsiaTheme="minorEastAsia" w:cstheme="minorBidi"/>
      <w:kern w:val="2"/>
      <w:sz w:val="18"/>
      <w:szCs w:val="24"/>
    </w:rPr>
  </w:style>
  <w:style w:type="paragraph" w:customStyle="1" w:styleId="106">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07">
    <w:name w:val="Unresolved Mention"/>
    <w:basedOn w:val="19"/>
    <w:semiHidden/>
    <w:unhideWhenUsed/>
    <w:qFormat/>
    <w:uiPriority w:val="99"/>
    <w:rPr>
      <w:color w:val="605E5C"/>
      <w:shd w:val="clear" w:color="auto" w:fill="E1DFDD"/>
    </w:rPr>
  </w:style>
  <w:style w:type="paragraph" w:customStyle="1" w:styleId="108">
    <w:name w:val="3"/>
    <w:basedOn w:val="1"/>
    <w:next w:val="91"/>
    <w:qFormat/>
    <w:uiPriority w:val="34"/>
    <w:pPr>
      <w:ind w:firstLine="420" w:firstLineChars="200"/>
    </w:pPr>
    <w:rPr>
      <w:rFonts w:ascii="等线" w:hAnsi="等线" w:eastAsia="等线"/>
    </w:rPr>
  </w:style>
  <w:style w:type="paragraph" w:customStyle="1" w:styleId="109">
    <w:name w:val="4正文"/>
    <w:basedOn w:val="1"/>
    <w:qFormat/>
    <w:uiPriority w:val="0"/>
    <w:pPr>
      <w:spacing w:line="400" w:lineRule="exact"/>
    </w:pPr>
    <w:rPr>
      <w:rFonts w:ascii="Times New Roman" w:hAnsi="Times New Roman" w:cs="Times New Roman"/>
      <w:szCs w:val="24"/>
    </w:rPr>
  </w:style>
  <w:style w:type="table" w:customStyle="1" w:styleId="110">
    <w:name w:val="网格型3"/>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1">
    <w:name w:val="网格型4"/>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2">
    <w:name w:val="正文jj"/>
    <w:basedOn w:val="1"/>
    <w:qFormat/>
    <w:uiPriority w:val="0"/>
    <w:pPr>
      <w:spacing w:line="240" w:lineRule="atLeast"/>
      <w:ind w:firstLine="392" w:firstLineChars="200"/>
    </w:pPr>
    <w:rPr>
      <w:rFonts w:hint="eastAsia" w:ascii="Times New Roman" w:hAnsi="Times New Roman" w:eastAsia="宋体" w:cs="Times New Roman"/>
      <w:szCs w:val="22"/>
    </w:rPr>
  </w:style>
  <w:style w:type="paragraph" w:customStyle="1" w:styleId="113">
    <w:name w:val="表标题jj"/>
    <w:basedOn w:val="1"/>
    <w:qFormat/>
    <w:uiPriority w:val="0"/>
    <w:pPr>
      <w:keepNext/>
      <w:spacing w:line="240" w:lineRule="atLeast"/>
      <w:ind w:firstLine="332" w:firstLineChars="200"/>
    </w:pPr>
    <w:rPr>
      <w:rFonts w:ascii="Times New Roman" w:hAnsi="Times New Roman" w:eastAsia="黑体" w:cs="Times New Roman"/>
      <w:sz w:val="18"/>
      <w:szCs w:val="20"/>
    </w:rPr>
  </w:style>
  <w:style w:type="paragraph" w:customStyle="1" w:styleId="114">
    <w:name w:val="表下注jj"/>
    <w:basedOn w:val="1"/>
    <w:qFormat/>
    <w:uiPriority w:val="0"/>
    <w:pPr>
      <w:keepNext/>
      <w:keepLines/>
      <w:tabs>
        <w:tab w:val="left" w:pos="432"/>
      </w:tabs>
      <w:spacing w:line="240" w:lineRule="atLeast"/>
      <w:ind w:firstLine="332" w:firstLineChars="200"/>
      <w:outlineLvl w:val="0"/>
    </w:pPr>
    <w:rPr>
      <w:rFonts w:hint="eastAsia" w:ascii="Times New Roman" w:hAnsi="Times New Roman" w:eastAsia="宋体" w:cs="Times New Roman"/>
      <w:sz w:val="18"/>
      <w:szCs w:val="18"/>
    </w:rPr>
  </w:style>
  <w:style w:type="paragraph" w:customStyle="1" w:styleId="115">
    <w:name w:val="表名"/>
    <w:basedOn w:val="1"/>
    <w:qFormat/>
    <w:uiPriority w:val="0"/>
    <w:pPr>
      <w:tabs>
        <w:tab w:val="left" w:pos="420"/>
        <w:tab w:val="center" w:pos="4515"/>
      </w:tabs>
      <w:ind w:firstLine="420"/>
    </w:pPr>
    <w:rPr>
      <w:rFonts w:eastAsia="黑体"/>
      <w:sz w:val="18"/>
    </w:rPr>
  </w:style>
  <w:style w:type="paragraph" w:customStyle="1" w:styleId="116">
    <w:name w:val="表格"/>
    <w:basedOn w:val="115"/>
    <w:qFormat/>
    <w:uiPriority w:val="0"/>
    <w:pPr>
      <w:ind w:firstLine="0" w:firstLineChars="0"/>
      <w:jc w:val="center"/>
    </w:pPr>
    <w:rPr>
      <w:rFonts w:eastAsia="宋体"/>
    </w:rPr>
  </w:style>
  <w:style w:type="paragraph" w:customStyle="1" w:styleId="117">
    <w:name w:val="表名2"/>
    <w:basedOn w:val="115"/>
    <w:qFormat/>
    <w:uiPriority w:val="0"/>
    <w:pPr>
      <w:spacing w:before="156" w:beforeLines="50" w:line="200" w:lineRule="atLeast"/>
      <w:ind w:firstLine="0"/>
      <w:jc w:val="center"/>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1182</Words>
  <Characters>1512</Characters>
  <Lines>263</Lines>
  <Paragraphs>74</Paragraphs>
  <TotalTime>3</TotalTime>
  <ScaleCrop>false</ScaleCrop>
  <LinksUpToDate>false</LinksUpToDate>
  <CharactersWithSpaces>1637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2022-01-16T05:23:00Z</dcterms:created>
  <dc:creator>jane</dc:creator>
  <cp:lastModifiedBy>crecrs</cp:lastModifiedBy>
  <cp:lastPrinted>2023-06-28T09:19:00Z</cp:lastPrinted>
  <dcterms:modified xsi:type="dcterms:W3CDTF">2025-01-09T09:06:22Z</dcterms:modified>
  <cp:revision>5116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53B9588622944597BF23A6981BA18873_13</vt:lpwstr>
  </property>
  <property fmtid="{D5CDD505-2E9C-101B-9397-08002B2CF9AE}" pid="4" name="GrammarlyDocumentId">
    <vt:lpwstr>570f05a23bdff360db974e84ec735d2cd6cd8ddbecd2c0a7ff48f6640e5a8b1c</vt:lpwstr>
  </property>
  <property fmtid="{D5CDD505-2E9C-101B-9397-08002B2CF9AE}" pid="5" name="MTWinEqns">
    <vt:bool>true</vt:bool>
  </property>
  <property fmtid="{D5CDD505-2E9C-101B-9397-08002B2CF9AE}" pid="6" name="TermCorrect">
    <vt:lpwstr>true</vt:lpwstr>
  </property>
  <property fmtid="{D5CDD505-2E9C-101B-9397-08002B2CF9AE}" pid="7" name="mul_line">
    <vt:lpwstr> </vt:lpwstr>
  </property>
</Properties>
</file>