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val="0"/>
        <w:pageBreakBefore w:val="0"/>
        <w:widowControl w:val="0"/>
        <w:kinsoku/>
        <w:wordWrap/>
        <w:overflowPunct/>
        <w:topLinePunct w:val="0"/>
        <w:autoSpaceDE/>
        <w:autoSpaceDN/>
        <w:bidi w:val="0"/>
        <w:adjustRightInd/>
        <w:snapToGrid/>
        <w:spacing w:after="0" w:line="240" w:lineRule="atLeast"/>
        <w:ind w:left="0" w:leftChars="0" w:firstLine="0" w:firstLineChars="0"/>
        <w:jc w:val="center"/>
        <w:textAlignment w:val="auto"/>
        <w:outlineLvl w:val="9"/>
        <w:rPr>
          <w:rFonts w:hint="eastAsia" w:ascii="黑体" w:hAnsi="黑体" w:eastAsia="黑体" w:cs="黑体"/>
          <w:b w:val="0"/>
          <w:bCs w:val="0"/>
          <w:color w:val="auto"/>
          <w:kern w:val="2"/>
          <w:sz w:val="21"/>
          <w:szCs w:val="21"/>
          <w:highlight w:val="none"/>
          <w:shd w:val="clear" w:color="auto" w:fill="FFFFFF"/>
          <w:lang w:val="en-US" w:eastAsia="zh-CN" w:bidi="ar-SA"/>
        </w:rPr>
      </w:pPr>
      <w:bookmarkStart w:id="0" w:name="_top"/>
      <w:bookmarkEnd w:id="0"/>
    </w:p>
    <w:p>
      <w:pPr>
        <w:pStyle w:val="15"/>
        <w:keepNext w:val="0"/>
        <w:keepLines w:val="0"/>
        <w:pageBreakBefore w:val="0"/>
        <w:widowControl w:val="0"/>
        <w:kinsoku/>
        <w:wordWrap/>
        <w:overflowPunct/>
        <w:topLinePunct w:val="0"/>
        <w:autoSpaceDE/>
        <w:autoSpaceDN/>
        <w:bidi w:val="0"/>
        <w:adjustRightInd/>
        <w:snapToGrid/>
        <w:spacing w:after="0" w:line="240" w:lineRule="atLeast"/>
        <w:ind w:left="0" w:leftChars="0" w:firstLine="0" w:firstLineChars="0"/>
        <w:jc w:val="center"/>
        <w:textAlignment w:val="auto"/>
        <w:outlineLvl w:val="9"/>
        <w:rPr>
          <w:rFonts w:hint="eastAsia" w:ascii="黑体" w:hAnsi="黑体" w:eastAsia="黑体" w:cs="黑体"/>
          <w:b w:val="0"/>
          <w:bCs w:val="0"/>
          <w:color w:val="auto"/>
          <w:kern w:val="2"/>
          <w:sz w:val="21"/>
          <w:szCs w:val="21"/>
          <w:highlight w:val="none"/>
          <w:shd w:val="clear" w:color="auto" w:fill="FFFFFF"/>
          <w:lang w:val="en-US" w:eastAsia="zh-CN" w:bidi="ar-SA"/>
        </w:rPr>
      </w:pPr>
    </w:p>
    <w:p>
      <w:pPr>
        <w:keepNext w:val="0"/>
        <w:keepLines w:val="0"/>
        <w:pageBreakBefore w:val="0"/>
        <w:kinsoku/>
        <w:wordWrap/>
        <w:overflowPunct/>
        <w:topLinePunct w:val="0"/>
        <w:autoSpaceDE/>
        <w:autoSpaceDN/>
        <w:bidi w:val="0"/>
        <w:adjustRightInd/>
        <w:spacing w:line="240" w:lineRule="atLeast"/>
        <w:jc w:val="center"/>
        <w:rPr>
          <w:rFonts w:hint="default" w:ascii="Times New Roman" w:hAnsi="Times New Roman" w:eastAsia="黑体" w:cs="Times New Roman"/>
          <w:b w:val="0"/>
          <w:bCs w:val="0"/>
          <w:color w:val="auto"/>
          <w:kern w:val="2"/>
          <w:sz w:val="44"/>
          <w:szCs w:val="44"/>
          <w:highlight w:val="none"/>
          <w:shd w:val="clear" w:color="auto" w:fill="FFFFFF"/>
          <w:vertAlign w:val="superscript"/>
          <w:lang w:val="en-US" w:eastAsia="zh-CN" w:bidi="ar-SA"/>
        </w:rPr>
      </w:pPr>
      <w:r>
        <w:rPr>
          <w:rFonts w:hint="eastAsia" w:ascii="黑体" w:hAnsi="黑体" w:eastAsia="黑体" w:cs="黑体"/>
          <w:b w:val="0"/>
          <w:bCs w:val="0"/>
          <w:color w:val="auto"/>
          <w:kern w:val="2"/>
          <w:sz w:val="44"/>
          <w:szCs w:val="44"/>
          <w:highlight w:val="none"/>
          <w:shd w:val="clear" w:color="auto" w:fill="FFFFFF"/>
          <w:lang w:val="en-US" w:eastAsia="zh-CN" w:bidi="ar-SA"/>
        </w:rPr>
        <w:t>附  录</w:t>
      </w:r>
      <w:r>
        <w:rPr>
          <w:rFonts w:hint="default" w:ascii="Times New Roman" w:hAnsi="Times New Roman" w:eastAsia="黑体" w:cs="Times New Roman"/>
          <w:b w:val="0"/>
          <w:bCs w:val="0"/>
          <w:color w:val="auto"/>
          <w:kern w:val="2"/>
          <w:sz w:val="44"/>
          <w:szCs w:val="44"/>
          <w:highlight w:val="none"/>
          <w:shd w:val="clear" w:color="auto" w:fill="FFFFFF"/>
          <w:vertAlign w:val="superscript"/>
          <w:lang w:val="en-US" w:eastAsia="zh-CN" w:bidi="ar-SA"/>
        </w:rPr>
        <w:footnoteReference w:id="0" w:customMarkFollows="1"/>
        <w:t>*</w:t>
      </w:r>
    </w:p>
    <w:p>
      <w:pPr>
        <w:spacing w:line="240" w:lineRule="atLeast"/>
        <w:jc w:val="left"/>
        <w:rPr>
          <w:rFonts w:ascii="Times New Roman" w:hAnsi="Times New Roman" w:eastAsia="黑体" w:cs="Times New Roman"/>
          <w:color w:val="FF0000"/>
          <w:szCs w:val="21"/>
        </w:rPr>
      </w:pPr>
    </w:p>
    <w:p>
      <w:pPr>
        <w:snapToGrid w:val="0"/>
        <w:spacing w:line="240" w:lineRule="atLeast"/>
        <w:jc w:val="both"/>
        <w:rPr>
          <w:rFonts w:ascii="Times New Roman" w:hAnsi="Times New Roman" w:eastAsia="宋体" w:cs="Times New Roman"/>
          <w:szCs w:val="22"/>
        </w:rPr>
      </w:pPr>
    </w:p>
    <w:p>
      <w:pPr>
        <w:snapToGrid w:val="0"/>
        <w:spacing w:line="240" w:lineRule="atLeast"/>
        <w:jc w:val="center"/>
        <w:rPr>
          <w:rFonts w:ascii="Times New Roman" w:hAnsi="Times New Roman" w:eastAsia="宋体" w:cs="Times New Roman"/>
          <w:szCs w:val="22"/>
        </w:rPr>
      </w:pPr>
      <w:r>
        <w:rPr>
          <w:rFonts w:ascii="Times New Roman" w:hAnsi="Times New Roman" w:eastAsia="宋体" w:cs="Times New Roman"/>
          <w:szCs w:val="22"/>
        </w:rPr>
        <w:drawing>
          <wp:inline distT="0" distB="0" distL="0" distR="0">
            <wp:extent cx="3928110" cy="2483485"/>
            <wp:effectExtent l="0" t="0" r="15240" b="12065"/>
            <wp:docPr id="7414101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410141" name="图片 1"/>
                    <pic:cNvPicPr>
                      <a:picLocks noChangeAspect="1"/>
                    </pic:cNvPicPr>
                  </pic:nvPicPr>
                  <pic:blipFill>
                    <a:blip r:embed="rId9"/>
                    <a:stretch>
                      <a:fillRect/>
                    </a:stretch>
                  </pic:blipFill>
                  <pic:spPr>
                    <a:xfrm>
                      <a:off x="0" y="0"/>
                      <a:ext cx="3928110" cy="2483485"/>
                    </a:xfrm>
                    <a:prstGeom prst="rect">
                      <a:avLst/>
                    </a:prstGeom>
                  </pic:spPr>
                </pic:pic>
              </a:graphicData>
            </a:graphic>
          </wp:inline>
        </w:drawing>
      </w:r>
    </w:p>
    <w:p>
      <w:pPr>
        <w:spacing w:line="240" w:lineRule="atLeast"/>
        <w:ind w:left="210" w:right="210"/>
        <w:jc w:val="center"/>
        <w:rPr>
          <w:rFonts w:ascii="Times New Roman" w:hAnsi="Times New Roman" w:eastAsia="宋体" w:cs="Times New Roman"/>
        </w:rPr>
      </w:pPr>
      <w:r>
        <w:rPr>
          <w:rFonts w:ascii="Times New Roman" w:hAnsi="Times New Roman" w:eastAsia="黑体" w:cs="Times New Roman"/>
          <w:sz w:val="18"/>
          <w:szCs w:val="18"/>
        </w:rPr>
        <w:t>图</w:t>
      </w:r>
      <w:r>
        <w:rPr>
          <w:rFonts w:hint="eastAsia" w:ascii="Times New Roman" w:hAnsi="Times New Roman" w:eastAsia="黑体" w:cs="Times New Roman"/>
          <w:sz w:val="18"/>
          <w:szCs w:val="18"/>
        </w:rPr>
        <w:t>1</w:t>
      </w:r>
      <w:r>
        <w:rPr>
          <w:rFonts w:ascii="Times New Roman" w:hAnsi="Times New Roman" w:eastAsia="黑体" w:cs="Times New Roman"/>
          <w:sz w:val="18"/>
          <w:szCs w:val="18"/>
        </w:rPr>
        <w:t xml:space="preserve"> </w:t>
      </w:r>
      <w:r>
        <w:rPr>
          <w:rFonts w:hint="eastAsia" w:ascii="Times New Roman" w:hAnsi="Times New Roman" w:eastAsia="黑体" w:cs="Times New Roman"/>
          <w:sz w:val="18"/>
          <w:szCs w:val="18"/>
        </w:rPr>
        <w:t xml:space="preserve"> </w:t>
      </w:r>
      <w:r>
        <w:rPr>
          <w:rFonts w:ascii="Times New Roman" w:hAnsi="Times New Roman" w:eastAsia="黑体" w:cs="Times New Roman"/>
          <w:sz w:val="18"/>
          <w:szCs w:val="18"/>
        </w:rPr>
        <w:t>农村家庭人均收入</w:t>
      </w:r>
      <w:r>
        <w:rPr>
          <w:rFonts w:hint="eastAsia" w:ascii="Times New Roman" w:hAnsi="Times New Roman" w:eastAsia="黑体" w:cs="Times New Roman"/>
          <w:sz w:val="18"/>
          <w:szCs w:val="18"/>
        </w:rPr>
        <w:t>（2010年不变价）</w:t>
      </w:r>
      <w:r>
        <w:rPr>
          <w:rFonts w:ascii="Times New Roman" w:hAnsi="Times New Roman" w:eastAsia="黑体" w:cs="Times New Roman"/>
          <w:sz w:val="18"/>
          <w:szCs w:val="18"/>
        </w:rPr>
        <w:t>变化趋势</w:t>
      </w: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textAlignment w:val="auto"/>
        <w:rPr>
          <w:rFonts w:ascii="Times New Roman" w:hAnsi="Times New Roman" w:eastAsia="宋体" w:cs="Times New Roman"/>
        </w:rPr>
      </w:pPr>
      <w:r>
        <w:rPr>
          <w:rFonts w:hint="eastAsia" w:ascii="Times New Roman" w:hAnsi="Times New Roman" w:eastAsia="宋体" w:cs="Times New Roman"/>
        </w:rPr>
        <w:t>考虑政策时滞，将2014年当年处理组的双重差分变量分别赋值为2/3、1/2、1/3。</w:t>
      </w:r>
    </w:p>
    <w:p>
      <w:pPr>
        <w:spacing w:line="240" w:lineRule="atLeast"/>
        <w:ind w:firstLine="332" w:firstLineChars="200"/>
        <w:rPr>
          <w:rFonts w:ascii="Times New Roman" w:hAnsi="Times New Roman" w:eastAsia="黑体" w:cs="Times New Roman"/>
          <w:bCs/>
          <w:color w:val="000000"/>
          <w:sz w:val="18"/>
          <w:szCs w:val="18"/>
        </w:rPr>
      </w:pPr>
      <w:r>
        <w:rPr>
          <w:rFonts w:hint="eastAsia" w:ascii="Times New Roman" w:hAnsi="Times New Roman" w:eastAsia="黑体" w:cs="Times New Roman"/>
          <w:bCs/>
          <w:color w:val="000000"/>
          <w:sz w:val="18"/>
          <w:szCs w:val="18"/>
        </w:rPr>
        <w:t>表1</w:t>
      </w:r>
      <w:r>
        <w:rPr>
          <w:rFonts w:ascii="Times New Roman" w:hAnsi="Times New Roman" w:eastAsia="黑体" w:cs="Times New Roman"/>
          <w:bCs/>
          <w:color w:val="000000"/>
          <w:sz w:val="18"/>
          <w:szCs w:val="18"/>
        </w:rPr>
        <w:t xml:space="preserve">                              </w:t>
      </w:r>
      <w:r>
        <w:rPr>
          <w:rFonts w:hint="eastAsia" w:ascii="Times New Roman" w:hAnsi="Times New Roman" w:eastAsia="黑体" w:cs="Times New Roman"/>
          <w:bCs/>
          <w:color w:val="000000"/>
          <w:sz w:val="18"/>
          <w:szCs w:val="18"/>
        </w:rPr>
        <w:t xml:space="preserve">       考虑政策时滞</w:t>
      </w:r>
    </w:p>
    <w:tbl>
      <w:tblPr>
        <w:tblStyle w:val="33"/>
        <w:tblW w:w="8595" w:type="dxa"/>
        <w:jc w:val="center"/>
        <w:tblInd w:w="-139" w:type="dxa"/>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75" w:type="dxa"/>
          <w:bottom w:w="0" w:type="dxa"/>
          <w:right w:w="75" w:type="dxa"/>
        </w:tblCellMar>
      </w:tblPr>
      <w:tblGrid>
        <w:gridCol w:w="1823"/>
        <w:gridCol w:w="2257"/>
        <w:gridCol w:w="2257"/>
        <w:gridCol w:w="2258"/>
      </w:tblGrid>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75" w:type="dxa"/>
            <w:bottom w:w="0" w:type="dxa"/>
            <w:right w:w="75" w:type="dxa"/>
          </w:tblCellMar>
        </w:tblPrEx>
        <w:trPr>
          <w:trHeight w:val="317" w:hRule="atLeast"/>
          <w:jc w:val="center"/>
        </w:trPr>
        <w:tc>
          <w:tcPr>
            <w:tcW w:w="1823" w:type="dxa"/>
            <w:vMerge w:val="restart"/>
            <w:tcBorders>
              <w:left w:val="nil"/>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变量</w:t>
            </w:r>
          </w:p>
        </w:tc>
        <w:tc>
          <w:tcPr>
            <w:tcW w:w="2257" w:type="dxa"/>
            <w:tcBorders>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w:t>
            </w:r>
            <w:r>
              <w:rPr>
                <w:rFonts w:ascii="Times New Roman" w:hAnsi="Times New Roman" w:eastAsia="宋体" w:cs="Times New Roman"/>
                <w:kern w:val="0"/>
                <w:sz w:val="18"/>
                <w:szCs w:val="18"/>
              </w:rPr>
              <w:t>1</w:t>
            </w:r>
            <w:r>
              <w:rPr>
                <w:rFonts w:hint="eastAsia" w:ascii="Times New Roman" w:hAnsi="Times New Roman" w:eastAsia="宋体" w:cs="Times New Roman"/>
                <w:kern w:val="0"/>
                <w:sz w:val="18"/>
                <w:szCs w:val="18"/>
              </w:rPr>
              <w:t>）</w:t>
            </w:r>
          </w:p>
        </w:tc>
        <w:tc>
          <w:tcPr>
            <w:tcW w:w="2257" w:type="dxa"/>
            <w:tcBorders>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w:t>
            </w:r>
            <w:r>
              <w:rPr>
                <w:rFonts w:ascii="Times New Roman" w:hAnsi="Times New Roman" w:eastAsia="宋体" w:cs="Times New Roman"/>
                <w:kern w:val="0"/>
                <w:sz w:val="18"/>
                <w:szCs w:val="18"/>
              </w:rPr>
              <w:t>2</w:t>
            </w:r>
            <w:r>
              <w:rPr>
                <w:rFonts w:hint="eastAsia" w:ascii="Times New Roman" w:hAnsi="Times New Roman" w:eastAsia="宋体" w:cs="Times New Roman"/>
                <w:kern w:val="0"/>
                <w:sz w:val="18"/>
                <w:szCs w:val="18"/>
              </w:rPr>
              <w:t>）</w:t>
            </w:r>
          </w:p>
        </w:tc>
        <w:tc>
          <w:tcPr>
            <w:tcW w:w="2258" w:type="dxa"/>
            <w:tcBorders>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w:t>
            </w:r>
            <w:r>
              <w:rPr>
                <w:rFonts w:ascii="Times New Roman" w:hAnsi="Times New Roman" w:eastAsia="宋体" w:cs="Times New Roman"/>
                <w:kern w:val="0"/>
                <w:sz w:val="18"/>
                <w:szCs w:val="18"/>
              </w:rPr>
              <w:t>3</w:t>
            </w:r>
            <w:r>
              <w:rPr>
                <w:rFonts w:hint="eastAsia" w:ascii="Times New Roman" w:hAnsi="Times New Roman" w:eastAsia="宋体" w:cs="Times New Roman"/>
                <w:kern w:val="0"/>
                <w:sz w:val="18"/>
                <w:szCs w:val="18"/>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75" w:type="dxa"/>
            <w:bottom w:w="0" w:type="dxa"/>
            <w:right w:w="75" w:type="dxa"/>
          </w:tblCellMar>
        </w:tblPrEx>
        <w:trPr>
          <w:trHeight w:val="317" w:hRule="atLeast"/>
          <w:jc w:val="center"/>
        </w:trPr>
        <w:tc>
          <w:tcPr>
            <w:tcW w:w="1823" w:type="dxa"/>
            <w:vMerge w:val="continue"/>
            <w:tcBorders>
              <w:left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p>
        </w:tc>
        <w:tc>
          <w:tcPr>
            <w:tcW w:w="2257"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2/3</w:t>
            </w:r>
          </w:p>
        </w:tc>
        <w:tc>
          <w:tcPr>
            <w:tcW w:w="2257" w:type="dxa"/>
            <w:tcBorders>
              <w:top w:val="nil"/>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1/2</w:t>
            </w:r>
          </w:p>
        </w:tc>
        <w:tc>
          <w:tcPr>
            <w:tcW w:w="2258" w:type="dxa"/>
            <w:tcBorders>
              <w:top w:val="nil"/>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1/3</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75" w:type="dxa"/>
            <w:bottom w:w="0" w:type="dxa"/>
            <w:right w:w="75" w:type="dxa"/>
          </w:tblCellMar>
        </w:tblPrEx>
        <w:trPr>
          <w:trHeight w:val="317" w:hRule="atLeast"/>
          <w:jc w:val="center"/>
        </w:trPr>
        <w:tc>
          <w:tcPr>
            <w:tcW w:w="1823" w:type="dxa"/>
            <w:vMerge w:val="continue"/>
            <w:tcBorders>
              <w:left w:val="nil"/>
              <w:bottom w:val="single" w:color="auto" w:sz="6" w:space="0"/>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p>
        </w:tc>
        <w:tc>
          <w:tcPr>
            <w:tcW w:w="2257" w:type="dxa"/>
            <w:tcBorders>
              <w:top w:val="nil"/>
              <w:left w:val="single" w:color="auto" w:sz="4" w:space="0"/>
              <w:bottom w:val="single" w:color="auto" w:sz="6"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家庭</w:t>
            </w:r>
            <w:r>
              <w:rPr>
                <w:rFonts w:ascii="Times New Roman" w:hAnsi="Times New Roman" w:eastAsia="宋体" w:cs="Times New Roman"/>
                <w:kern w:val="0"/>
                <w:sz w:val="18"/>
                <w:szCs w:val="18"/>
              </w:rPr>
              <w:t>人均收入</w:t>
            </w:r>
          </w:p>
        </w:tc>
        <w:tc>
          <w:tcPr>
            <w:tcW w:w="2257" w:type="dxa"/>
            <w:tcBorders>
              <w:top w:val="nil"/>
              <w:left w:val="nil"/>
              <w:bottom w:val="single" w:color="auto" w:sz="6"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家庭</w:t>
            </w:r>
            <w:r>
              <w:rPr>
                <w:rFonts w:ascii="Times New Roman" w:hAnsi="Times New Roman" w:eastAsia="宋体" w:cs="Times New Roman"/>
                <w:kern w:val="0"/>
                <w:sz w:val="18"/>
                <w:szCs w:val="18"/>
              </w:rPr>
              <w:t>人均收入</w:t>
            </w:r>
          </w:p>
        </w:tc>
        <w:tc>
          <w:tcPr>
            <w:tcW w:w="2258" w:type="dxa"/>
            <w:tcBorders>
              <w:top w:val="nil"/>
              <w:left w:val="nil"/>
              <w:bottom w:val="single" w:color="auto" w:sz="6"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家庭</w:t>
            </w:r>
            <w:r>
              <w:rPr>
                <w:rFonts w:ascii="Times New Roman" w:hAnsi="Times New Roman" w:eastAsia="宋体" w:cs="Times New Roman"/>
                <w:kern w:val="0"/>
                <w:sz w:val="18"/>
                <w:szCs w:val="18"/>
              </w:rPr>
              <w:t>人均收入</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75" w:type="dxa"/>
            <w:bottom w:w="0" w:type="dxa"/>
            <w:right w:w="75" w:type="dxa"/>
          </w:tblCellMar>
        </w:tblPrEx>
        <w:trPr>
          <w:trHeight w:val="317" w:hRule="atLeast"/>
          <w:jc w:val="center"/>
        </w:trPr>
        <w:tc>
          <w:tcPr>
            <w:tcW w:w="1823" w:type="dxa"/>
            <w:tcBorders>
              <w:top w:val="nil"/>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供销社改革</w:t>
            </w:r>
          </w:p>
        </w:tc>
        <w:tc>
          <w:tcPr>
            <w:tcW w:w="2257"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0.1807</w:t>
            </w:r>
            <w:r>
              <w:rPr>
                <w:rFonts w:ascii="Times New Roman" w:hAnsi="Times New Roman" w:eastAsia="宋体" w:cs="Times New Roman"/>
                <w:kern w:val="0"/>
                <w:sz w:val="18"/>
                <w:szCs w:val="18"/>
                <w:vertAlign w:val="superscript"/>
              </w:rPr>
              <w:t>**</w:t>
            </w:r>
          </w:p>
        </w:tc>
        <w:tc>
          <w:tcPr>
            <w:tcW w:w="2257" w:type="dxa"/>
            <w:tcBorders>
              <w:top w:val="nil"/>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0.1656</w:t>
            </w:r>
            <w:r>
              <w:rPr>
                <w:rFonts w:ascii="Times New Roman" w:hAnsi="Times New Roman" w:eastAsia="宋体" w:cs="Times New Roman"/>
                <w:kern w:val="0"/>
                <w:sz w:val="18"/>
                <w:szCs w:val="18"/>
                <w:vertAlign w:val="superscript"/>
              </w:rPr>
              <w:t>*</w:t>
            </w:r>
          </w:p>
        </w:tc>
        <w:tc>
          <w:tcPr>
            <w:tcW w:w="2258" w:type="dxa"/>
            <w:tcBorders>
              <w:top w:val="nil"/>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0.1438</w:t>
            </w:r>
            <w:r>
              <w:rPr>
                <w:rFonts w:ascii="Times New Roman" w:hAnsi="Times New Roman" w:eastAsia="宋体" w:cs="Times New Roman"/>
                <w:kern w:val="0"/>
                <w:sz w:val="18"/>
                <w:szCs w:val="18"/>
                <w:vertAlign w:val="superscript"/>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75" w:type="dxa"/>
            <w:bottom w:w="0" w:type="dxa"/>
            <w:right w:w="75" w:type="dxa"/>
          </w:tblCellMar>
        </w:tblPrEx>
        <w:trPr>
          <w:trHeight w:val="90" w:hRule="atLeast"/>
          <w:jc w:val="center"/>
        </w:trPr>
        <w:tc>
          <w:tcPr>
            <w:tcW w:w="1823" w:type="dxa"/>
            <w:tcBorders>
              <w:top w:val="nil"/>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p>
        </w:tc>
        <w:tc>
          <w:tcPr>
            <w:tcW w:w="2257"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w:t>
            </w:r>
            <w:r>
              <w:rPr>
                <w:rFonts w:ascii="Times New Roman" w:hAnsi="Times New Roman" w:eastAsia="宋体" w:cs="Times New Roman"/>
                <w:kern w:val="0"/>
                <w:sz w:val="18"/>
                <w:szCs w:val="18"/>
              </w:rPr>
              <w:t>0.0832</w:t>
            </w:r>
            <w:r>
              <w:rPr>
                <w:rFonts w:hint="eastAsia" w:ascii="Times New Roman" w:hAnsi="Times New Roman" w:eastAsia="宋体" w:cs="Times New Roman"/>
                <w:kern w:val="0"/>
                <w:sz w:val="18"/>
                <w:szCs w:val="18"/>
              </w:rPr>
              <w:t>）</w:t>
            </w:r>
          </w:p>
        </w:tc>
        <w:tc>
          <w:tcPr>
            <w:tcW w:w="2257" w:type="dxa"/>
            <w:tcBorders>
              <w:top w:val="nil"/>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w:t>
            </w:r>
            <w:r>
              <w:rPr>
                <w:rFonts w:ascii="Times New Roman" w:hAnsi="Times New Roman" w:eastAsia="宋体" w:cs="Times New Roman"/>
                <w:kern w:val="0"/>
                <w:sz w:val="18"/>
                <w:szCs w:val="18"/>
              </w:rPr>
              <w:t>0.0855</w:t>
            </w:r>
            <w:r>
              <w:rPr>
                <w:rFonts w:hint="eastAsia" w:ascii="Times New Roman" w:hAnsi="Times New Roman" w:eastAsia="宋体" w:cs="Times New Roman"/>
                <w:kern w:val="0"/>
                <w:sz w:val="18"/>
                <w:szCs w:val="18"/>
              </w:rPr>
              <w:t>）</w:t>
            </w:r>
          </w:p>
        </w:tc>
        <w:tc>
          <w:tcPr>
            <w:tcW w:w="2258" w:type="dxa"/>
            <w:tcBorders>
              <w:top w:val="nil"/>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w:t>
            </w:r>
            <w:r>
              <w:rPr>
                <w:rFonts w:ascii="Times New Roman" w:hAnsi="Times New Roman" w:eastAsia="宋体" w:cs="Times New Roman"/>
                <w:kern w:val="0"/>
                <w:sz w:val="18"/>
                <w:szCs w:val="18"/>
              </w:rPr>
              <w:t>0.0855</w:t>
            </w:r>
            <w:r>
              <w:rPr>
                <w:rFonts w:hint="eastAsia" w:ascii="Times New Roman" w:hAnsi="Times New Roman" w:eastAsia="宋体" w:cs="Times New Roman"/>
                <w:kern w:val="0"/>
                <w:sz w:val="18"/>
                <w:szCs w:val="18"/>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75" w:type="dxa"/>
            <w:bottom w:w="0" w:type="dxa"/>
            <w:right w:w="75" w:type="dxa"/>
          </w:tblCellMar>
        </w:tblPrEx>
        <w:trPr>
          <w:trHeight w:val="317" w:hRule="atLeast"/>
          <w:jc w:val="center"/>
        </w:trPr>
        <w:tc>
          <w:tcPr>
            <w:tcW w:w="1823" w:type="dxa"/>
            <w:tcBorders>
              <w:top w:val="nil"/>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常数项</w:t>
            </w:r>
          </w:p>
        </w:tc>
        <w:tc>
          <w:tcPr>
            <w:tcW w:w="2257"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8.4569</w:t>
            </w:r>
            <w:r>
              <w:rPr>
                <w:rFonts w:ascii="Times New Roman" w:hAnsi="Times New Roman" w:eastAsia="宋体" w:cs="Times New Roman"/>
                <w:kern w:val="0"/>
                <w:sz w:val="18"/>
                <w:szCs w:val="18"/>
                <w:vertAlign w:val="superscript"/>
              </w:rPr>
              <w:t>***</w:t>
            </w:r>
          </w:p>
        </w:tc>
        <w:tc>
          <w:tcPr>
            <w:tcW w:w="2257" w:type="dxa"/>
            <w:tcBorders>
              <w:top w:val="nil"/>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8.4585</w:t>
            </w:r>
            <w:r>
              <w:rPr>
                <w:rFonts w:ascii="Times New Roman" w:hAnsi="Times New Roman" w:eastAsia="宋体" w:cs="Times New Roman"/>
                <w:kern w:val="0"/>
                <w:sz w:val="18"/>
                <w:szCs w:val="18"/>
                <w:vertAlign w:val="superscript"/>
              </w:rPr>
              <w:t>***</w:t>
            </w:r>
          </w:p>
        </w:tc>
        <w:tc>
          <w:tcPr>
            <w:tcW w:w="2258" w:type="dxa"/>
            <w:tcBorders>
              <w:top w:val="nil"/>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8.4596</w:t>
            </w:r>
            <w:r>
              <w:rPr>
                <w:rFonts w:ascii="Times New Roman" w:hAnsi="Times New Roman" w:eastAsia="宋体" w:cs="Times New Roman"/>
                <w:kern w:val="0"/>
                <w:sz w:val="18"/>
                <w:szCs w:val="18"/>
                <w:vertAlign w:val="superscript"/>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75" w:type="dxa"/>
            <w:bottom w:w="0" w:type="dxa"/>
            <w:right w:w="75" w:type="dxa"/>
          </w:tblCellMar>
        </w:tblPrEx>
        <w:trPr>
          <w:trHeight w:val="317" w:hRule="atLeast"/>
          <w:jc w:val="center"/>
        </w:trPr>
        <w:tc>
          <w:tcPr>
            <w:tcW w:w="1823" w:type="dxa"/>
            <w:tcBorders>
              <w:top w:val="nil"/>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p>
        </w:tc>
        <w:tc>
          <w:tcPr>
            <w:tcW w:w="2257"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w:t>
            </w:r>
            <w:r>
              <w:rPr>
                <w:rFonts w:ascii="Times New Roman" w:hAnsi="Times New Roman" w:eastAsia="宋体" w:cs="Times New Roman"/>
                <w:kern w:val="0"/>
                <w:sz w:val="18"/>
                <w:szCs w:val="18"/>
              </w:rPr>
              <w:t>0.1365</w:t>
            </w:r>
            <w:r>
              <w:rPr>
                <w:rFonts w:hint="eastAsia" w:ascii="Times New Roman" w:hAnsi="Times New Roman" w:eastAsia="宋体" w:cs="Times New Roman"/>
                <w:kern w:val="0"/>
                <w:sz w:val="18"/>
                <w:szCs w:val="18"/>
              </w:rPr>
              <w:t>）</w:t>
            </w:r>
          </w:p>
        </w:tc>
        <w:tc>
          <w:tcPr>
            <w:tcW w:w="2257" w:type="dxa"/>
            <w:tcBorders>
              <w:top w:val="nil"/>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w:t>
            </w:r>
            <w:r>
              <w:rPr>
                <w:rFonts w:ascii="Times New Roman" w:hAnsi="Times New Roman" w:eastAsia="宋体" w:cs="Times New Roman"/>
                <w:kern w:val="0"/>
                <w:sz w:val="18"/>
                <w:szCs w:val="18"/>
              </w:rPr>
              <w:t>0.1366</w:t>
            </w:r>
            <w:r>
              <w:rPr>
                <w:rFonts w:hint="eastAsia" w:ascii="Times New Roman" w:hAnsi="Times New Roman" w:eastAsia="宋体" w:cs="Times New Roman"/>
                <w:kern w:val="0"/>
                <w:sz w:val="18"/>
                <w:szCs w:val="18"/>
              </w:rPr>
              <w:t>）</w:t>
            </w:r>
          </w:p>
        </w:tc>
        <w:tc>
          <w:tcPr>
            <w:tcW w:w="2258" w:type="dxa"/>
            <w:tcBorders>
              <w:top w:val="nil"/>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w:t>
            </w:r>
            <w:r>
              <w:rPr>
                <w:rFonts w:ascii="Times New Roman" w:hAnsi="Times New Roman" w:eastAsia="宋体" w:cs="Times New Roman"/>
                <w:kern w:val="0"/>
                <w:sz w:val="18"/>
                <w:szCs w:val="18"/>
              </w:rPr>
              <w:t>0.1369</w:t>
            </w:r>
            <w:r>
              <w:rPr>
                <w:rFonts w:hint="eastAsia" w:ascii="Times New Roman" w:hAnsi="Times New Roman" w:eastAsia="宋体" w:cs="Times New Roman"/>
                <w:kern w:val="0"/>
                <w:sz w:val="18"/>
                <w:szCs w:val="18"/>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75" w:type="dxa"/>
            <w:bottom w:w="0" w:type="dxa"/>
            <w:right w:w="75" w:type="dxa"/>
          </w:tblCellMar>
        </w:tblPrEx>
        <w:trPr>
          <w:trHeight w:val="317" w:hRule="atLeast"/>
          <w:jc w:val="center"/>
        </w:trPr>
        <w:tc>
          <w:tcPr>
            <w:tcW w:w="1823" w:type="dxa"/>
            <w:tcBorders>
              <w:top w:val="nil"/>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控制变量</w:t>
            </w:r>
          </w:p>
        </w:tc>
        <w:tc>
          <w:tcPr>
            <w:tcW w:w="2257"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2257" w:type="dxa"/>
            <w:tcBorders>
              <w:top w:val="nil"/>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2258" w:type="dxa"/>
            <w:tcBorders>
              <w:top w:val="nil"/>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75" w:type="dxa"/>
            <w:bottom w:w="0" w:type="dxa"/>
            <w:right w:w="75" w:type="dxa"/>
          </w:tblCellMar>
        </w:tblPrEx>
        <w:trPr>
          <w:trHeight w:val="317" w:hRule="atLeast"/>
          <w:jc w:val="center"/>
        </w:trPr>
        <w:tc>
          <w:tcPr>
            <w:tcW w:w="1823" w:type="dxa"/>
            <w:tcBorders>
              <w:top w:val="nil"/>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家庭固定效应</w:t>
            </w:r>
          </w:p>
        </w:tc>
        <w:tc>
          <w:tcPr>
            <w:tcW w:w="2257"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2257" w:type="dxa"/>
            <w:tcBorders>
              <w:top w:val="nil"/>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2258" w:type="dxa"/>
            <w:tcBorders>
              <w:top w:val="nil"/>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75" w:type="dxa"/>
            <w:bottom w:w="0" w:type="dxa"/>
            <w:right w:w="75" w:type="dxa"/>
          </w:tblCellMar>
        </w:tblPrEx>
        <w:trPr>
          <w:trHeight w:val="317" w:hRule="atLeast"/>
          <w:jc w:val="center"/>
        </w:trPr>
        <w:tc>
          <w:tcPr>
            <w:tcW w:w="1823" w:type="dxa"/>
            <w:tcBorders>
              <w:top w:val="nil"/>
              <w:left w:val="nil"/>
              <w:bottom w:val="single" w:color="auto" w:sz="4" w:space="0"/>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时间固定效应</w:t>
            </w:r>
          </w:p>
        </w:tc>
        <w:tc>
          <w:tcPr>
            <w:tcW w:w="2257" w:type="dxa"/>
            <w:tcBorders>
              <w:top w:val="nil"/>
              <w:left w:val="single" w:color="auto" w:sz="4" w:space="0"/>
              <w:bottom w:val="single" w:color="auto" w:sz="4"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2257" w:type="dxa"/>
            <w:tcBorders>
              <w:top w:val="nil"/>
              <w:left w:val="nil"/>
              <w:bottom w:val="single" w:color="auto" w:sz="4"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2258" w:type="dxa"/>
            <w:tcBorders>
              <w:top w:val="nil"/>
              <w:left w:val="nil"/>
              <w:bottom w:val="single" w:color="auto" w:sz="4"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75" w:type="dxa"/>
            <w:bottom w:w="0" w:type="dxa"/>
            <w:right w:w="75" w:type="dxa"/>
          </w:tblCellMar>
        </w:tblPrEx>
        <w:trPr>
          <w:trHeight w:val="317" w:hRule="atLeast"/>
          <w:jc w:val="center"/>
        </w:trPr>
        <w:tc>
          <w:tcPr>
            <w:tcW w:w="1823" w:type="dxa"/>
            <w:tcBorders>
              <w:top w:val="single" w:color="auto" w:sz="4" w:space="0"/>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观测值</w:t>
            </w:r>
          </w:p>
        </w:tc>
        <w:tc>
          <w:tcPr>
            <w:tcW w:w="2257" w:type="dxa"/>
            <w:tcBorders>
              <w:top w:val="single" w:color="auto" w:sz="4" w:space="0"/>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24109</w:t>
            </w:r>
          </w:p>
        </w:tc>
        <w:tc>
          <w:tcPr>
            <w:tcW w:w="2257" w:type="dxa"/>
            <w:tcBorders>
              <w:top w:val="single" w:color="auto" w:sz="4" w:space="0"/>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24109</w:t>
            </w:r>
          </w:p>
        </w:tc>
        <w:tc>
          <w:tcPr>
            <w:tcW w:w="2258" w:type="dxa"/>
            <w:tcBorders>
              <w:top w:val="single" w:color="auto" w:sz="4" w:space="0"/>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24109</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75" w:type="dxa"/>
            <w:bottom w:w="0" w:type="dxa"/>
            <w:right w:w="75" w:type="dxa"/>
          </w:tblCellMar>
        </w:tblPrEx>
        <w:trPr>
          <w:trHeight w:val="317" w:hRule="atLeast"/>
          <w:jc w:val="center"/>
        </w:trPr>
        <w:tc>
          <w:tcPr>
            <w:tcW w:w="1823" w:type="dxa"/>
            <w:tcBorders>
              <w:top w:val="nil"/>
              <w:left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调整后的R</w:t>
            </w:r>
            <w:r>
              <w:rPr>
                <w:rFonts w:ascii="Times New Roman" w:hAnsi="Times New Roman" w:eastAsia="宋体" w:cs="Times New Roman"/>
                <w:kern w:val="0"/>
                <w:sz w:val="18"/>
                <w:szCs w:val="18"/>
                <w:vertAlign w:val="superscript"/>
              </w:rPr>
              <w:t>2</w:t>
            </w:r>
          </w:p>
        </w:tc>
        <w:tc>
          <w:tcPr>
            <w:tcW w:w="2257" w:type="dxa"/>
            <w:tcBorders>
              <w:top w:val="nil"/>
              <w:left w:val="single" w:color="auto" w:sz="4"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0.4854</w:t>
            </w:r>
          </w:p>
        </w:tc>
        <w:tc>
          <w:tcPr>
            <w:tcW w:w="2257" w:type="dxa"/>
            <w:tcBorders>
              <w:top w:val="nil"/>
              <w:left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0.4853</w:t>
            </w:r>
          </w:p>
        </w:tc>
        <w:tc>
          <w:tcPr>
            <w:tcW w:w="2258" w:type="dxa"/>
            <w:tcBorders>
              <w:top w:val="nil"/>
              <w:left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0.4852</w:t>
            </w:r>
          </w:p>
        </w:tc>
      </w:tr>
    </w:tbl>
    <w:p>
      <w:pPr>
        <w:spacing w:line="240" w:lineRule="atLeast"/>
        <w:ind w:firstLine="332" w:firstLineChars="200"/>
        <w:rPr>
          <w:rFonts w:ascii="Times New Roman" w:hAnsi="Times New Roman" w:eastAsia="宋体" w:cs="Times New Roman"/>
        </w:rPr>
      </w:pPr>
      <w:r>
        <w:rPr>
          <w:rFonts w:ascii="Times New Roman" w:hAnsi="Times New Roman" w:eastAsia="宋体" w:cs="Times New Roman"/>
          <w:kern w:val="0"/>
          <w:sz w:val="18"/>
          <w:szCs w:val="18"/>
        </w:rPr>
        <w:t>注：</w:t>
      </w:r>
      <w:r>
        <w:rPr>
          <w:rFonts w:hint="eastAsia" w:ascii="宋体" w:hAnsi="宋体" w:eastAsia="宋体" w:cs="Times New Roman"/>
          <w:kern w:val="0"/>
          <w:sz w:val="18"/>
          <w:szCs w:val="18"/>
        </w:rPr>
        <w:t>①</w:t>
      </w:r>
      <w:r>
        <w:rPr>
          <w:rFonts w:ascii="Times New Roman" w:hAnsi="Times New Roman" w:eastAsia="宋体" w:cs="Times New Roman"/>
          <w:kern w:val="0"/>
          <w:sz w:val="18"/>
          <w:szCs w:val="18"/>
        </w:rPr>
        <w:t>括号内为聚类到县的稳健标准误</w:t>
      </w:r>
      <w:r>
        <w:rPr>
          <w:rFonts w:hint="eastAsia" w:ascii="Times New Roman" w:hAnsi="Times New Roman" w:eastAsia="宋体" w:cs="Times New Roman"/>
          <w:kern w:val="0"/>
          <w:sz w:val="18"/>
          <w:szCs w:val="18"/>
        </w:rPr>
        <w:t>；</w:t>
      </w:r>
      <w:r>
        <w:rPr>
          <w:rFonts w:hint="eastAsia" w:ascii="宋体" w:hAnsi="宋体" w:eastAsia="宋体" w:cs="Times New Roman"/>
          <w:kern w:val="0"/>
          <w:sz w:val="18"/>
          <w:szCs w:val="18"/>
        </w:rPr>
        <w:t>②</w:t>
      </w:r>
      <w:r>
        <w:rPr>
          <w:rFonts w:ascii="Times New Roman" w:hAnsi="Times New Roman" w:eastAsia="宋体" w:cs="Times New Roman"/>
          <w:kern w:val="0"/>
          <w:sz w:val="18"/>
          <w:szCs w:val="18"/>
        </w:rPr>
        <w:t>***</w:t>
      </w:r>
      <w:r>
        <w:rPr>
          <w:rFonts w:hint="eastAsia" w:ascii="Times New Roman" w:hAnsi="Times New Roman" w:eastAsia="宋体" w:cs="Times New Roman"/>
          <w:kern w:val="0"/>
          <w:sz w:val="18"/>
          <w:szCs w:val="18"/>
        </w:rPr>
        <w:t>、</w:t>
      </w:r>
      <w:r>
        <w:rPr>
          <w:rFonts w:ascii="Times New Roman" w:hAnsi="Times New Roman" w:eastAsia="宋体" w:cs="Times New Roman"/>
          <w:kern w:val="0"/>
          <w:sz w:val="18"/>
          <w:szCs w:val="18"/>
        </w:rPr>
        <w:t>**</w:t>
      </w:r>
      <w:r>
        <w:rPr>
          <w:rFonts w:hint="eastAsia" w:ascii="Times New Roman" w:hAnsi="Times New Roman" w:eastAsia="宋体" w:cs="Times New Roman"/>
          <w:kern w:val="0"/>
          <w:sz w:val="18"/>
          <w:szCs w:val="18"/>
        </w:rPr>
        <w:t>和</w:t>
      </w:r>
      <w:r>
        <w:rPr>
          <w:rFonts w:ascii="Times New Roman" w:hAnsi="Times New Roman" w:eastAsia="宋体" w:cs="Times New Roman"/>
          <w:kern w:val="0"/>
          <w:sz w:val="18"/>
          <w:szCs w:val="18"/>
        </w:rPr>
        <w:t>*代表1%、5%</w:t>
      </w:r>
      <w:r>
        <w:rPr>
          <w:rFonts w:hint="eastAsia" w:ascii="Times New Roman" w:hAnsi="Times New Roman" w:eastAsia="宋体" w:cs="Times New Roman"/>
          <w:kern w:val="0"/>
          <w:sz w:val="18"/>
          <w:szCs w:val="18"/>
        </w:rPr>
        <w:t>和</w:t>
      </w:r>
      <w:r>
        <w:rPr>
          <w:rFonts w:ascii="Times New Roman" w:hAnsi="Times New Roman" w:eastAsia="宋体" w:cs="Times New Roman"/>
          <w:kern w:val="0"/>
          <w:sz w:val="18"/>
          <w:szCs w:val="18"/>
        </w:rPr>
        <w:t>10%</w:t>
      </w:r>
      <w:r>
        <w:rPr>
          <w:rFonts w:hint="eastAsia" w:ascii="Times New Roman" w:hAnsi="Times New Roman" w:eastAsia="宋体" w:cs="Times New Roman"/>
          <w:kern w:val="0"/>
          <w:sz w:val="18"/>
          <w:szCs w:val="18"/>
        </w:rPr>
        <w:t>的显著性</w:t>
      </w:r>
      <w:r>
        <w:rPr>
          <w:rFonts w:ascii="Times New Roman" w:hAnsi="Times New Roman" w:eastAsia="宋体" w:cs="Times New Roman"/>
          <w:kern w:val="0"/>
          <w:sz w:val="18"/>
          <w:szCs w:val="18"/>
        </w:rPr>
        <w:t>水平</w:t>
      </w:r>
      <w:r>
        <w:rPr>
          <w:rFonts w:hint="eastAsia" w:ascii="Times New Roman" w:hAnsi="Times New Roman" w:eastAsia="宋体" w:cs="Times New Roman"/>
          <w:kern w:val="0"/>
          <w:sz w:val="18"/>
          <w:szCs w:val="18"/>
        </w:rPr>
        <w:t>；</w:t>
      </w:r>
      <w:r>
        <w:rPr>
          <w:rFonts w:hint="eastAsia" w:ascii="宋体" w:hAnsi="宋体" w:eastAsia="宋体" w:cs="Times New Roman"/>
          <w:kern w:val="0"/>
          <w:sz w:val="18"/>
          <w:szCs w:val="18"/>
        </w:rPr>
        <w:t>③</w:t>
      </w:r>
      <w:r>
        <w:rPr>
          <w:rFonts w:hint="eastAsia" w:ascii="Times New Roman" w:hAnsi="Times New Roman" w:eastAsia="宋体" w:cs="Times New Roman"/>
          <w:kern w:val="0"/>
          <w:sz w:val="18"/>
          <w:szCs w:val="18"/>
        </w:rPr>
        <w:t>控制变量与正文表2相同，估计结果省略。</w:t>
      </w:r>
    </w:p>
    <w:p>
      <w:pPr>
        <w:spacing w:line="240" w:lineRule="atLeast"/>
        <w:ind w:firstLine="332" w:firstLineChars="200"/>
        <w:rPr>
          <w:rFonts w:ascii="Times New Roman" w:hAnsi="Times New Roman" w:eastAsia="黑体" w:cs="Times New Roman"/>
          <w:bCs/>
          <w:color w:val="000000"/>
          <w:sz w:val="18"/>
          <w:szCs w:val="18"/>
        </w:rPr>
      </w:pPr>
      <w:r>
        <w:rPr>
          <w:rFonts w:hint="eastAsia" w:ascii="Times New Roman" w:hAnsi="Times New Roman" w:eastAsia="黑体" w:cs="Times New Roman"/>
          <w:bCs/>
          <w:color w:val="000000"/>
          <w:sz w:val="18"/>
          <w:szCs w:val="18"/>
        </w:rPr>
        <w:t>表2</w:t>
      </w:r>
      <w:r>
        <w:rPr>
          <w:rFonts w:ascii="Times New Roman" w:hAnsi="Times New Roman" w:eastAsia="黑体" w:cs="Times New Roman"/>
          <w:bCs/>
          <w:color w:val="000000"/>
          <w:sz w:val="18"/>
          <w:szCs w:val="18"/>
        </w:rPr>
        <w:t xml:space="preserve">                              </w:t>
      </w:r>
      <w:r>
        <w:rPr>
          <w:rFonts w:hint="eastAsia" w:ascii="Times New Roman" w:hAnsi="Times New Roman" w:eastAsia="黑体" w:cs="Times New Roman"/>
          <w:bCs/>
          <w:color w:val="000000"/>
          <w:sz w:val="18"/>
          <w:szCs w:val="18"/>
        </w:rPr>
        <w:t>平行趋势检验回归结果</w:t>
      </w:r>
    </w:p>
    <w:tbl>
      <w:tblPr>
        <w:tblStyle w:val="33"/>
        <w:tblW w:w="8595" w:type="dxa"/>
        <w:jc w:val="center"/>
        <w:tblInd w:w="-139" w:type="dxa"/>
        <w:tblLayout w:type="fixed"/>
        <w:tblCellMar>
          <w:top w:w="0" w:type="dxa"/>
          <w:left w:w="75" w:type="dxa"/>
          <w:bottom w:w="0" w:type="dxa"/>
          <w:right w:w="75" w:type="dxa"/>
        </w:tblCellMar>
      </w:tblPr>
      <w:tblGrid>
        <w:gridCol w:w="2250"/>
        <w:gridCol w:w="3172"/>
        <w:gridCol w:w="3173"/>
      </w:tblGrid>
      <w:tr>
        <w:tblPrEx>
          <w:tblLayout w:type="fixed"/>
          <w:tblCellMar>
            <w:top w:w="0" w:type="dxa"/>
            <w:left w:w="75" w:type="dxa"/>
            <w:bottom w:w="0" w:type="dxa"/>
            <w:right w:w="75" w:type="dxa"/>
          </w:tblCellMar>
        </w:tblPrEx>
        <w:trPr>
          <w:trHeight w:val="317" w:hRule="atLeast"/>
          <w:jc w:val="center"/>
        </w:trPr>
        <w:tc>
          <w:tcPr>
            <w:tcW w:w="2250" w:type="dxa"/>
            <w:vMerge w:val="restart"/>
            <w:tcBorders>
              <w:top w:val="single" w:color="auto" w:sz="12" w:space="0"/>
              <w:left w:val="nil"/>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变量</w:t>
            </w:r>
          </w:p>
        </w:tc>
        <w:tc>
          <w:tcPr>
            <w:tcW w:w="6345" w:type="dxa"/>
            <w:gridSpan w:val="2"/>
            <w:tcBorders>
              <w:top w:val="single" w:color="auto" w:sz="12" w:space="0"/>
              <w:left w:val="single" w:color="auto" w:sz="4"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w:t>
            </w:r>
            <w:r>
              <w:rPr>
                <w:rFonts w:ascii="Times New Roman" w:hAnsi="Times New Roman" w:eastAsia="宋体" w:cs="Times New Roman"/>
                <w:kern w:val="0"/>
                <w:sz w:val="18"/>
                <w:szCs w:val="18"/>
              </w:rPr>
              <w:t>1</w:t>
            </w:r>
            <w:r>
              <w:rPr>
                <w:rFonts w:hint="eastAsia" w:ascii="Times New Roman" w:hAnsi="Times New Roman" w:eastAsia="宋体" w:cs="Times New Roman"/>
                <w:kern w:val="0"/>
                <w:sz w:val="18"/>
                <w:szCs w:val="18"/>
              </w:rPr>
              <w:t>）</w:t>
            </w:r>
          </w:p>
        </w:tc>
      </w:tr>
      <w:tr>
        <w:tblPrEx>
          <w:tblLayout w:type="fixed"/>
          <w:tblCellMar>
            <w:top w:w="0" w:type="dxa"/>
            <w:left w:w="75" w:type="dxa"/>
            <w:bottom w:w="0" w:type="dxa"/>
            <w:right w:w="75" w:type="dxa"/>
          </w:tblCellMar>
        </w:tblPrEx>
        <w:trPr>
          <w:trHeight w:val="317" w:hRule="atLeast"/>
          <w:jc w:val="center"/>
        </w:trPr>
        <w:tc>
          <w:tcPr>
            <w:tcW w:w="2250" w:type="dxa"/>
            <w:vMerge w:val="continue"/>
            <w:tcBorders>
              <w:left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ascii="Times New Roman" w:hAnsi="Times New Roman" w:eastAsia="宋体" w:cs="Times New Roman"/>
                <w:kern w:val="0"/>
                <w:sz w:val="18"/>
                <w:szCs w:val="18"/>
              </w:rPr>
            </w:pPr>
          </w:p>
        </w:tc>
        <w:tc>
          <w:tcPr>
            <w:tcW w:w="6345" w:type="dxa"/>
            <w:gridSpan w:val="2"/>
            <w:tcBorders>
              <w:left w:val="single" w:color="auto" w:sz="4" w:space="0"/>
              <w:bottom w:val="single" w:color="auto" w:sz="6"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家庭</w:t>
            </w:r>
            <w:r>
              <w:rPr>
                <w:rFonts w:ascii="Times New Roman" w:hAnsi="Times New Roman" w:eastAsia="宋体" w:cs="Times New Roman"/>
                <w:kern w:val="0"/>
                <w:sz w:val="18"/>
                <w:szCs w:val="18"/>
              </w:rPr>
              <w:t>人均收入</w:t>
            </w:r>
          </w:p>
        </w:tc>
      </w:tr>
      <w:tr>
        <w:tblPrEx>
          <w:tblLayout w:type="fixed"/>
          <w:tblCellMar>
            <w:top w:w="0" w:type="dxa"/>
            <w:left w:w="75" w:type="dxa"/>
            <w:bottom w:w="0" w:type="dxa"/>
            <w:right w:w="75" w:type="dxa"/>
          </w:tblCellMar>
        </w:tblPrEx>
        <w:trPr>
          <w:trHeight w:val="317" w:hRule="atLeast"/>
          <w:jc w:val="center"/>
        </w:trPr>
        <w:tc>
          <w:tcPr>
            <w:tcW w:w="2250" w:type="dxa"/>
            <w:vMerge w:val="continue"/>
            <w:tcBorders>
              <w:left w:val="nil"/>
              <w:bottom w:val="single" w:color="auto" w:sz="6" w:space="0"/>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ascii="Times New Roman" w:hAnsi="Times New Roman" w:eastAsia="宋体" w:cs="Times New Roman"/>
                <w:kern w:val="0"/>
                <w:sz w:val="18"/>
                <w:szCs w:val="18"/>
              </w:rPr>
            </w:pPr>
          </w:p>
        </w:tc>
        <w:tc>
          <w:tcPr>
            <w:tcW w:w="3172" w:type="dxa"/>
            <w:tcBorders>
              <w:left w:val="single" w:color="auto" w:sz="4" w:space="0"/>
              <w:bottom w:val="single" w:color="auto" w:sz="6"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Times New Roman" w:hAnsi="Times New Roman" w:eastAsia="宋体" w:cs="Times New Roman"/>
                <w:kern w:val="0"/>
                <w:sz w:val="18"/>
                <w:szCs w:val="18"/>
                <w:lang w:val="en-US" w:eastAsia="zh-CN"/>
              </w:rPr>
            </w:pPr>
            <w:r>
              <w:rPr>
                <w:rFonts w:hint="eastAsia" w:ascii="Times New Roman" w:hAnsi="Times New Roman" w:eastAsia="宋体" w:cs="Times New Roman"/>
                <w:kern w:val="0"/>
                <w:sz w:val="18"/>
                <w:szCs w:val="18"/>
                <w:lang w:val="en-US" w:eastAsia="zh-CN"/>
              </w:rPr>
              <w:t>系数</w:t>
            </w:r>
          </w:p>
        </w:tc>
        <w:tc>
          <w:tcPr>
            <w:tcW w:w="3173" w:type="dxa"/>
            <w:tcBorders>
              <w:left w:val="nil"/>
              <w:bottom w:val="single" w:color="auto" w:sz="6"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Times New Roman" w:hAnsi="Times New Roman" w:eastAsia="宋体" w:cs="Times New Roman"/>
                <w:kern w:val="0"/>
                <w:sz w:val="18"/>
                <w:szCs w:val="18"/>
                <w:lang w:val="en-US" w:eastAsia="zh-CN"/>
              </w:rPr>
            </w:pPr>
            <w:r>
              <w:rPr>
                <w:rFonts w:hint="eastAsia" w:ascii="Times New Roman" w:hAnsi="Times New Roman" w:eastAsia="宋体" w:cs="Times New Roman"/>
                <w:kern w:val="0"/>
                <w:sz w:val="18"/>
                <w:szCs w:val="18"/>
                <w:lang w:val="en-US" w:eastAsia="zh-CN"/>
              </w:rPr>
              <w:t>标准误</w:t>
            </w:r>
          </w:p>
        </w:tc>
      </w:tr>
      <w:tr>
        <w:tblPrEx>
          <w:tblLayout w:type="fixed"/>
          <w:tblCellMar>
            <w:top w:w="0" w:type="dxa"/>
            <w:left w:w="75" w:type="dxa"/>
            <w:bottom w:w="0" w:type="dxa"/>
            <w:right w:w="75" w:type="dxa"/>
          </w:tblCellMar>
        </w:tblPrEx>
        <w:trPr>
          <w:trHeight w:val="317" w:hRule="atLeast"/>
          <w:jc w:val="center"/>
        </w:trPr>
        <w:tc>
          <w:tcPr>
            <w:tcW w:w="2250" w:type="dxa"/>
            <w:tcBorders>
              <w:top w:val="nil"/>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2012年</w:t>
            </w:r>
          </w:p>
        </w:tc>
        <w:tc>
          <w:tcPr>
            <w:tcW w:w="3172"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0.0558</w:t>
            </w:r>
          </w:p>
        </w:tc>
        <w:tc>
          <w:tcPr>
            <w:tcW w:w="3173" w:type="dxa"/>
            <w:tcBorders>
              <w:top w:val="nil"/>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0.1745</w:t>
            </w:r>
          </w:p>
        </w:tc>
      </w:tr>
      <w:tr>
        <w:tblPrEx>
          <w:tblLayout w:type="fixed"/>
          <w:tblCellMar>
            <w:top w:w="0" w:type="dxa"/>
            <w:left w:w="75" w:type="dxa"/>
            <w:bottom w:w="0" w:type="dxa"/>
            <w:right w:w="75" w:type="dxa"/>
          </w:tblCellMar>
        </w:tblPrEx>
        <w:trPr>
          <w:trHeight w:val="317" w:hRule="atLeast"/>
          <w:jc w:val="center"/>
        </w:trPr>
        <w:tc>
          <w:tcPr>
            <w:tcW w:w="2250" w:type="dxa"/>
            <w:tcBorders>
              <w:top w:val="nil"/>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2014年</w:t>
            </w:r>
          </w:p>
        </w:tc>
        <w:tc>
          <w:tcPr>
            <w:tcW w:w="3172"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0.2517</w:t>
            </w:r>
            <w:r>
              <w:rPr>
                <w:rFonts w:ascii="Times New Roman" w:hAnsi="Times New Roman" w:eastAsia="宋体" w:cs="Times New Roman"/>
                <w:kern w:val="0"/>
                <w:sz w:val="18"/>
                <w:szCs w:val="18"/>
                <w:vertAlign w:val="superscript"/>
              </w:rPr>
              <w:t>*</w:t>
            </w:r>
          </w:p>
        </w:tc>
        <w:tc>
          <w:tcPr>
            <w:tcW w:w="3173" w:type="dxa"/>
            <w:tcBorders>
              <w:top w:val="nil"/>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0.1411</w:t>
            </w:r>
          </w:p>
        </w:tc>
      </w:tr>
      <w:tr>
        <w:tblPrEx>
          <w:tblLayout w:type="fixed"/>
          <w:tblCellMar>
            <w:top w:w="0" w:type="dxa"/>
            <w:left w:w="75" w:type="dxa"/>
            <w:bottom w:w="0" w:type="dxa"/>
            <w:right w:w="75" w:type="dxa"/>
          </w:tblCellMar>
        </w:tblPrEx>
        <w:trPr>
          <w:trHeight w:val="317" w:hRule="atLeast"/>
          <w:jc w:val="center"/>
        </w:trPr>
        <w:tc>
          <w:tcPr>
            <w:tcW w:w="2250" w:type="dxa"/>
            <w:tcBorders>
              <w:top w:val="nil"/>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2016年</w:t>
            </w:r>
          </w:p>
        </w:tc>
        <w:tc>
          <w:tcPr>
            <w:tcW w:w="3172"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0.1432</w:t>
            </w:r>
          </w:p>
        </w:tc>
        <w:tc>
          <w:tcPr>
            <w:tcW w:w="3173" w:type="dxa"/>
            <w:tcBorders>
              <w:top w:val="nil"/>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0.1336</w:t>
            </w:r>
          </w:p>
        </w:tc>
      </w:tr>
      <w:tr>
        <w:tblPrEx>
          <w:tblLayout w:type="fixed"/>
          <w:tblCellMar>
            <w:top w:w="0" w:type="dxa"/>
            <w:left w:w="75" w:type="dxa"/>
            <w:bottom w:w="0" w:type="dxa"/>
            <w:right w:w="75" w:type="dxa"/>
          </w:tblCellMar>
        </w:tblPrEx>
        <w:trPr>
          <w:trHeight w:val="317" w:hRule="atLeast"/>
          <w:jc w:val="center"/>
        </w:trPr>
        <w:tc>
          <w:tcPr>
            <w:tcW w:w="2250" w:type="dxa"/>
            <w:tcBorders>
              <w:top w:val="nil"/>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2018年</w:t>
            </w:r>
          </w:p>
        </w:tc>
        <w:tc>
          <w:tcPr>
            <w:tcW w:w="3172"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0.2332</w:t>
            </w:r>
            <w:r>
              <w:rPr>
                <w:rFonts w:ascii="Times New Roman" w:hAnsi="Times New Roman" w:eastAsia="宋体" w:cs="Times New Roman"/>
                <w:kern w:val="0"/>
                <w:sz w:val="18"/>
                <w:szCs w:val="18"/>
                <w:vertAlign w:val="superscript"/>
              </w:rPr>
              <w:t>***</w:t>
            </w:r>
          </w:p>
        </w:tc>
        <w:tc>
          <w:tcPr>
            <w:tcW w:w="3173" w:type="dxa"/>
            <w:tcBorders>
              <w:top w:val="nil"/>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0.0842</w:t>
            </w:r>
          </w:p>
        </w:tc>
      </w:tr>
      <w:tr>
        <w:tblPrEx>
          <w:tblLayout w:type="fixed"/>
          <w:tblCellMar>
            <w:top w:w="0" w:type="dxa"/>
            <w:left w:w="75" w:type="dxa"/>
            <w:bottom w:w="0" w:type="dxa"/>
            <w:right w:w="75" w:type="dxa"/>
          </w:tblCellMar>
        </w:tblPrEx>
        <w:trPr>
          <w:trHeight w:val="317" w:hRule="atLeast"/>
          <w:jc w:val="center"/>
        </w:trPr>
        <w:tc>
          <w:tcPr>
            <w:tcW w:w="2250" w:type="dxa"/>
            <w:tcBorders>
              <w:top w:val="nil"/>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2020</w:t>
            </w:r>
            <w:r>
              <w:rPr>
                <w:rFonts w:ascii="Times New Roman" w:hAnsi="Times New Roman" w:eastAsia="宋体" w:cs="Times New Roman"/>
                <w:kern w:val="0"/>
                <w:sz w:val="18"/>
                <w:szCs w:val="18"/>
              </w:rPr>
              <w:t>年</w:t>
            </w:r>
          </w:p>
        </w:tc>
        <w:tc>
          <w:tcPr>
            <w:tcW w:w="3172"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0.2354</w:t>
            </w:r>
            <w:r>
              <w:rPr>
                <w:rFonts w:ascii="Times New Roman" w:hAnsi="Times New Roman" w:eastAsia="宋体" w:cs="Times New Roman"/>
                <w:kern w:val="0"/>
                <w:sz w:val="18"/>
                <w:szCs w:val="18"/>
                <w:vertAlign w:val="superscript"/>
              </w:rPr>
              <w:t>**</w:t>
            </w:r>
          </w:p>
        </w:tc>
        <w:tc>
          <w:tcPr>
            <w:tcW w:w="3173" w:type="dxa"/>
            <w:tcBorders>
              <w:top w:val="nil"/>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0.0926</w:t>
            </w:r>
          </w:p>
        </w:tc>
      </w:tr>
      <w:tr>
        <w:tblPrEx>
          <w:tblLayout w:type="fixed"/>
          <w:tblCellMar>
            <w:top w:w="0" w:type="dxa"/>
            <w:left w:w="75" w:type="dxa"/>
            <w:bottom w:w="0" w:type="dxa"/>
            <w:right w:w="75" w:type="dxa"/>
          </w:tblCellMar>
        </w:tblPrEx>
        <w:trPr>
          <w:trHeight w:val="317" w:hRule="atLeast"/>
          <w:jc w:val="center"/>
        </w:trPr>
        <w:tc>
          <w:tcPr>
            <w:tcW w:w="2250" w:type="dxa"/>
            <w:tcBorders>
              <w:top w:val="nil"/>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常数项</w:t>
            </w:r>
          </w:p>
        </w:tc>
        <w:tc>
          <w:tcPr>
            <w:tcW w:w="3172"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8.5061</w:t>
            </w:r>
            <w:r>
              <w:rPr>
                <w:rFonts w:ascii="Times New Roman" w:hAnsi="Times New Roman" w:eastAsia="宋体" w:cs="Times New Roman"/>
                <w:kern w:val="0"/>
                <w:sz w:val="18"/>
                <w:szCs w:val="18"/>
                <w:vertAlign w:val="superscript"/>
              </w:rPr>
              <w:t>***</w:t>
            </w:r>
          </w:p>
        </w:tc>
        <w:tc>
          <w:tcPr>
            <w:tcW w:w="3173" w:type="dxa"/>
            <w:tcBorders>
              <w:top w:val="nil"/>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0.1420</w:t>
            </w:r>
          </w:p>
        </w:tc>
      </w:tr>
      <w:tr>
        <w:tblPrEx>
          <w:tblLayout w:type="fixed"/>
          <w:tblCellMar>
            <w:top w:w="0" w:type="dxa"/>
            <w:left w:w="75" w:type="dxa"/>
            <w:bottom w:w="0" w:type="dxa"/>
            <w:right w:w="75" w:type="dxa"/>
          </w:tblCellMar>
        </w:tblPrEx>
        <w:trPr>
          <w:trHeight w:val="317" w:hRule="atLeast"/>
          <w:jc w:val="center"/>
        </w:trPr>
        <w:tc>
          <w:tcPr>
            <w:tcW w:w="2250" w:type="dxa"/>
            <w:tcBorders>
              <w:top w:val="nil"/>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控制变量</w:t>
            </w:r>
          </w:p>
        </w:tc>
        <w:tc>
          <w:tcPr>
            <w:tcW w:w="6345" w:type="dxa"/>
            <w:gridSpan w:val="2"/>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r>
      <w:tr>
        <w:tblPrEx>
          <w:tblLayout w:type="fixed"/>
          <w:tblCellMar>
            <w:top w:w="0" w:type="dxa"/>
            <w:left w:w="75" w:type="dxa"/>
            <w:bottom w:w="0" w:type="dxa"/>
            <w:right w:w="75" w:type="dxa"/>
          </w:tblCellMar>
        </w:tblPrEx>
        <w:trPr>
          <w:trHeight w:val="317" w:hRule="atLeast"/>
          <w:jc w:val="center"/>
        </w:trPr>
        <w:tc>
          <w:tcPr>
            <w:tcW w:w="2250" w:type="dxa"/>
            <w:tcBorders>
              <w:top w:val="nil"/>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家庭固定效应</w:t>
            </w:r>
          </w:p>
        </w:tc>
        <w:tc>
          <w:tcPr>
            <w:tcW w:w="6345" w:type="dxa"/>
            <w:gridSpan w:val="2"/>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r>
      <w:tr>
        <w:tblPrEx>
          <w:tblLayout w:type="fixed"/>
          <w:tblCellMar>
            <w:top w:w="0" w:type="dxa"/>
            <w:left w:w="75" w:type="dxa"/>
            <w:bottom w:w="0" w:type="dxa"/>
            <w:right w:w="75" w:type="dxa"/>
          </w:tblCellMar>
        </w:tblPrEx>
        <w:trPr>
          <w:trHeight w:val="317" w:hRule="atLeast"/>
          <w:jc w:val="center"/>
        </w:trPr>
        <w:tc>
          <w:tcPr>
            <w:tcW w:w="2250" w:type="dxa"/>
            <w:tcBorders>
              <w:top w:val="nil"/>
              <w:left w:val="nil"/>
              <w:bottom w:val="single" w:color="auto" w:sz="4" w:space="0"/>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时间固定效应</w:t>
            </w:r>
          </w:p>
        </w:tc>
        <w:tc>
          <w:tcPr>
            <w:tcW w:w="6345" w:type="dxa"/>
            <w:gridSpan w:val="2"/>
            <w:tcBorders>
              <w:top w:val="nil"/>
              <w:left w:val="single" w:color="auto" w:sz="4" w:space="0"/>
              <w:bottom w:val="single" w:color="auto" w:sz="4"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r>
      <w:tr>
        <w:tblPrEx>
          <w:tblLayout w:type="fixed"/>
          <w:tblCellMar>
            <w:top w:w="0" w:type="dxa"/>
            <w:left w:w="75" w:type="dxa"/>
            <w:bottom w:w="0" w:type="dxa"/>
            <w:right w:w="75" w:type="dxa"/>
          </w:tblCellMar>
        </w:tblPrEx>
        <w:trPr>
          <w:trHeight w:val="317" w:hRule="atLeast"/>
          <w:jc w:val="center"/>
        </w:trPr>
        <w:tc>
          <w:tcPr>
            <w:tcW w:w="2250" w:type="dxa"/>
            <w:tcBorders>
              <w:top w:val="single" w:color="auto" w:sz="4" w:space="0"/>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观测值</w:t>
            </w:r>
          </w:p>
        </w:tc>
        <w:tc>
          <w:tcPr>
            <w:tcW w:w="6345" w:type="dxa"/>
            <w:gridSpan w:val="2"/>
            <w:tcBorders>
              <w:top w:val="single" w:color="auto" w:sz="4" w:space="0"/>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23885</w:t>
            </w:r>
          </w:p>
        </w:tc>
      </w:tr>
      <w:tr>
        <w:tblPrEx>
          <w:tblBorders>
            <w:top w:val="none" w:color="auto" w:sz="0" w:space="0"/>
            <w:left w:val="none" w:color="auto" w:sz="0" w:space="0"/>
            <w:bottom w:val="single" w:color="auto" w:sz="6" w:space="0"/>
            <w:right w:val="none" w:color="auto" w:sz="0" w:space="0"/>
            <w:insideH w:val="none" w:color="auto" w:sz="0" w:space="0"/>
            <w:insideV w:val="none" w:color="auto" w:sz="0" w:space="0"/>
          </w:tblBorders>
          <w:tblLayout w:type="fixed"/>
          <w:tblCellMar>
            <w:top w:w="0" w:type="dxa"/>
            <w:left w:w="75" w:type="dxa"/>
            <w:bottom w:w="0" w:type="dxa"/>
            <w:right w:w="75" w:type="dxa"/>
          </w:tblCellMar>
        </w:tblPrEx>
        <w:trPr>
          <w:trHeight w:val="317" w:hRule="atLeast"/>
          <w:jc w:val="center"/>
        </w:trPr>
        <w:tc>
          <w:tcPr>
            <w:tcW w:w="2250" w:type="dxa"/>
            <w:tcBorders>
              <w:top w:val="nil"/>
              <w:left w:val="nil"/>
              <w:bottom w:val="single" w:color="auto" w:sz="12" w:space="0"/>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调整后的R</w:t>
            </w:r>
            <w:r>
              <w:rPr>
                <w:rFonts w:ascii="Times New Roman" w:hAnsi="Times New Roman" w:eastAsia="宋体" w:cs="Times New Roman"/>
                <w:kern w:val="0"/>
                <w:sz w:val="18"/>
                <w:szCs w:val="18"/>
                <w:vertAlign w:val="superscript"/>
              </w:rPr>
              <w:t>2</w:t>
            </w:r>
          </w:p>
        </w:tc>
        <w:tc>
          <w:tcPr>
            <w:tcW w:w="6345" w:type="dxa"/>
            <w:gridSpan w:val="2"/>
            <w:tcBorders>
              <w:top w:val="nil"/>
              <w:left w:val="single" w:color="auto" w:sz="4" w:space="0"/>
              <w:bottom w:val="single" w:color="auto" w:sz="12"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0.4807</w:t>
            </w:r>
          </w:p>
        </w:tc>
      </w:tr>
    </w:tbl>
    <w:p>
      <w:pPr>
        <w:spacing w:line="240" w:lineRule="atLeast"/>
        <w:ind w:firstLine="332" w:firstLineChars="200"/>
        <w:rPr>
          <w:rFonts w:ascii="Times New Roman" w:hAnsi="Times New Roman" w:eastAsia="宋体" w:cs="Times New Roman"/>
          <w:kern w:val="0"/>
          <w:sz w:val="18"/>
          <w:szCs w:val="18"/>
        </w:rPr>
      </w:pPr>
      <w:r>
        <w:rPr>
          <w:rFonts w:ascii="Times New Roman" w:hAnsi="Times New Roman" w:eastAsia="宋体" w:cs="Times New Roman"/>
          <w:kern w:val="0"/>
          <w:sz w:val="18"/>
          <w:szCs w:val="18"/>
        </w:rPr>
        <w:t>注：</w:t>
      </w:r>
      <w:r>
        <w:rPr>
          <w:rFonts w:hint="eastAsia" w:ascii="宋体" w:hAnsi="宋体" w:eastAsia="宋体" w:cs="Times New Roman"/>
          <w:kern w:val="0"/>
          <w:sz w:val="18"/>
          <w:szCs w:val="18"/>
        </w:rPr>
        <w:t>①</w:t>
      </w:r>
      <w:r>
        <w:rPr>
          <w:rFonts w:hint="eastAsia" w:ascii="Times New Roman" w:hAnsi="Times New Roman" w:eastAsia="宋体" w:cs="Times New Roman"/>
          <w:kern w:val="0"/>
          <w:sz w:val="18"/>
          <w:szCs w:val="18"/>
          <w:lang w:val="en-US" w:eastAsia="zh-CN"/>
        </w:rPr>
        <w:t>标准误</w:t>
      </w:r>
      <w:r>
        <w:rPr>
          <w:rFonts w:ascii="Times New Roman" w:hAnsi="Times New Roman" w:eastAsia="宋体" w:cs="Times New Roman"/>
          <w:kern w:val="0"/>
          <w:sz w:val="18"/>
          <w:szCs w:val="18"/>
        </w:rPr>
        <w:t>为聚类到县的稳健标准误</w:t>
      </w:r>
      <w:r>
        <w:rPr>
          <w:rFonts w:hint="eastAsia" w:ascii="Times New Roman" w:hAnsi="Times New Roman" w:eastAsia="宋体" w:cs="Times New Roman"/>
          <w:kern w:val="0"/>
          <w:sz w:val="18"/>
          <w:szCs w:val="18"/>
        </w:rPr>
        <w:t>；</w:t>
      </w:r>
      <w:r>
        <w:rPr>
          <w:rFonts w:hint="eastAsia" w:ascii="宋体" w:hAnsi="宋体" w:eastAsia="宋体" w:cs="Times New Roman"/>
          <w:kern w:val="0"/>
          <w:sz w:val="18"/>
          <w:szCs w:val="18"/>
        </w:rPr>
        <w:t>②</w:t>
      </w:r>
      <w:r>
        <w:rPr>
          <w:rFonts w:ascii="Times New Roman" w:hAnsi="Times New Roman" w:eastAsia="宋体" w:cs="Times New Roman"/>
          <w:kern w:val="0"/>
          <w:sz w:val="18"/>
          <w:szCs w:val="18"/>
        </w:rPr>
        <w:t>***</w:t>
      </w:r>
      <w:r>
        <w:rPr>
          <w:rFonts w:hint="eastAsia" w:ascii="Times New Roman" w:hAnsi="Times New Roman" w:eastAsia="宋体" w:cs="Times New Roman"/>
          <w:kern w:val="0"/>
          <w:sz w:val="18"/>
          <w:szCs w:val="18"/>
        </w:rPr>
        <w:t>、</w:t>
      </w:r>
      <w:r>
        <w:rPr>
          <w:rFonts w:ascii="Times New Roman" w:hAnsi="Times New Roman" w:eastAsia="宋体" w:cs="Times New Roman"/>
          <w:kern w:val="0"/>
          <w:sz w:val="18"/>
          <w:szCs w:val="18"/>
        </w:rPr>
        <w:t>**</w:t>
      </w:r>
      <w:r>
        <w:rPr>
          <w:rFonts w:hint="eastAsia" w:ascii="Times New Roman" w:hAnsi="Times New Roman" w:eastAsia="宋体" w:cs="Times New Roman"/>
          <w:kern w:val="0"/>
          <w:sz w:val="18"/>
          <w:szCs w:val="18"/>
        </w:rPr>
        <w:t>和</w:t>
      </w:r>
      <w:r>
        <w:rPr>
          <w:rFonts w:ascii="Times New Roman" w:hAnsi="Times New Roman" w:eastAsia="宋体" w:cs="Times New Roman"/>
          <w:kern w:val="0"/>
          <w:sz w:val="18"/>
          <w:szCs w:val="18"/>
        </w:rPr>
        <w:t>*代表1%、5%</w:t>
      </w:r>
      <w:r>
        <w:rPr>
          <w:rFonts w:hint="eastAsia" w:ascii="Times New Roman" w:hAnsi="Times New Roman" w:eastAsia="宋体" w:cs="Times New Roman"/>
          <w:kern w:val="0"/>
          <w:sz w:val="18"/>
          <w:szCs w:val="18"/>
        </w:rPr>
        <w:t>和</w:t>
      </w:r>
      <w:r>
        <w:rPr>
          <w:rFonts w:ascii="Times New Roman" w:hAnsi="Times New Roman" w:eastAsia="宋体" w:cs="Times New Roman"/>
          <w:kern w:val="0"/>
          <w:sz w:val="18"/>
          <w:szCs w:val="18"/>
        </w:rPr>
        <w:t>10%</w:t>
      </w:r>
      <w:r>
        <w:rPr>
          <w:rFonts w:hint="eastAsia" w:ascii="Times New Roman" w:hAnsi="Times New Roman" w:eastAsia="宋体" w:cs="Times New Roman"/>
          <w:kern w:val="0"/>
          <w:sz w:val="18"/>
          <w:szCs w:val="18"/>
        </w:rPr>
        <w:t>的显著性</w:t>
      </w:r>
      <w:r>
        <w:rPr>
          <w:rFonts w:ascii="Times New Roman" w:hAnsi="Times New Roman" w:eastAsia="宋体" w:cs="Times New Roman"/>
          <w:kern w:val="0"/>
          <w:sz w:val="18"/>
          <w:szCs w:val="18"/>
        </w:rPr>
        <w:t>水平</w:t>
      </w:r>
      <w:r>
        <w:rPr>
          <w:rFonts w:hint="eastAsia" w:ascii="Times New Roman" w:hAnsi="Times New Roman" w:eastAsia="宋体" w:cs="Times New Roman"/>
          <w:kern w:val="0"/>
          <w:sz w:val="18"/>
          <w:szCs w:val="18"/>
        </w:rPr>
        <w:t>；</w:t>
      </w:r>
      <w:r>
        <w:rPr>
          <w:rFonts w:hint="eastAsia" w:ascii="宋体" w:hAnsi="宋体" w:eastAsia="宋体" w:cs="Times New Roman"/>
          <w:kern w:val="0"/>
          <w:sz w:val="18"/>
          <w:szCs w:val="18"/>
        </w:rPr>
        <w:t>③</w:t>
      </w:r>
      <w:r>
        <w:rPr>
          <w:rFonts w:hint="eastAsia" w:ascii="Times New Roman" w:hAnsi="Times New Roman" w:eastAsia="宋体" w:cs="Times New Roman"/>
          <w:kern w:val="0"/>
          <w:sz w:val="18"/>
          <w:szCs w:val="18"/>
        </w:rPr>
        <w:t>控制变量与正文表2相同，估计结果省略。</w:t>
      </w:r>
    </w:p>
    <w:p>
      <w:pPr>
        <w:rPr>
          <w:rFonts w:ascii="Times New Roman" w:hAnsi="Times New Roman" w:eastAsia="宋体" w:cs="Times New Roman"/>
        </w:rPr>
      </w:pPr>
    </w:p>
    <w:p>
      <w:pPr>
        <w:pStyle w:val="2"/>
        <w:ind w:left="0" w:leftChars="0" w:firstLine="0" w:firstLineChars="0"/>
      </w:pPr>
    </w:p>
    <w:p>
      <w:pPr>
        <w:snapToGrid w:val="0"/>
        <w:spacing w:line="240" w:lineRule="atLeast"/>
        <w:jc w:val="center"/>
        <w:rPr>
          <w:rFonts w:hint="eastAsia" w:ascii="楷体" w:hAnsi="楷体" w:eastAsia="楷体" w:cs="Times New Roman"/>
          <w:szCs w:val="22"/>
        </w:rPr>
      </w:pPr>
      <w:r>
        <w:rPr>
          <w:rFonts w:ascii="Times New Roman" w:hAnsi="Times New Roman" w:eastAsia="宋体" w:cs="Times New Roman"/>
        </w:rPr>
        <mc:AlternateContent>
          <mc:Choice Requires="wps">
            <w:drawing>
              <wp:anchor distT="0" distB="0" distL="114300" distR="114300" simplePos="0" relativeHeight="251657216" behindDoc="0" locked="0" layoutInCell="1" allowOverlap="1">
                <wp:simplePos x="0" y="0"/>
                <wp:positionH relativeFrom="column">
                  <wp:posOffset>2615565</wp:posOffset>
                </wp:positionH>
                <wp:positionV relativeFrom="paragraph">
                  <wp:posOffset>2514600</wp:posOffset>
                </wp:positionV>
                <wp:extent cx="424815" cy="210185"/>
                <wp:effectExtent l="0" t="0" r="13335" b="18415"/>
                <wp:wrapNone/>
                <wp:docPr id="1" name="文本框 1"/>
                <wp:cNvGraphicFramePr/>
                <a:graphic xmlns:a="http://schemas.openxmlformats.org/drawingml/2006/main">
                  <a:graphicData uri="http://schemas.microsoft.com/office/word/2010/wordprocessingShape">
                    <wps:wsp>
                      <wps:cNvSpPr txBox="1"/>
                      <wps:spPr>
                        <a:xfrm>
                          <a:off x="0" y="0"/>
                          <a:ext cx="424815" cy="210185"/>
                        </a:xfrm>
                        <a:prstGeom prst="rect">
                          <a:avLst/>
                        </a:prstGeom>
                        <a:solidFill>
                          <a:srgbClr val="FFFFFF"/>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snapToGrid w:val="0"/>
                              <w:spacing w:line="200" w:lineRule="exact"/>
                              <w:rPr>
                                <w:rFonts w:ascii="Times New Roman" w:hAnsi="Times New Roman" w:eastAsia="宋体" w:cs="Times New Roman"/>
                                <w:sz w:val="18"/>
                                <w:szCs w:val="18"/>
                              </w:rPr>
                            </w:pPr>
                            <w:r>
                              <w:rPr>
                                <w:rFonts w:hint="eastAsia" w:ascii="Times New Roman" w:hAnsi="Times New Roman" w:eastAsia="宋体" w:cs="Times New Roman"/>
                                <w:sz w:val="18"/>
                                <w:szCs w:val="18"/>
                              </w:rPr>
                              <w:t>年份</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5.95pt;margin-top:198pt;height:16.55pt;width:33.45pt;z-index:251657216;mso-width-relative:page;mso-height-relative:page;" fillcolor="#FFFFFF" filled="t" stroked="f" coordsize="21600,21600" o:gfxdata="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UMras1gAAAAsBAAAPAAAAAAAAAAEAIAAAACIAAABkcnMvZG93bnJl&#10;di54bWxQSwECFAAUAAAACACHTuJATsfyPDgCAABOBAAADgAAAAAAAAABACAAAAAlAQAAZHJzL2Uy&#10;b0RvYy54bWxQSwUGAAAAAAYABgBZAQAAzwUAAAAA&#10;">
                <v:fill on="t" focussize="0,0"/>
                <v:stroke on="f" weight="0.5pt"/>
                <v:imagedata o:title=""/>
                <o:lock v:ext="edit" aspectratio="f"/>
                <v:textbox>
                  <w:txbxContent>
                    <w:p>
                      <w:pPr>
                        <w:snapToGrid w:val="0"/>
                        <w:spacing w:line="200" w:lineRule="exact"/>
                        <w:rPr>
                          <w:rFonts w:ascii="Times New Roman" w:hAnsi="Times New Roman" w:eastAsia="宋体" w:cs="Times New Roman"/>
                          <w:sz w:val="18"/>
                          <w:szCs w:val="18"/>
                        </w:rPr>
                      </w:pPr>
                      <w:r>
                        <w:rPr>
                          <w:rFonts w:hint="eastAsia" w:ascii="Times New Roman" w:hAnsi="Times New Roman" w:eastAsia="宋体" w:cs="Times New Roman"/>
                          <w:sz w:val="18"/>
                          <w:szCs w:val="18"/>
                        </w:rPr>
                        <w:t>年份</w:t>
                      </w:r>
                    </w:p>
                  </w:txbxContent>
                </v:textbox>
              </v:shape>
            </w:pict>
          </mc:Fallback>
        </mc:AlternateContent>
      </w:r>
      <w:r>
        <w:rPr>
          <w:rFonts w:ascii="Times New Roman" w:hAnsi="Times New Roman" w:eastAsia="宋体" w:cs="Times New Roman"/>
        </w:rPr>
        <mc:AlternateContent>
          <mc:Choice Requires="wps">
            <w:drawing>
              <wp:anchor distT="0" distB="0" distL="114300" distR="114300" simplePos="0" relativeHeight="251659264" behindDoc="0" locked="0" layoutInCell="1" allowOverlap="1">
                <wp:simplePos x="0" y="0"/>
                <wp:positionH relativeFrom="column">
                  <wp:posOffset>666115</wp:posOffset>
                </wp:positionH>
                <wp:positionV relativeFrom="paragraph">
                  <wp:posOffset>672465</wp:posOffset>
                </wp:positionV>
                <wp:extent cx="306705" cy="740410"/>
                <wp:effectExtent l="0" t="0" r="17145" b="2540"/>
                <wp:wrapNone/>
                <wp:docPr id="2" name="文本框 2"/>
                <wp:cNvGraphicFramePr/>
                <a:graphic xmlns:a="http://schemas.openxmlformats.org/drawingml/2006/main">
                  <a:graphicData uri="http://schemas.microsoft.com/office/word/2010/wordprocessingShape">
                    <wps:wsp>
                      <wps:cNvSpPr txBox="1"/>
                      <wps:spPr>
                        <a:xfrm>
                          <a:off x="2054860" y="4977765"/>
                          <a:ext cx="306705" cy="740410"/>
                        </a:xfrm>
                        <a:prstGeom prst="rect">
                          <a:avLst/>
                        </a:prstGeom>
                        <a:solidFill>
                          <a:srgbClr val="FFFFFF"/>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snapToGrid w:val="0"/>
                              <w:spacing w:line="200" w:lineRule="exact"/>
                              <w:rPr>
                                <w:rFonts w:ascii="Times New Roman" w:hAnsi="Times New Roman" w:eastAsia="宋体" w:cs="Times New Roman"/>
                                <w:sz w:val="18"/>
                                <w:szCs w:val="18"/>
                              </w:rPr>
                            </w:pPr>
                            <w:r>
                              <w:rPr>
                                <w:rFonts w:hint="eastAsia" w:ascii="Times New Roman" w:hAnsi="Times New Roman" w:eastAsia="宋体" w:cs="Times New Roman"/>
                                <w:sz w:val="18"/>
                                <w:szCs w:val="18"/>
                              </w:rPr>
                              <w:t>回归系数</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2.45pt;margin-top:52.95pt;height:58.3pt;width:24.15pt;z-index:251659264;mso-width-relative:page;mso-height-relative:page;" fillcolor="#FFFFFF" filled="t" stroked="f" coordsize="21600,21600" o:gfxdata="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NWsxa2AAAAAsBAAAPAAAAAAAA&#10;AAEAIAAAACIAAABkcnMvZG93bnJldi54bWxQSwECFAAUAAAACACHTuJA4qqrQ0sCAABcBAAADgAA&#10;AAAAAAABACAAAAAnAQAAZHJzL2Uyb0RvYy54bWxQSwUGAAAAAAYABgBZAQAA5AUAAAAA&#10;">
                <v:fill on="t" focussize="0,0"/>
                <v:stroke on="f" weight="0.5pt"/>
                <v:imagedata o:title=""/>
                <o:lock v:ext="edit" aspectratio="f"/>
                <v:textbox style="layout-flow:vertical-ideographic;">
                  <w:txbxContent>
                    <w:p>
                      <w:pPr>
                        <w:snapToGrid w:val="0"/>
                        <w:spacing w:line="200" w:lineRule="exact"/>
                        <w:rPr>
                          <w:rFonts w:ascii="Times New Roman" w:hAnsi="Times New Roman" w:eastAsia="宋体" w:cs="Times New Roman"/>
                          <w:sz w:val="18"/>
                          <w:szCs w:val="18"/>
                        </w:rPr>
                      </w:pPr>
                      <w:r>
                        <w:rPr>
                          <w:rFonts w:hint="eastAsia" w:ascii="Times New Roman" w:hAnsi="Times New Roman" w:eastAsia="宋体" w:cs="Times New Roman"/>
                          <w:sz w:val="18"/>
                          <w:szCs w:val="18"/>
                        </w:rPr>
                        <w:t>回归系数</w:t>
                      </w:r>
                    </w:p>
                  </w:txbxContent>
                </v:textbox>
              </v:shape>
            </w:pict>
          </mc:Fallback>
        </mc:AlternateContent>
      </w:r>
      <w:r>
        <w:rPr>
          <w:rFonts w:ascii="楷体" w:hAnsi="楷体" w:eastAsia="楷体" w:cs="Times New Roman"/>
          <w:szCs w:val="22"/>
        </w:rPr>
        <w:drawing>
          <wp:inline distT="0" distB="0" distL="0" distR="0">
            <wp:extent cx="3717925" cy="2671445"/>
            <wp:effectExtent l="0" t="0" r="15875" b="14605"/>
            <wp:docPr id="12049404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4940449" name="图片 1"/>
                    <pic:cNvPicPr>
                      <a:picLocks noChangeAspect="1"/>
                    </pic:cNvPicPr>
                  </pic:nvPicPr>
                  <pic:blipFill>
                    <a:blip r:embed="rId10"/>
                    <a:stretch>
                      <a:fillRect/>
                    </a:stretch>
                  </pic:blipFill>
                  <pic:spPr>
                    <a:xfrm>
                      <a:off x="0" y="0"/>
                      <a:ext cx="3717925" cy="2671445"/>
                    </a:xfrm>
                    <a:prstGeom prst="rect">
                      <a:avLst/>
                    </a:prstGeom>
                  </pic:spPr>
                </pic:pic>
              </a:graphicData>
            </a:graphic>
          </wp:inline>
        </w:drawing>
      </w:r>
    </w:p>
    <w:p>
      <w:pPr>
        <w:spacing w:line="240" w:lineRule="atLeast"/>
        <w:jc w:val="center"/>
        <w:rPr>
          <w:rFonts w:ascii="Times New Roman" w:hAnsi="Times New Roman" w:eastAsia="黑体" w:cs="Times New Roman"/>
          <w:sz w:val="18"/>
          <w:szCs w:val="18"/>
        </w:rPr>
      </w:pPr>
      <w:r>
        <w:rPr>
          <w:rFonts w:ascii="Times New Roman" w:hAnsi="Times New Roman" w:eastAsia="黑体" w:cs="Times New Roman"/>
          <w:sz w:val="18"/>
          <w:szCs w:val="18"/>
        </w:rPr>
        <w:t>图</w:t>
      </w:r>
      <w:r>
        <w:rPr>
          <w:rFonts w:hint="eastAsia" w:ascii="Times New Roman" w:hAnsi="Times New Roman" w:eastAsia="黑体" w:cs="Times New Roman"/>
          <w:sz w:val="18"/>
          <w:szCs w:val="18"/>
        </w:rPr>
        <w:t xml:space="preserve">2 </w:t>
      </w:r>
      <w:r>
        <w:rPr>
          <w:rFonts w:ascii="Times New Roman" w:hAnsi="Times New Roman" w:eastAsia="黑体" w:cs="Times New Roman"/>
          <w:sz w:val="18"/>
          <w:szCs w:val="18"/>
        </w:rPr>
        <w:t xml:space="preserve"> 平行趋势检验</w:t>
      </w:r>
      <w:r>
        <w:rPr>
          <w:rFonts w:hint="eastAsia" w:ascii="Times New Roman" w:hAnsi="Times New Roman" w:eastAsia="黑体" w:cs="Times New Roman"/>
          <w:sz w:val="18"/>
          <w:szCs w:val="18"/>
        </w:rPr>
        <w:t>结果</w:t>
      </w:r>
    </w:p>
    <w:p>
      <w:pPr>
        <w:rPr>
          <w:rFonts w:ascii="Times New Roman" w:hAnsi="Times New Roman" w:eastAsia="宋体" w:cs="Times New Roman"/>
        </w:rPr>
      </w:pPr>
    </w:p>
    <w:p>
      <w:pPr>
        <w:snapToGrid w:val="0"/>
        <w:spacing w:line="240" w:lineRule="atLeast"/>
        <w:ind w:left="210" w:right="210"/>
        <w:jc w:val="center"/>
        <w:rPr>
          <w:rFonts w:ascii="Times New Roman" w:hAnsi="Times New Roman" w:eastAsia="宋体" w:cs="Times New Roman"/>
          <w:szCs w:val="22"/>
        </w:rPr>
      </w:pPr>
      <w:bookmarkStart w:id="1" w:name="_Hlk169960719"/>
      <w:r>
        <w:rPr>
          <w:rFonts w:ascii="Times New Roman" w:hAnsi="Times New Roman" w:eastAsia="宋体" w:cs="Times New Roman"/>
          <w:szCs w:val="22"/>
        </w:rPr>
        <w:drawing>
          <wp:inline distT="0" distB="0" distL="0" distR="0">
            <wp:extent cx="4137660" cy="2545715"/>
            <wp:effectExtent l="0" t="0" r="15240" b="6985"/>
            <wp:docPr id="10924563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456367" name="图片 1"/>
                    <pic:cNvPicPr>
                      <a:picLocks noChangeAspect="1"/>
                    </pic:cNvPicPr>
                  </pic:nvPicPr>
                  <pic:blipFill>
                    <a:blip r:embed="rId11"/>
                    <a:stretch>
                      <a:fillRect/>
                    </a:stretch>
                  </pic:blipFill>
                  <pic:spPr>
                    <a:xfrm>
                      <a:off x="0" y="0"/>
                      <a:ext cx="4137660" cy="2545715"/>
                    </a:xfrm>
                    <a:prstGeom prst="rect">
                      <a:avLst/>
                    </a:prstGeom>
                  </pic:spPr>
                </pic:pic>
              </a:graphicData>
            </a:graphic>
          </wp:inline>
        </w:drawing>
      </w:r>
    </w:p>
    <w:p>
      <w:pPr>
        <w:spacing w:line="240" w:lineRule="atLeast"/>
        <w:ind w:left="168" w:leftChars="86"/>
        <w:jc w:val="center"/>
        <w:rPr>
          <w:rFonts w:ascii="Times New Roman" w:hAnsi="Times New Roman" w:eastAsia="黑体" w:cs="Times New Roman"/>
          <w:sz w:val="18"/>
          <w:szCs w:val="18"/>
        </w:rPr>
      </w:pPr>
      <w:r>
        <w:rPr>
          <w:rFonts w:ascii="Times New Roman" w:hAnsi="Times New Roman" w:eastAsia="黑体" w:cs="Times New Roman"/>
          <w:sz w:val="18"/>
          <w:szCs w:val="18"/>
        </w:rPr>
        <w:t>图</w:t>
      </w:r>
      <w:r>
        <w:rPr>
          <w:rFonts w:hint="eastAsia" w:ascii="Times New Roman" w:hAnsi="Times New Roman" w:eastAsia="黑体" w:cs="Times New Roman"/>
          <w:sz w:val="18"/>
          <w:szCs w:val="18"/>
        </w:rPr>
        <w:t>3</w:t>
      </w:r>
      <w:r>
        <w:rPr>
          <w:rFonts w:ascii="Times New Roman" w:hAnsi="Times New Roman" w:eastAsia="黑体" w:cs="Times New Roman"/>
          <w:sz w:val="18"/>
          <w:szCs w:val="18"/>
        </w:rPr>
        <w:t xml:space="preserve"> </w:t>
      </w:r>
      <w:r>
        <w:rPr>
          <w:rFonts w:hint="eastAsia" w:ascii="Times New Roman" w:hAnsi="Times New Roman" w:eastAsia="黑体" w:cs="Times New Roman"/>
          <w:sz w:val="18"/>
          <w:szCs w:val="18"/>
        </w:rPr>
        <w:t xml:space="preserve"> </w:t>
      </w:r>
      <w:r>
        <w:rPr>
          <w:rFonts w:ascii="Times New Roman" w:hAnsi="Times New Roman" w:eastAsia="黑体" w:cs="Times New Roman"/>
          <w:sz w:val="18"/>
          <w:szCs w:val="18"/>
        </w:rPr>
        <w:t>安慰剂检验：随机抽取处理组</w:t>
      </w:r>
    </w:p>
    <w:p>
      <w:pPr>
        <w:spacing w:line="240" w:lineRule="atLeast"/>
        <w:ind w:left="168" w:leftChars="86" w:firstLine="332" w:firstLineChars="200"/>
        <w:rPr>
          <w:rFonts w:ascii="Times New Roman" w:hAnsi="Times New Roman" w:eastAsia="宋体" w:cs="Times New Roman"/>
          <w:szCs w:val="22"/>
        </w:rPr>
      </w:pPr>
      <w:r>
        <w:rPr>
          <w:rFonts w:ascii="Times New Roman" w:hAnsi="Times New Roman" w:eastAsia="宋体" w:cs="Times New Roman"/>
          <w:kern w:val="0"/>
          <w:sz w:val="18"/>
          <w:szCs w:val="18"/>
        </w:rPr>
        <w:t>注：</w:t>
      </w:r>
      <w:r>
        <w:rPr>
          <w:rFonts w:hint="eastAsia" w:ascii="宋体" w:hAnsi="宋体" w:eastAsia="宋体" w:cs="Times New Roman"/>
          <w:kern w:val="0"/>
          <w:sz w:val="18"/>
          <w:szCs w:val="18"/>
        </w:rPr>
        <w:t>图中的点</w:t>
      </w:r>
      <w:r>
        <w:rPr>
          <w:rFonts w:hint="eastAsia" w:ascii="Times New Roman" w:hAnsi="Times New Roman" w:eastAsia="宋体" w:cs="Times New Roman"/>
          <w:kern w:val="0"/>
          <w:sz w:val="18"/>
          <w:szCs w:val="18"/>
        </w:rPr>
        <w:t>代表虚拟估计系数的p值，实线代表虚拟估计系数的概率密度曲线，虚线代表真实估计系数。</w:t>
      </w:r>
      <w:bookmarkEnd w:id="1"/>
    </w:p>
    <w:p>
      <w:pPr>
        <w:spacing w:line="240" w:lineRule="atLeast"/>
        <w:rPr>
          <w:rFonts w:ascii="Times New Roman" w:hAnsi="Times New Roman" w:eastAsia="宋体" w:cs="Times New Roman"/>
        </w:rPr>
      </w:pPr>
    </w:p>
    <w:p>
      <w:pPr>
        <w:spacing w:line="240" w:lineRule="atLeast"/>
        <w:ind w:firstLine="392" w:firstLineChars="200"/>
        <w:rPr>
          <w:rFonts w:hint="eastAsia" w:ascii="黑体" w:hAnsi="黑体" w:eastAsia="黑体" w:cs="黑体"/>
        </w:rPr>
      </w:pPr>
      <w:r>
        <w:rPr>
          <w:rFonts w:hint="eastAsia" w:ascii="黑体" w:hAnsi="黑体" w:eastAsia="黑体" w:cs="黑体"/>
        </w:rPr>
        <w:t>其他稳健性检验</w:t>
      </w:r>
    </w:p>
    <w:p>
      <w:pPr>
        <w:spacing w:line="240" w:lineRule="atLeast"/>
        <w:ind w:firstLine="392" w:firstLineChars="200"/>
        <w:rPr>
          <w:rFonts w:ascii="Times New Roman" w:hAnsi="Times New Roman" w:eastAsia="宋体" w:cs="Times New Roman"/>
          <w:szCs w:val="22"/>
        </w:rPr>
      </w:pPr>
      <w:r>
        <w:rPr>
          <w:rFonts w:hint="default" w:ascii="Times New Roman" w:hAnsi="Times New Roman" w:eastAsia="楷体" w:cs="Times New Roman"/>
          <w:szCs w:val="22"/>
        </w:rPr>
        <w:t>a.</w:t>
      </w:r>
      <w:r>
        <w:rPr>
          <w:rFonts w:hint="eastAsia" w:ascii="楷体" w:hAnsi="楷体" w:eastAsia="楷体" w:cs="Times New Roman"/>
          <w:szCs w:val="22"/>
        </w:rPr>
        <w:t>三重差分法。</w:t>
      </w:r>
      <w:r>
        <w:rPr>
          <w:rFonts w:hint="eastAsia" w:ascii="Times New Roman" w:hAnsi="Times New Roman" w:eastAsia="宋体" w:cs="Times New Roman"/>
          <w:szCs w:val="22"/>
        </w:rPr>
        <w:t>考虑到稳健性检验中对其他政策的控制可能并不完备，本文参考</w:t>
      </w:r>
      <w:r>
        <w:rPr>
          <w:rFonts w:ascii="Times New Roman" w:hAnsi="Times New Roman" w:eastAsia="宋体" w:cs="Times New Roman"/>
          <w:szCs w:val="22"/>
        </w:rPr>
        <w:t>任胜</w:t>
      </w:r>
      <w:r>
        <w:rPr>
          <w:rFonts w:hint="eastAsia" w:ascii="Times New Roman" w:hAnsi="Times New Roman" w:eastAsia="宋体" w:cs="Times New Roman"/>
          <w:szCs w:val="22"/>
        </w:rPr>
        <w:t>钢（2019）研究思路，另外使用三重差分法以进一步提高识别精度。运用三重差分法需要在双重差分的处理组和对照组之外找到第二对处理组和对照组，本文以农村家庭是否一直从事农业生产作为第二对处理组和对照组的划分标准。考虑到第二对处理组和对照组的收入差异主要是来自其他政策的影响，本文将第一对处理组和对照组的差异减去第二对处理组和对照组的差异，也就是三重差分，就可以得到尽量排除其他政策干扰的供销社综合改革试点的净效应。本文构建如下三重差分模型：</w:t>
      </w:r>
    </w:p>
    <w:p>
      <w:pPr>
        <w:spacing w:line="240" w:lineRule="atLeast"/>
        <w:jc w:val="right"/>
        <w:rPr>
          <w:rFonts w:ascii="Times New Roman" w:hAnsi="Times New Roman" w:eastAsia="宋体" w:cs="Times New Roman"/>
          <w:szCs w:val="22"/>
        </w:rPr>
      </w:pPr>
      <w:r>
        <w:rPr>
          <w:rFonts w:ascii="Times New Roman" w:hAnsi="Times New Roman" w:eastAsia="宋体" w:cs="Times New Roman"/>
          <w:position w:val="-32"/>
          <w:szCs w:val="22"/>
        </w:rPr>
        <w:object>
          <v:shape id="_x0000_i1043" o:spt="75" type="#_x0000_t75" style="height:38.25pt;width:389.25pt;" o:ole="t" filled="f" o:preferrelative="t" stroked="f" coordsize="21600,21600">
            <v:path/>
            <v:fill on="f" focussize="0,0"/>
            <v:stroke on="f" joinstyle="miter"/>
            <v:imagedata r:id="rId13" o:title=""/>
            <o:lock v:ext="edit" aspectratio="t"/>
            <w10:wrap type="none"/>
            <w10:anchorlock/>
          </v:shape>
          <o:OLEObject Type="Embed" ProgID="Equation.DSMT4" ShapeID="_x0000_i1043" DrawAspect="Content" ObjectID="_1468075725" r:id="rId12">
            <o:LockedField>false</o:LockedField>
          </o:OLEObject>
        </w:object>
      </w:r>
      <w:r>
        <w:rPr>
          <w:rFonts w:hint="eastAsia" w:ascii="Times New Roman" w:hAnsi="Times New Roman" w:eastAsia="宋体" w:cs="Times New Roman"/>
          <w:szCs w:val="22"/>
        </w:rPr>
        <w:t xml:space="preserve">  （1）</w:t>
      </w:r>
    </w:p>
    <w:p>
      <w:pPr>
        <w:adjustRightInd w:val="0"/>
        <w:snapToGrid w:val="0"/>
        <w:spacing w:line="240" w:lineRule="atLeast"/>
        <w:ind w:firstLine="392" w:firstLineChars="200"/>
        <w:rPr>
          <w:rFonts w:ascii="Times New Roman" w:hAnsi="Times New Roman" w:eastAsia="宋体" w:cs="Times New Roman"/>
          <w:szCs w:val="22"/>
        </w:rPr>
      </w:pPr>
      <w:r>
        <w:rPr>
          <w:rFonts w:hint="eastAsia" w:ascii="Times New Roman" w:hAnsi="Times New Roman" w:eastAsia="宋体" w:cs="Times New Roman"/>
          <w:szCs w:val="22"/>
        </w:rPr>
        <w:t>（1）式中，</w:t>
      </w:r>
      <w:r>
        <w:rPr>
          <w:rFonts w:ascii="Times New Roman" w:hAnsi="Times New Roman" w:eastAsia="宋体" w:cs="Times New Roman"/>
          <w:position w:val="-12"/>
          <w:szCs w:val="22"/>
        </w:rPr>
        <w:object>
          <v:shape id="_x0000_i1044" o:spt="75" type="#_x0000_t75" style="height:19.15pt;width:34.15pt;" o:ole="t" filled="f" o:preferrelative="t" stroked="f" coordsize="21600,21600">
            <v:path/>
            <v:fill on="f" focussize="0,0"/>
            <v:stroke on="f" joinstyle="miter"/>
            <v:imagedata r:id="rId15" o:title=""/>
            <o:lock v:ext="edit" aspectratio="t"/>
            <w10:wrap type="none"/>
            <w10:anchorlock/>
          </v:shape>
          <o:OLEObject Type="Embed" ProgID="Equation.DSMT4" ShapeID="_x0000_i1044" DrawAspect="Content" ObjectID="_1468075726" r:id="rId14">
            <o:LockedField>false</o:LockedField>
          </o:OLEObject>
        </w:object>
      </w:r>
      <w:r>
        <w:rPr>
          <w:rFonts w:hint="eastAsia" w:ascii="Times New Roman" w:hAnsi="Times New Roman" w:eastAsia="宋体" w:cs="Times New Roman"/>
          <w:szCs w:val="22"/>
        </w:rPr>
        <w:t>是虚拟变量，表示农村家庭</w:t>
      </w:r>
      <w:r>
        <w:rPr>
          <w:rFonts w:hint="eastAsia" w:ascii="Times New Roman" w:hAnsi="Times New Roman" w:eastAsia="宋体" w:cs="Times New Roman"/>
          <w:position w:val="-6"/>
          <w:szCs w:val="22"/>
        </w:rPr>
        <w:object>
          <v:shape id="_x0000_i1078" o:spt="75" type="#_x0000_t75" style="height:13pt;width:6.95pt;" o:ole="t" filled="f" o:preferrelative="t" stroked="f" coordsize="21600,21600">
            <v:fill on="f" focussize="0,0"/>
            <v:stroke on="f"/>
            <v:imagedata r:id="rId17" o:title=""/>
            <o:lock v:ext="edit" aspectratio="t"/>
            <w10:wrap type="none"/>
            <w10:anchorlock/>
          </v:shape>
          <o:OLEObject Type="Embed" ProgID="Equation.DSMT4" ShapeID="_x0000_i1078" DrawAspect="Content" ObjectID="_1468075727" r:id="rId16">
            <o:LockedField>false</o:LockedField>
          </o:OLEObject>
        </w:object>
      </w:r>
      <w:r>
        <w:rPr>
          <w:rFonts w:hint="eastAsia" w:ascii="Times New Roman" w:hAnsi="Times New Roman" w:eastAsia="宋体" w:cs="Times New Roman"/>
          <w:szCs w:val="22"/>
        </w:rPr>
        <w:t>是否一直从事农业生产（是=1，否=0）。本文重点考察</w:t>
      </w:r>
      <w:r>
        <w:rPr>
          <w:rFonts w:hint="eastAsia" w:ascii="等线" w:hAnsi="等线" w:eastAsia="等线" w:cs="Times New Roman"/>
          <w:position w:val="-12"/>
          <w:szCs w:val="22"/>
        </w:rPr>
        <w:object>
          <v:shape id="_x0000_i1046" o:spt="75" type="#_x0000_t75" style="height:19.15pt;width:102.4pt;" o:ole="t" filled="f" o:preferrelative="t" stroked="f" coordsize="21600,21600">
            <v:path/>
            <v:fill on="f" focussize="0,0"/>
            <v:stroke on="f" joinstyle="miter"/>
            <v:imagedata r:id="rId19" o:title=""/>
            <o:lock v:ext="edit" aspectratio="t"/>
            <w10:wrap type="none"/>
            <w10:anchorlock/>
          </v:shape>
          <o:OLEObject Type="Embed" ProgID="Equation.DSMT4" ShapeID="_x0000_i1046" DrawAspect="Content" ObjectID="_1468075728" r:id="rId18">
            <o:LockedField>false</o:LockedField>
          </o:OLEObject>
        </w:object>
      </w:r>
      <w:r>
        <w:rPr>
          <w:rFonts w:hint="eastAsia" w:ascii="Times New Roman" w:hAnsi="Times New Roman" w:eastAsia="宋体" w:cs="Times New Roman"/>
          <w:szCs w:val="22"/>
        </w:rPr>
        <w:t>的估计系数</w:t>
      </w:r>
      <w:r>
        <w:rPr>
          <w:rFonts w:hint="eastAsia" w:ascii="Times New Roman" w:hAnsi="Times New Roman" w:eastAsia="宋体" w:cs="Times New Roman"/>
          <w:position w:val="-12"/>
        </w:rPr>
        <w:object>
          <v:shape id="_x0000_i1047" o:spt="75" type="#_x0000_t75" style="height:18pt;width:12pt;" o:ole="t" filled="f" o:preferrelative="t" stroked="f" coordsize="21600,21600">
            <v:path/>
            <v:fill on="f" focussize="0,0"/>
            <v:stroke on="f" joinstyle="miter"/>
            <v:imagedata r:id="rId21" o:title=""/>
            <o:lock v:ext="edit" aspectratio="t"/>
            <w10:wrap type="none"/>
            <w10:anchorlock/>
          </v:shape>
          <o:OLEObject Type="Embed" ProgID="Equation.DSMT4" ShapeID="_x0000_i1047" DrawAspect="Content" ObjectID="_1468075729" r:id="rId20">
            <o:LockedField>false</o:LockedField>
          </o:OLEObject>
        </w:object>
      </w:r>
      <w:r>
        <w:rPr>
          <w:rFonts w:hint="eastAsia" w:ascii="等线" w:hAnsi="等线" w:eastAsia="等线" w:cs="Times New Roman"/>
          <w:szCs w:val="22"/>
        </w:rPr>
        <w:t>。</w:t>
      </w:r>
      <w:r>
        <w:rPr>
          <w:rFonts w:hint="eastAsia" w:ascii="Times New Roman" w:hAnsi="Times New Roman" w:eastAsia="宋体" w:cs="Times New Roman"/>
          <w:szCs w:val="22"/>
        </w:rPr>
        <w:t>表3（1）、（2）列分别为未添加控制变量、添加控制变量的三重差分法回归结果，估计结果显示</w:t>
      </w:r>
      <w:r>
        <w:rPr>
          <w:rFonts w:hint="eastAsia" w:ascii="Times New Roman" w:hAnsi="Times New Roman" w:eastAsia="宋体" w:cs="Times New Roman"/>
          <w:position w:val="-12"/>
        </w:rPr>
        <w:object>
          <v:shape id="_x0000_i1048" o:spt="75" type="#_x0000_t75" style="height:18pt;width:12pt;" o:ole="t" filled="f" o:preferrelative="t" stroked="f" coordsize="21600,21600">
            <v:path/>
            <v:fill on="f" focussize="0,0"/>
            <v:stroke on="f" joinstyle="miter"/>
            <v:imagedata r:id="rId23" o:title=""/>
            <o:lock v:ext="edit" aspectratio="t"/>
            <w10:wrap type="none"/>
            <w10:anchorlock/>
          </v:shape>
          <o:OLEObject Type="Embed" ProgID="Equation.DSMT4" ShapeID="_x0000_i1048" DrawAspect="Content" ObjectID="_1468075730" r:id="rId22">
            <o:LockedField>false</o:LockedField>
          </o:OLEObject>
        </w:object>
      </w:r>
      <w:r>
        <w:rPr>
          <w:rFonts w:hint="eastAsia" w:ascii="宋体" w:hAnsi="宋体" w:eastAsia="宋体" w:cs="Times New Roman"/>
          <w:szCs w:val="22"/>
        </w:rPr>
        <w:t>的估计系数</w:t>
      </w:r>
      <w:r>
        <w:rPr>
          <w:rFonts w:hint="eastAsia" w:ascii="Times New Roman" w:hAnsi="Times New Roman" w:eastAsia="宋体" w:cs="Times New Roman"/>
          <w:szCs w:val="22"/>
        </w:rPr>
        <w:t>均显著为正，与基准回归结果基本一致。</w:t>
      </w:r>
    </w:p>
    <w:p>
      <w:pPr>
        <w:spacing w:line="240" w:lineRule="atLeast"/>
        <w:ind w:firstLine="332" w:firstLineChars="200"/>
        <w:rPr>
          <w:rFonts w:hint="eastAsia" w:ascii="黑体" w:hAnsi="黑体" w:eastAsia="黑体" w:cs="Times New Roman"/>
          <w:sz w:val="18"/>
          <w:szCs w:val="18"/>
        </w:rPr>
      </w:pPr>
      <w:r>
        <w:rPr>
          <w:rFonts w:hint="eastAsia" w:ascii="黑体" w:hAnsi="黑体" w:eastAsia="黑体" w:cs="Times New Roman"/>
          <w:sz w:val="18"/>
          <w:szCs w:val="18"/>
        </w:rPr>
        <w:t>表</w:t>
      </w:r>
      <w:r>
        <w:rPr>
          <w:rFonts w:hint="eastAsia" w:ascii="Times New Roman" w:hAnsi="Times New Roman" w:eastAsia="黑体" w:cs="Times New Roman"/>
          <w:sz w:val="18"/>
          <w:szCs w:val="18"/>
        </w:rPr>
        <w:t>3</w:t>
      </w:r>
      <w:r>
        <w:rPr>
          <w:rFonts w:ascii="黑体" w:hAnsi="黑体" w:eastAsia="黑体" w:cs="Times New Roman"/>
          <w:sz w:val="18"/>
          <w:szCs w:val="18"/>
        </w:rPr>
        <w:t xml:space="preserve">                          </w:t>
      </w:r>
      <w:r>
        <w:rPr>
          <w:rFonts w:hint="eastAsia" w:ascii="黑体" w:hAnsi="黑体" w:eastAsia="黑体" w:cs="Times New Roman"/>
          <w:sz w:val="18"/>
          <w:szCs w:val="18"/>
          <w:lang w:val="en-US" w:eastAsia="zh-CN"/>
        </w:rPr>
        <w:t xml:space="preserve">     </w:t>
      </w:r>
      <w:r>
        <w:rPr>
          <w:rFonts w:ascii="黑体" w:hAnsi="黑体" w:eastAsia="黑体" w:cs="Times New Roman"/>
          <w:sz w:val="18"/>
          <w:szCs w:val="18"/>
        </w:rPr>
        <w:t xml:space="preserve"> </w:t>
      </w:r>
      <w:r>
        <w:rPr>
          <w:rFonts w:hint="eastAsia" w:ascii="黑体" w:hAnsi="黑体" w:eastAsia="黑体" w:cs="Times New Roman"/>
          <w:sz w:val="18"/>
          <w:szCs w:val="18"/>
        </w:rPr>
        <w:t xml:space="preserve"> </w:t>
      </w:r>
      <w:r>
        <w:rPr>
          <w:rFonts w:ascii="黑体" w:hAnsi="黑体" w:eastAsia="黑体" w:cs="Times New Roman"/>
          <w:sz w:val="18"/>
          <w:szCs w:val="18"/>
        </w:rPr>
        <w:t xml:space="preserve">  </w:t>
      </w:r>
      <w:r>
        <w:rPr>
          <w:rFonts w:hint="eastAsia" w:ascii="黑体" w:hAnsi="黑体" w:eastAsia="黑体" w:cs="Times New Roman"/>
          <w:sz w:val="18"/>
          <w:szCs w:val="18"/>
        </w:rPr>
        <w:t xml:space="preserve">   三重差分法</w:t>
      </w:r>
    </w:p>
    <w:tbl>
      <w:tblPr>
        <w:tblStyle w:val="33"/>
        <w:tblW w:w="8659" w:type="dxa"/>
        <w:jc w:val="center"/>
        <w:tblInd w:w="0" w:type="dxa"/>
        <w:tblLayout w:type="fixed"/>
        <w:tblCellMar>
          <w:top w:w="0" w:type="dxa"/>
          <w:left w:w="75" w:type="dxa"/>
          <w:bottom w:w="0" w:type="dxa"/>
          <w:right w:w="75" w:type="dxa"/>
        </w:tblCellMar>
      </w:tblPr>
      <w:tblGrid>
        <w:gridCol w:w="2063"/>
        <w:gridCol w:w="1649"/>
        <w:gridCol w:w="1649"/>
        <w:gridCol w:w="1649"/>
        <w:gridCol w:w="1649"/>
      </w:tblGrid>
      <w:tr>
        <w:tblPrEx>
          <w:tblLayout w:type="fixed"/>
          <w:tblCellMar>
            <w:top w:w="0" w:type="dxa"/>
            <w:left w:w="75" w:type="dxa"/>
            <w:bottom w:w="0" w:type="dxa"/>
            <w:right w:w="75" w:type="dxa"/>
          </w:tblCellMar>
        </w:tblPrEx>
        <w:trPr>
          <w:trHeight w:val="317" w:hRule="atLeast"/>
          <w:jc w:val="center"/>
        </w:trPr>
        <w:tc>
          <w:tcPr>
            <w:tcW w:w="2063" w:type="dxa"/>
            <w:vMerge w:val="restart"/>
            <w:tcBorders>
              <w:top w:val="single" w:color="auto" w:sz="12" w:space="0"/>
              <w:left w:val="nil"/>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变量</w:t>
            </w:r>
          </w:p>
        </w:tc>
        <w:tc>
          <w:tcPr>
            <w:tcW w:w="6596" w:type="dxa"/>
            <w:gridSpan w:val="4"/>
            <w:tcBorders>
              <w:top w:val="single" w:color="auto" w:sz="12" w:space="0"/>
              <w:left w:val="single" w:color="auto" w:sz="4" w:space="0"/>
              <w:bottom w:val="single" w:color="auto" w:sz="4"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家庭</w:t>
            </w:r>
            <w:r>
              <w:rPr>
                <w:rFonts w:ascii="Times New Roman" w:hAnsi="Times New Roman" w:eastAsia="宋体" w:cs="Times New Roman"/>
                <w:kern w:val="0"/>
                <w:sz w:val="18"/>
                <w:szCs w:val="18"/>
              </w:rPr>
              <w:t>人均收入</w:t>
            </w:r>
          </w:p>
        </w:tc>
      </w:tr>
      <w:tr>
        <w:tblPrEx>
          <w:tblLayout w:type="fixed"/>
          <w:tblCellMar>
            <w:top w:w="0" w:type="dxa"/>
            <w:left w:w="75" w:type="dxa"/>
            <w:bottom w:w="0" w:type="dxa"/>
            <w:right w:w="75" w:type="dxa"/>
          </w:tblCellMar>
        </w:tblPrEx>
        <w:trPr>
          <w:trHeight w:val="317" w:hRule="atLeast"/>
          <w:jc w:val="center"/>
        </w:trPr>
        <w:tc>
          <w:tcPr>
            <w:tcW w:w="2063" w:type="dxa"/>
            <w:vMerge w:val="continue"/>
            <w:tcBorders>
              <w:left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ascii="Times New Roman" w:hAnsi="Times New Roman" w:eastAsia="宋体" w:cs="Times New Roman"/>
                <w:kern w:val="0"/>
                <w:sz w:val="18"/>
                <w:szCs w:val="18"/>
              </w:rPr>
            </w:pPr>
          </w:p>
        </w:tc>
        <w:tc>
          <w:tcPr>
            <w:tcW w:w="3298" w:type="dxa"/>
            <w:gridSpan w:val="2"/>
            <w:tcBorders>
              <w:top w:val="single" w:color="auto" w:sz="4" w:space="0"/>
              <w:left w:val="single" w:color="auto" w:sz="4" w:space="0"/>
              <w:bottom w:val="single" w:color="auto" w:sz="6" w:space="0"/>
              <w:right w:val="single" w:color="auto" w:sz="4" w:space="0"/>
            </w:tcBorders>
            <w:shd w:val="clear" w:color="auto" w:fill="auto"/>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color w:val="000000"/>
                <w:kern w:val="0"/>
                <w:sz w:val="18"/>
                <w:szCs w:val="18"/>
              </w:rPr>
              <w:t>（</w:t>
            </w:r>
            <w:r>
              <w:rPr>
                <w:rFonts w:ascii="Times New Roman" w:hAnsi="Times New Roman" w:eastAsia="宋体" w:cs="Times New Roman"/>
                <w:kern w:val="0"/>
                <w:sz w:val="18"/>
                <w:szCs w:val="18"/>
              </w:rPr>
              <w:t>1</w:t>
            </w:r>
            <w:r>
              <w:rPr>
                <w:rFonts w:hint="eastAsia" w:ascii="Times New Roman" w:hAnsi="Times New Roman" w:eastAsia="宋体" w:cs="Times New Roman"/>
                <w:color w:val="000000"/>
                <w:kern w:val="0"/>
                <w:sz w:val="18"/>
                <w:szCs w:val="18"/>
              </w:rPr>
              <w:t>）</w:t>
            </w:r>
          </w:p>
        </w:tc>
        <w:tc>
          <w:tcPr>
            <w:tcW w:w="3298" w:type="dxa"/>
            <w:gridSpan w:val="2"/>
            <w:tcBorders>
              <w:top w:val="single" w:color="auto" w:sz="4" w:space="0"/>
              <w:left w:val="single" w:color="auto" w:sz="4" w:space="0"/>
              <w:bottom w:val="single" w:color="auto" w:sz="6" w:space="0"/>
              <w:right w:val="nil"/>
            </w:tcBorders>
            <w:shd w:val="clear" w:color="auto" w:fill="auto"/>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color w:val="000000"/>
                <w:kern w:val="0"/>
                <w:sz w:val="18"/>
                <w:szCs w:val="18"/>
              </w:rPr>
              <w:t>（</w:t>
            </w:r>
            <w:r>
              <w:rPr>
                <w:rFonts w:hint="eastAsia" w:ascii="Times New Roman" w:hAnsi="Times New Roman" w:eastAsia="宋体" w:cs="Times New Roman"/>
                <w:kern w:val="0"/>
                <w:sz w:val="18"/>
                <w:szCs w:val="18"/>
              </w:rPr>
              <w:t>2</w:t>
            </w:r>
            <w:r>
              <w:rPr>
                <w:rFonts w:hint="eastAsia" w:ascii="Times New Roman" w:hAnsi="Times New Roman" w:eastAsia="宋体" w:cs="Times New Roman"/>
                <w:color w:val="000000"/>
                <w:kern w:val="0"/>
                <w:sz w:val="18"/>
                <w:szCs w:val="18"/>
              </w:rPr>
              <w:t>）</w:t>
            </w:r>
          </w:p>
        </w:tc>
      </w:tr>
      <w:tr>
        <w:tblPrEx>
          <w:tblLayout w:type="fixed"/>
          <w:tblCellMar>
            <w:top w:w="0" w:type="dxa"/>
            <w:left w:w="75" w:type="dxa"/>
            <w:bottom w:w="0" w:type="dxa"/>
            <w:right w:w="75" w:type="dxa"/>
          </w:tblCellMar>
        </w:tblPrEx>
        <w:trPr>
          <w:trHeight w:val="317" w:hRule="atLeast"/>
          <w:jc w:val="center"/>
        </w:trPr>
        <w:tc>
          <w:tcPr>
            <w:tcW w:w="2063" w:type="dxa"/>
            <w:vMerge w:val="continue"/>
            <w:tcBorders>
              <w:left w:val="nil"/>
              <w:bottom w:val="single" w:color="auto" w:sz="6" w:space="0"/>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ascii="Times New Roman" w:hAnsi="Times New Roman" w:eastAsia="宋体" w:cs="Times New Roman"/>
                <w:kern w:val="0"/>
                <w:sz w:val="18"/>
                <w:szCs w:val="18"/>
              </w:rPr>
            </w:pPr>
          </w:p>
        </w:tc>
        <w:tc>
          <w:tcPr>
            <w:tcW w:w="1649" w:type="dxa"/>
            <w:tcBorders>
              <w:left w:val="single" w:color="auto" w:sz="4" w:space="0"/>
              <w:bottom w:val="single" w:color="auto" w:sz="6"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系数</w:t>
            </w:r>
          </w:p>
        </w:tc>
        <w:tc>
          <w:tcPr>
            <w:tcW w:w="1649" w:type="dxa"/>
            <w:tcBorders>
              <w:left w:val="nil"/>
              <w:bottom w:val="single" w:color="auto" w:sz="6" w:space="0"/>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标准误</w:t>
            </w:r>
          </w:p>
        </w:tc>
        <w:tc>
          <w:tcPr>
            <w:tcW w:w="1649" w:type="dxa"/>
            <w:tcBorders>
              <w:left w:val="single" w:color="auto" w:sz="4" w:space="0"/>
              <w:bottom w:val="single" w:color="auto" w:sz="6"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系数</w:t>
            </w:r>
          </w:p>
        </w:tc>
        <w:tc>
          <w:tcPr>
            <w:tcW w:w="1649" w:type="dxa"/>
            <w:tcBorders>
              <w:left w:val="nil"/>
              <w:bottom w:val="single" w:color="auto" w:sz="6"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标准误</w:t>
            </w:r>
          </w:p>
        </w:tc>
      </w:tr>
      <w:tr>
        <w:tblPrEx>
          <w:tblLayout w:type="fixed"/>
          <w:tblCellMar>
            <w:top w:w="0" w:type="dxa"/>
            <w:left w:w="75" w:type="dxa"/>
            <w:bottom w:w="0" w:type="dxa"/>
            <w:right w:w="75" w:type="dxa"/>
          </w:tblCellMar>
        </w:tblPrEx>
        <w:trPr>
          <w:trHeight w:val="317" w:hRule="atLeast"/>
          <w:jc w:val="center"/>
        </w:trPr>
        <w:tc>
          <w:tcPr>
            <w:tcW w:w="2063" w:type="dxa"/>
            <w:tcBorders>
              <w:top w:val="nil"/>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hint="eastAsia" w:ascii="Times New Roman" w:hAnsi="Times New Roman" w:eastAsia="宋体" w:cs="Times New Roman"/>
                <w:kern w:val="0"/>
                <w:sz w:val="18"/>
                <w:szCs w:val="18"/>
                <w:lang w:eastAsia="zh-CN"/>
              </w:rPr>
            </w:pPr>
            <w:r>
              <w:rPr>
                <w:rFonts w:hint="eastAsia" w:ascii="Times New Roman" w:hAnsi="Times New Roman" w:eastAsia="宋体" w:cs="Times New Roman"/>
                <w:kern w:val="0"/>
                <w:position w:val="-10"/>
                <w:sz w:val="18"/>
                <w:szCs w:val="18"/>
                <w:lang w:eastAsia="zh-CN"/>
              </w:rPr>
              <w:object>
                <v:shape id="_x0000_i1081" o:spt="75" type="#_x0000_t75" style="height:13.95pt;width:87pt;" o:ole="t" filled="f" o:preferrelative="t" stroked="f" coordsize="21600,21600">
                  <v:fill on="f" focussize="0,0"/>
                  <v:stroke on="f"/>
                  <v:imagedata r:id="rId25" o:title=""/>
                  <o:lock v:ext="edit" aspectratio="t"/>
                  <w10:wrap type="none"/>
                  <w10:anchorlock/>
                </v:shape>
                <o:OLEObject Type="Embed" ProgID="Equation.DSMT4" ShapeID="_x0000_i1081" DrawAspect="Content" ObjectID="_1468075731" r:id="rId24">
                  <o:LockedField>false</o:LockedField>
                </o:OLEObject>
              </w:object>
            </w:r>
          </w:p>
        </w:tc>
        <w:tc>
          <w:tcPr>
            <w:tcW w:w="1649"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等线" w:cs="Times New Roman"/>
                <w:kern w:val="0"/>
                <w:sz w:val="18"/>
                <w:szCs w:val="18"/>
              </w:rPr>
              <w:t>0.1515</w:t>
            </w:r>
            <w:r>
              <w:rPr>
                <w:rFonts w:ascii="Times New Roman" w:hAnsi="Times New Roman" w:eastAsia="宋体" w:cs="Times New Roman"/>
                <w:kern w:val="0"/>
                <w:sz w:val="18"/>
                <w:szCs w:val="18"/>
                <w:vertAlign w:val="superscript"/>
              </w:rPr>
              <w:t>**</w:t>
            </w:r>
          </w:p>
        </w:tc>
        <w:tc>
          <w:tcPr>
            <w:tcW w:w="1649" w:type="dxa"/>
            <w:tcBorders>
              <w:top w:val="nil"/>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等线" w:cs="Times New Roman"/>
                <w:kern w:val="0"/>
                <w:sz w:val="18"/>
                <w:szCs w:val="18"/>
              </w:rPr>
            </w:pPr>
            <w:r>
              <w:rPr>
                <w:rFonts w:ascii="Times New Roman" w:hAnsi="Times New Roman" w:eastAsia="等线" w:cs="Times New Roman"/>
                <w:kern w:val="0"/>
                <w:sz w:val="18"/>
                <w:szCs w:val="18"/>
              </w:rPr>
              <w:t>0.0753</w:t>
            </w:r>
          </w:p>
        </w:tc>
        <w:tc>
          <w:tcPr>
            <w:tcW w:w="1649"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等线" w:cs="Times New Roman"/>
                <w:kern w:val="0"/>
                <w:sz w:val="18"/>
                <w:szCs w:val="18"/>
              </w:rPr>
              <w:t>0.1308</w:t>
            </w:r>
            <w:r>
              <w:rPr>
                <w:rFonts w:ascii="Times New Roman" w:hAnsi="Times New Roman" w:eastAsia="宋体" w:cs="Times New Roman"/>
                <w:kern w:val="0"/>
                <w:sz w:val="18"/>
                <w:szCs w:val="18"/>
                <w:vertAlign w:val="superscript"/>
              </w:rPr>
              <w:t>*</w:t>
            </w:r>
          </w:p>
        </w:tc>
        <w:tc>
          <w:tcPr>
            <w:tcW w:w="1649" w:type="dxa"/>
            <w:tcBorders>
              <w:top w:val="nil"/>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等线" w:cs="Times New Roman"/>
                <w:kern w:val="0"/>
                <w:sz w:val="18"/>
                <w:szCs w:val="18"/>
              </w:rPr>
            </w:pPr>
            <w:r>
              <w:rPr>
                <w:rFonts w:ascii="Times New Roman" w:hAnsi="Times New Roman" w:eastAsia="等线" w:cs="Times New Roman"/>
                <w:kern w:val="0"/>
                <w:sz w:val="18"/>
                <w:szCs w:val="18"/>
              </w:rPr>
              <w:t>0.0774</w:t>
            </w:r>
          </w:p>
        </w:tc>
      </w:tr>
      <w:tr>
        <w:tblPrEx>
          <w:tblLayout w:type="fixed"/>
          <w:tblCellMar>
            <w:top w:w="0" w:type="dxa"/>
            <w:left w:w="75" w:type="dxa"/>
            <w:bottom w:w="0" w:type="dxa"/>
            <w:right w:w="75" w:type="dxa"/>
          </w:tblCellMar>
        </w:tblPrEx>
        <w:trPr>
          <w:trHeight w:val="317" w:hRule="atLeast"/>
          <w:jc w:val="center"/>
        </w:trPr>
        <w:tc>
          <w:tcPr>
            <w:tcW w:w="2063" w:type="dxa"/>
            <w:tcBorders>
              <w:top w:val="nil"/>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hint="eastAsia" w:ascii="Times New Roman" w:hAnsi="Times New Roman" w:eastAsia="宋体" w:cs="Times New Roman"/>
                <w:kern w:val="0"/>
                <w:sz w:val="18"/>
                <w:szCs w:val="18"/>
                <w:lang w:eastAsia="zh-CN"/>
              </w:rPr>
            </w:pPr>
            <w:r>
              <w:rPr>
                <w:rFonts w:hint="eastAsia" w:ascii="Times New Roman" w:hAnsi="Times New Roman" w:eastAsia="宋体" w:cs="Times New Roman"/>
                <w:kern w:val="0"/>
                <w:position w:val="-6"/>
                <w:sz w:val="18"/>
                <w:szCs w:val="18"/>
                <w:lang w:eastAsia="zh-CN"/>
              </w:rPr>
              <w:object>
                <v:shape id="_x0000_i1080" o:spt="75" type="#_x0000_t75" style="height:12pt;width:53pt;" o:ole="t" filled="f" o:preferrelative="t" stroked="f" coordsize="21600,21600">
                  <v:fill on="f" focussize="0,0"/>
                  <v:stroke on="f"/>
                  <v:imagedata r:id="rId27" o:title=""/>
                  <o:lock v:ext="edit" aspectratio="t"/>
                  <w10:wrap type="none"/>
                  <w10:anchorlock/>
                </v:shape>
                <o:OLEObject Type="Embed" ProgID="Equation.DSMT4" ShapeID="_x0000_i1080" DrawAspect="Content" ObjectID="_1468075732" r:id="rId26">
                  <o:LockedField>false</o:LockedField>
                </o:OLEObject>
              </w:object>
            </w:r>
          </w:p>
        </w:tc>
        <w:tc>
          <w:tcPr>
            <w:tcW w:w="1649"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等线" w:cs="Times New Roman"/>
                <w:kern w:val="0"/>
                <w:sz w:val="18"/>
                <w:szCs w:val="18"/>
              </w:rPr>
              <w:t>0.0796</w:t>
            </w:r>
          </w:p>
        </w:tc>
        <w:tc>
          <w:tcPr>
            <w:tcW w:w="1649" w:type="dxa"/>
            <w:tcBorders>
              <w:top w:val="nil"/>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等线" w:cs="Times New Roman"/>
                <w:kern w:val="0"/>
                <w:sz w:val="18"/>
                <w:szCs w:val="18"/>
              </w:rPr>
            </w:pPr>
            <w:r>
              <w:rPr>
                <w:rFonts w:ascii="Times New Roman" w:hAnsi="Times New Roman" w:eastAsia="等线" w:cs="Times New Roman"/>
                <w:kern w:val="0"/>
                <w:sz w:val="18"/>
                <w:szCs w:val="18"/>
              </w:rPr>
              <w:t>0.0733</w:t>
            </w:r>
          </w:p>
        </w:tc>
        <w:tc>
          <w:tcPr>
            <w:tcW w:w="1649"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等线" w:cs="Times New Roman"/>
                <w:kern w:val="0"/>
                <w:sz w:val="18"/>
                <w:szCs w:val="18"/>
              </w:rPr>
              <w:t>0.1065</w:t>
            </w:r>
          </w:p>
        </w:tc>
        <w:tc>
          <w:tcPr>
            <w:tcW w:w="1649" w:type="dxa"/>
            <w:tcBorders>
              <w:top w:val="nil"/>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等线" w:cs="Times New Roman"/>
                <w:kern w:val="0"/>
                <w:sz w:val="18"/>
                <w:szCs w:val="18"/>
              </w:rPr>
            </w:pPr>
            <w:r>
              <w:rPr>
                <w:rFonts w:ascii="Times New Roman" w:hAnsi="Times New Roman" w:eastAsia="等线" w:cs="Times New Roman"/>
                <w:kern w:val="0"/>
                <w:sz w:val="18"/>
                <w:szCs w:val="18"/>
              </w:rPr>
              <w:t>0.0813</w:t>
            </w:r>
          </w:p>
        </w:tc>
      </w:tr>
      <w:tr>
        <w:tblPrEx>
          <w:tblLayout w:type="fixed"/>
          <w:tblCellMar>
            <w:top w:w="0" w:type="dxa"/>
            <w:left w:w="75" w:type="dxa"/>
            <w:bottom w:w="0" w:type="dxa"/>
            <w:right w:w="75" w:type="dxa"/>
          </w:tblCellMar>
        </w:tblPrEx>
        <w:trPr>
          <w:trHeight w:val="317" w:hRule="atLeast"/>
          <w:jc w:val="center"/>
        </w:trPr>
        <w:tc>
          <w:tcPr>
            <w:tcW w:w="2063" w:type="dxa"/>
            <w:tcBorders>
              <w:top w:val="nil"/>
              <w:left w:val="nil"/>
              <w:bottom w:val="single" w:color="auto" w:sz="4" w:space="0"/>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ascii="Times New Roman" w:hAnsi="Times New Roman" w:eastAsia="宋体" w:cs="Times New Roman"/>
                <w:kern w:val="0"/>
                <w:sz w:val="18"/>
                <w:szCs w:val="18"/>
              </w:rPr>
            </w:pPr>
            <w:r>
              <w:rPr>
                <w:rFonts w:ascii="Times New Roman" w:hAnsi="Times New Roman" w:eastAsia="宋体" w:cs="Times New Roman"/>
                <w:kern w:val="0"/>
                <w:position w:val="-10"/>
                <w:sz w:val="18"/>
                <w:szCs w:val="18"/>
              </w:rPr>
              <w:object>
                <v:shape id="_x0000_i1051" o:spt="75" type="#_x0000_t75" style="height:13.15pt;width:57.4pt;" o:ole="t" filled="f" o:preferrelative="t" stroked="f" coordsize="21600,21600">
                  <v:path/>
                  <v:fill on="f" focussize="0,0"/>
                  <v:stroke on="f" joinstyle="miter"/>
                  <v:imagedata r:id="rId29" o:title=""/>
                  <o:lock v:ext="edit" aspectratio="t"/>
                  <w10:wrap type="none"/>
                  <w10:anchorlock/>
                </v:shape>
                <o:OLEObject Type="Embed" ProgID="Equation.DSMT4" ShapeID="_x0000_i1051" DrawAspect="Content" ObjectID="_1468075733" r:id="rId28">
                  <o:LockedField>false</o:LockedField>
                </o:OLEObject>
              </w:object>
            </w:r>
          </w:p>
        </w:tc>
        <w:tc>
          <w:tcPr>
            <w:tcW w:w="1649" w:type="dxa"/>
            <w:tcBorders>
              <w:top w:val="nil"/>
              <w:left w:val="single" w:color="auto" w:sz="4" w:space="0"/>
              <w:bottom w:val="single" w:color="auto" w:sz="4"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sz w:val="18"/>
                <w:szCs w:val="18"/>
              </w:rPr>
              <w:t>−</w:t>
            </w:r>
            <w:r>
              <w:rPr>
                <w:rFonts w:ascii="Times New Roman" w:hAnsi="Times New Roman" w:eastAsia="等线" w:cs="Times New Roman"/>
                <w:kern w:val="0"/>
                <w:sz w:val="18"/>
                <w:szCs w:val="18"/>
              </w:rPr>
              <w:t>0.2493</w:t>
            </w:r>
            <w:r>
              <w:rPr>
                <w:rFonts w:ascii="Times New Roman" w:hAnsi="Times New Roman" w:eastAsia="宋体" w:cs="Times New Roman"/>
                <w:kern w:val="0"/>
                <w:sz w:val="18"/>
                <w:szCs w:val="18"/>
                <w:vertAlign w:val="superscript"/>
              </w:rPr>
              <w:t>***</w:t>
            </w:r>
          </w:p>
        </w:tc>
        <w:tc>
          <w:tcPr>
            <w:tcW w:w="1649" w:type="dxa"/>
            <w:tcBorders>
              <w:top w:val="nil"/>
              <w:left w:val="nil"/>
              <w:bottom w:val="single" w:color="auto" w:sz="4" w:space="0"/>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等线" w:cs="Times New Roman"/>
                <w:kern w:val="0"/>
                <w:sz w:val="18"/>
                <w:szCs w:val="18"/>
              </w:rPr>
            </w:pPr>
            <w:r>
              <w:rPr>
                <w:rFonts w:ascii="Times New Roman" w:hAnsi="Times New Roman" w:eastAsia="等线" w:cs="Times New Roman"/>
                <w:kern w:val="0"/>
                <w:sz w:val="18"/>
                <w:szCs w:val="18"/>
              </w:rPr>
              <w:t>0.0338</w:t>
            </w:r>
          </w:p>
        </w:tc>
        <w:tc>
          <w:tcPr>
            <w:tcW w:w="1649" w:type="dxa"/>
            <w:tcBorders>
              <w:top w:val="nil"/>
              <w:left w:val="single" w:color="auto" w:sz="4" w:space="0"/>
              <w:bottom w:val="single" w:color="auto" w:sz="4"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sz w:val="18"/>
                <w:szCs w:val="18"/>
              </w:rPr>
              <w:t>−</w:t>
            </w:r>
            <w:r>
              <w:rPr>
                <w:rFonts w:ascii="Times New Roman" w:hAnsi="Times New Roman" w:eastAsia="等线" w:cs="Times New Roman"/>
                <w:kern w:val="0"/>
                <w:sz w:val="18"/>
                <w:szCs w:val="18"/>
              </w:rPr>
              <w:t>0.2087</w:t>
            </w:r>
            <w:r>
              <w:rPr>
                <w:rFonts w:ascii="Times New Roman" w:hAnsi="Times New Roman" w:eastAsia="宋体" w:cs="Times New Roman"/>
                <w:kern w:val="0"/>
                <w:sz w:val="18"/>
                <w:szCs w:val="18"/>
                <w:vertAlign w:val="superscript"/>
              </w:rPr>
              <w:t>***</w:t>
            </w:r>
          </w:p>
        </w:tc>
        <w:tc>
          <w:tcPr>
            <w:tcW w:w="1649" w:type="dxa"/>
            <w:tcBorders>
              <w:top w:val="nil"/>
              <w:left w:val="nil"/>
              <w:bottom w:val="single" w:color="auto" w:sz="4"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等线" w:cs="Times New Roman"/>
                <w:kern w:val="0"/>
                <w:sz w:val="18"/>
                <w:szCs w:val="18"/>
              </w:rPr>
            </w:pPr>
            <w:r>
              <w:rPr>
                <w:rFonts w:ascii="Times New Roman" w:hAnsi="Times New Roman" w:eastAsia="等线" w:cs="Times New Roman"/>
                <w:kern w:val="0"/>
                <w:sz w:val="18"/>
                <w:szCs w:val="18"/>
              </w:rPr>
              <w:t>0.0325</w:t>
            </w:r>
          </w:p>
        </w:tc>
      </w:tr>
    </w:tbl>
    <w:p>
      <w:pPr>
        <w:keepNext w:val="0"/>
        <w:keepLines w:val="0"/>
        <w:pageBreakBefore w:val="0"/>
        <w:widowControl w:val="0"/>
        <w:kinsoku/>
        <w:wordWrap/>
        <w:overflowPunct/>
        <w:topLinePunct w:val="0"/>
        <w:autoSpaceDE/>
        <w:autoSpaceDN/>
        <w:bidi w:val="0"/>
        <w:adjustRightInd/>
        <w:snapToGrid/>
        <w:ind w:firstLine="332" w:firstLineChars="200"/>
        <w:textAlignment w:val="auto"/>
        <w:rPr>
          <w:rFonts w:hint="default" w:eastAsia="黑体"/>
          <w:sz w:val="18"/>
          <w:szCs w:val="18"/>
          <w:lang w:val="en-US" w:eastAsia="zh-CN"/>
        </w:rPr>
      </w:pPr>
      <w:r>
        <w:rPr>
          <w:rFonts w:hint="eastAsia" w:eastAsia="黑体"/>
          <w:sz w:val="18"/>
          <w:szCs w:val="18"/>
          <w:lang w:val="en-US" w:eastAsia="zh-CN"/>
        </w:rPr>
        <w:t>表3（续）</w:t>
      </w:r>
    </w:p>
    <w:tbl>
      <w:tblPr>
        <w:tblStyle w:val="33"/>
        <w:tblW w:w="8659" w:type="dxa"/>
        <w:jc w:val="center"/>
        <w:tblInd w:w="0" w:type="dxa"/>
        <w:tblLayout w:type="fixed"/>
        <w:tblCellMar>
          <w:top w:w="0" w:type="dxa"/>
          <w:left w:w="75" w:type="dxa"/>
          <w:bottom w:w="0" w:type="dxa"/>
          <w:right w:w="75" w:type="dxa"/>
        </w:tblCellMar>
      </w:tblPr>
      <w:tblGrid>
        <w:gridCol w:w="2063"/>
        <w:gridCol w:w="1649"/>
        <w:gridCol w:w="1649"/>
        <w:gridCol w:w="1649"/>
        <w:gridCol w:w="1649"/>
      </w:tblGrid>
      <w:tr>
        <w:tblPrEx>
          <w:tblLayout w:type="fixed"/>
          <w:tblCellMar>
            <w:top w:w="0" w:type="dxa"/>
            <w:left w:w="75" w:type="dxa"/>
            <w:bottom w:w="0" w:type="dxa"/>
            <w:right w:w="75" w:type="dxa"/>
          </w:tblCellMar>
        </w:tblPrEx>
        <w:trPr>
          <w:trHeight w:val="317" w:hRule="atLeast"/>
          <w:jc w:val="center"/>
        </w:trPr>
        <w:tc>
          <w:tcPr>
            <w:tcW w:w="2063" w:type="dxa"/>
            <w:tcBorders>
              <w:top w:val="single" w:color="auto" w:sz="4" w:space="0"/>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常数项</w:t>
            </w:r>
          </w:p>
        </w:tc>
        <w:tc>
          <w:tcPr>
            <w:tcW w:w="1649" w:type="dxa"/>
            <w:tcBorders>
              <w:top w:val="single" w:color="auto" w:sz="4" w:space="0"/>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等线" w:cs="Times New Roman"/>
                <w:kern w:val="0"/>
                <w:sz w:val="18"/>
                <w:szCs w:val="18"/>
              </w:rPr>
              <w:t>8.5228</w:t>
            </w:r>
            <w:r>
              <w:rPr>
                <w:rFonts w:ascii="Times New Roman" w:hAnsi="Times New Roman" w:eastAsia="宋体" w:cs="Times New Roman"/>
                <w:kern w:val="0"/>
                <w:sz w:val="18"/>
                <w:szCs w:val="18"/>
                <w:vertAlign w:val="superscript"/>
              </w:rPr>
              <w:t>***</w:t>
            </w:r>
          </w:p>
        </w:tc>
        <w:tc>
          <w:tcPr>
            <w:tcW w:w="1649" w:type="dxa"/>
            <w:tcBorders>
              <w:top w:val="single" w:color="auto" w:sz="4" w:space="0"/>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等线" w:cs="Times New Roman"/>
                <w:kern w:val="0"/>
                <w:sz w:val="18"/>
                <w:szCs w:val="18"/>
              </w:rPr>
            </w:pPr>
            <w:r>
              <w:rPr>
                <w:rFonts w:ascii="Times New Roman" w:hAnsi="Times New Roman" w:eastAsia="等线" w:cs="Times New Roman"/>
                <w:kern w:val="0"/>
                <w:sz w:val="18"/>
                <w:szCs w:val="18"/>
              </w:rPr>
              <w:t>0.0128</w:t>
            </w:r>
          </w:p>
        </w:tc>
        <w:tc>
          <w:tcPr>
            <w:tcW w:w="1649" w:type="dxa"/>
            <w:tcBorders>
              <w:top w:val="single" w:color="auto" w:sz="4" w:space="0"/>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等线" w:cs="Times New Roman"/>
                <w:kern w:val="0"/>
                <w:sz w:val="18"/>
                <w:szCs w:val="18"/>
              </w:rPr>
              <w:t>8.6651</w:t>
            </w:r>
            <w:r>
              <w:rPr>
                <w:rFonts w:ascii="Times New Roman" w:hAnsi="Times New Roman" w:eastAsia="宋体" w:cs="Times New Roman"/>
                <w:kern w:val="0"/>
                <w:sz w:val="18"/>
                <w:szCs w:val="18"/>
                <w:vertAlign w:val="superscript"/>
              </w:rPr>
              <w:t>***</w:t>
            </w:r>
          </w:p>
        </w:tc>
        <w:tc>
          <w:tcPr>
            <w:tcW w:w="1649" w:type="dxa"/>
            <w:tcBorders>
              <w:top w:val="single" w:color="auto" w:sz="4" w:space="0"/>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等线" w:cs="Times New Roman"/>
                <w:kern w:val="0"/>
                <w:sz w:val="18"/>
                <w:szCs w:val="18"/>
              </w:rPr>
            </w:pPr>
            <w:r>
              <w:rPr>
                <w:rFonts w:ascii="Times New Roman" w:hAnsi="Times New Roman" w:eastAsia="等线" w:cs="Times New Roman"/>
                <w:kern w:val="0"/>
                <w:sz w:val="18"/>
                <w:szCs w:val="18"/>
              </w:rPr>
              <w:t>0.1429</w:t>
            </w:r>
          </w:p>
        </w:tc>
      </w:tr>
      <w:tr>
        <w:tblPrEx>
          <w:tblLayout w:type="fixed"/>
          <w:tblCellMar>
            <w:top w:w="0" w:type="dxa"/>
            <w:left w:w="75" w:type="dxa"/>
            <w:bottom w:w="0" w:type="dxa"/>
            <w:right w:w="75" w:type="dxa"/>
          </w:tblCellMar>
        </w:tblPrEx>
        <w:trPr>
          <w:trHeight w:val="317" w:hRule="atLeast"/>
          <w:jc w:val="center"/>
        </w:trPr>
        <w:tc>
          <w:tcPr>
            <w:tcW w:w="2063" w:type="dxa"/>
            <w:tcBorders>
              <w:top w:val="nil"/>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控制变量</w:t>
            </w:r>
          </w:p>
        </w:tc>
        <w:tc>
          <w:tcPr>
            <w:tcW w:w="3298" w:type="dxa"/>
            <w:gridSpan w:val="2"/>
            <w:tcBorders>
              <w:top w:val="nil"/>
              <w:left w:val="single" w:color="auto" w:sz="4" w:space="0"/>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未</w:t>
            </w:r>
            <w:r>
              <w:rPr>
                <w:rFonts w:ascii="Times New Roman" w:hAnsi="Times New Roman" w:eastAsia="宋体" w:cs="Times New Roman"/>
                <w:kern w:val="0"/>
                <w:sz w:val="18"/>
                <w:szCs w:val="18"/>
              </w:rPr>
              <w:t>控制</w:t>
            </w:r>
          </w:p>
        </w:tc>
        <w:tc>
          <w:tcPr>
            <w:tcW w:w="3298" w:type="dxa"/>
            <w:gridSpan w:val="2"/>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r>
      <w:tr>
        <w:tblPrEx>
          <w:tblLayout w:type="fixed"/>
          <w:tblCellMar>
            <w:top w:w="0" w:type="dxa"/>
            <w:left w:w="75" w:type="dxa"/>
            <w:bottom w:w="0" w:type="dxa"/>
            <w:right w:w="75" w:type="dxa"/>
          </w:tblCellMar>
        </w:tblPrEx>
        <w:trPr>
          <w:trHeight w:val="317" w:hRule="atLeast"/>
          <w:jc w:val="center"/>
        </w:trPr>
        <w:tc>
          <w:tcPr>
            <w:tcW w:w="2063" w:type="dxa"/>
            <w:tcBorders>
              <w:top w:val="nil"/>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家庭固定效应</w:t>
            </w:r>
          </w:p>
        </w:tc>
        <w:tc>
          <w:tcPr>
            <w:tcW w:w="3298" w:type="dxa"/>
            <w:gridSpan w:val="2"/>
            <w:tcBorders>
              <w:top w:val="nil"/>
              <w:left w:val="single" w:color="auto" w:sz="4" w:space="0"/>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3298" w:type="dxa"/>
            <w:gridSpan w:val="2"/>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r>
      <w:tr>
        <w:tblPrEx>
          <w:tblLayout w:type="fixed"/>
          <w:tblCellMar>
            <w:top w:w="0" w:type="dxa"/>
            <w:left w:w="75" w:type="dxa"/>
            <w:bottom w:w="0" w:type="dxa"/>
            <w:right w:w="75" w:type="dxa"/>
          </w:tblCellMar>
        </w:tblPrEx>
        <w:trPr>
          <w:trHeight w:val="317" w:hRule="atLeast"/>
          <w:jc w:val="center"/>
        </w:trPr>
        <w:tc>
          <w:tcPr>
            <w:tcW w:w="2063" w:type="dxa"/>
            <w:tcBorders>
              <w:top w:val="nil"/>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时间固定效应</w:t>
            </w:r>
          </w:p>
        </w:tc>
        <w:tc>
          <w:tcPr>
            <w:tcW w:w="3298" w:type="dxa"/>
            <w:gridSpan w:val="2"/>
            <w:tcBorders>
              <w:top w:val="nil"/>
              <w:left w:val="single" w:color="auto" w:sz="4" w:space="0"/>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3298" w:type="dxa"/>
            <w:gridSpan w:val="2"/>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r>
      <w:tr>
        <w:tblPrEx>
          <w:tblLayout w:type="fixed"/>
          <w:tblCellMar>
            <w:top w:w="0" w:type="dxa"/>
            <w:left w:w="75" w:type="dxa"/>
            <w:bottom w:w="0" w:type="dxa"/>
            <w:right w:w="75" w:type="dxa"/>
          </w:tblCellMar>
        </w:tblPrEx>
        <w:trPr>
          <w:trHeight w:val="317" w:hRule="atLeast"/>
          <w:jc w:val="center"/>
        </w:trPr>
        <w:tc>
          <w:tcPr>
            <w:tcW w:w="2063" w:type="dxa"/>
            <w:tcBorders>
              <w:top w:val="single" w:color="auto" w:sz="4" w:space="0"/>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观测值</w:t>
            </w:r>
          </w:p>
        </w:tc>
        <w:tc>
          <w:tcPr>
            <w:tcW w:w="3298" w:type="dxa"/>
            <w:gridSpan w:val="2"/>
            <w:tcBorders>
              <w:top w:val="single" w:color="auto" w:sz="4" w:space="0"/>
              <w:left w:val="single" w:color="auto" w:sz="4" w:space="0"/>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等线" w:cs="Times New Roman"/>
                <w:kern w:val="0"/>
                <w:sz w:val="18"/>
                <w:szCs w:val="18"/>
              </w:rPr>
              <w:t>23885</w:t>
            </w:r>
          </w:p>
        </w:tc>
        <w:tc>
          <w:tcPr>
            <w:tcW w:w="3298" w:type="dxa"/>
            <w:gridSpan w:val="2"/>
            <w:tcBorders>
              <w:top w:val="single" w:color="auto" w:sz="4" w:space="0"/>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等线" w:cs="Times New Roman"/>
                <w:kern w:val="0"/>
                <w:sz w:val="18"/>
                <w:szCs w:val="18"/>
              </w:rPr>
              <w:t>23885</w:t>
            </w:r>
          </w:p>
        </w:tc>
      </w:tr>
      <w:tr>
        <w:tblPrEx>
          <w:tblBorders>
            <w:top w:val="none" w:color="auto" w:sz="0" w:space="0"/>
            <w:left w:val="none" w:color="auto" w:sz="0" w:space="0"/>
            <w:bottom w:val="single" w:color="auto" w:sz="6" w:space="0"/>
            <w:right w:val="none" w:color="auto" w:sz="0" w:space="0"/>
            <w:insideH w:val="none" w:color="auto" w:sz="0" w:space="0"/>
            <w:insideV w:val="none" w:color="auto" w:sz="0" w:space="0"/>
          </w:tblBorders>
          <w:tblLayout w:type="fixed"/>
          <w:tblCellMar>
            <w:top w:w="0" w:type="dxa"/>
            <w:left w:w="75" w:type="dxa"/>
            <w:bottom w:w="0" w:type="dxa"/>
            <w:right w:w="75" w:type="dxa"/>
          </w:tblCellMar>
        </w:tblPrEx>
        <w:trPr>
          <w:trHeight w:val="317" w:hRule="atLeast"/>
          <w:jc w:val="center"/>
        </w:trPr>
        <w:tc>
          <w:tcPr>
            <w:tcW w:w="2063" w:type="dxa"/>
            <w:tcBorders>
              <w:top w:val="nil"/>
              <w:left w:val="nil"/>
              <w:bottom w:val="single" w:color="auto" w:sz="12" w:space="0"/>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调整后的R</w:t>
            </w:r>
            <w:r>
              <w:rPr>
                <w:rFonts w:ascii="Times New Roman" w:hAnsi="Times New Roman" w:eastAsia="宋体" w:cs="Times New Roman"/>
                <w:kern w:val="0"/>
                <w:sz w:val="18"/>
                <w:szCs w:val="18"/>
                <w:vertAlign w:val="superscript"/>
              </w:rPr>
              <w:t>2</w:t>
            </w:r>
          </w:p>
        </w:tc>
        <w:tc>
          <w:tcPr>
            <w:tcW w:w="3298" w:type="dxa"/>
            <w:gridSpan w:val="2"/>
            <w:tcBorders>
              <w:top w:val="nil"/>
              <w:left w:val="single" w:color="auto" w:sz="4" w:space="0"/>
              <w:bottom w:val="single" w:color="auto" w:sz="12" w:space="0"/>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等线" w:cs="Times New Roman"/>
                <w:kern w:val="0"/>
                <w:sz w:val="18"/>
                <w:szCs w:val="18"/>
              </w:rPr>
              <w:t>0.4740</w:t>
            </w:r>
          </w:p>
        </w:tc>
        <w:tc>
          <w:tcPr>
            <w:tcW w:w="3298" w:type="dxa"/>
            <w:gridSpan w:val="2"/>
            <w:tcBorders>
              <w:top w:val="nil"/>
              <w:left w:val="single" w:color="auto" w:sz="4" w:space="0"/>
              <w:bottom w:val="single" w:color="auto" w:sz="12"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等线" w:cs="Times New Roman"/>
                <w:kern w:val="0"/>
                <w:sz w:val="18"/>
                <w:szCs w:val="18"/>
              </w:rPr>
              <w:t>0.4822</w:t>
            </w:r>
          </w:p>
        </w:tc>
      </w:tr>
    </w:tbl>
    <w:p>
      <w:pPr>
        <w:spacing w:line="240" w:lineRule="atLeast"/>
        <w:ind w:firstLine="332" w:firstLineChars="200"/>
        <w:rPr>
          <w:rFonts w:hint="eastAsia" w:ascii="楷体" w:hAnsi="楷体" w:eastAsia="楷体" w:cs="Times New Roman"/>
        </w:rPr>
      </w:pPr>
      <w:r>
        <w:rPr>
          <w:rFonts w:ascii="Times New Roman" w:hAnsi="Times New Roman" w:eastAsia="宋体" w:cs="Times New Roman"/>
          <w:kern w:val="0"/>
          <w:sz w:val="18"/>
          <w:szCs w:val="18"/>
        </w:rPr>
        <w:t>注：</w:t>
      </w:r>
      <w:r>
        <w:rPr>
          <w:rFonts w:hint="eastAsia" w:ascii="宋体" w:hAnsi="宋体" w:eastAsia="宋体" w:cs="Times New Roman"/>
          <w:kern w:val="0"/>
          <w:sz w:val="18"/>
          <w:szCs w:val="18"/>
        </w:rPr>
        <w:t>①</w:t>
      </w:r>
      <w:r>
        <w:rPr>
          <w:rFonts w:ascii="Times New Roman" w:hAnsi="Times New Roman" w:eastAsia="宋体" w:cs="Times New Roman"/>
          <w:kern w:val="0"/>
          <w:position w:val="-6"/>
          <w:sz w:val="18"/>
          <w:szCs w:val="18"/>
        </w:rPr>
        <w:object>
          <v:shape id="_x0000_i1052" o:spt="75" type="#_x0000_t75" style="height:13.15pt;width:26.25pt;" o:ole="t" filled="f" o:preferrelative="t" stroked="f" coordsize="21600,21600">
            <v:path/>
            <v:fill on="f" focussize="0,0"/>
            <v:stroke on="f" joinstyle="miter"/>
            <v:imagedata r:id="rId31" o:title=""/>
            <o:lock v:ext="edit" aspectratio="t"/>
            <w10:wrap type="none"/>
            <w10:anchorlock/>
          </v:shape>
          <o:OLEObject Type="Embed" ProgID="Equation.DSMT4" ShapeID="_x0000_i1052" DrawAspect="Content" ObjectID="_1468075734" r:id="rId30">
            <o:LockedField>false</o:LockedField>
          </o:OLEObject>
        </w:object>
      </w:r>
      <w:r>
        <w:rPr>
          <w:rFonts w:hint="eastAsia" w:ascii="Times New Roman" w:hAnsi="Times New Roman" w:eastAsia="宋体" w:cs="Times New Roman"/>
          <w:kern w:val="0"/>
          <w:sz w:val="18"/>
          <w:szCs w:val="18"/>
        </w:rPr>
        <w:t>、</w:t>
      </w:r>
      <w:r>
        <w:rPr>
          <w:rFonts w:ascii="Times New Roman" w:hAnsi="Times New Roman" w:eastAsia="宋体" w:cs="Times New Roman"/>
          <w:kern w:val="0"/>
          <w:position w:val="-10"/>
          <w:sz w:val="18"/>
          <w:szCs w:val="18"/>
        </w:rPr>
        <w:object>
          <v:shape id="_x0000_i1053" o:spt="75" type="#_x0000_t75" style="height:13.15pt;width:29.25pt;" o:ole="t" filled="f" o:preferrelative="t" stroked="f" coordsize="21600,21600">
            <v:path/>
            <v:fill on="f" focussize="0,0"/>
            <v:stroke on="f" joinstyle="miter"/>
            <v:imagedata r:id="rId33" o:title=""/>
            <o:lock v:ext="edit" aspectratio="t"/>
            <w10:wrap type="none"/>
            <w10:anchorlock/>
          </v:shape>
          <o:OLEObject Type="Embed" ProgID="Equation.DSMT4" ShapeID="_x0000_i1053" DrawAspect="Content" ObjectID="_1468075735" r:id="rId32">
            <o:LockedField>false</o:LockedField>
          </o:OLEObject>
        </w:object>
      </w:r>
      <w:r>
        <w:rPr>
          <w:rFonts w:hint="eastAsia" w:ascii="Times New Roman" w:hAnsi="Times New Roman" w:eastAsia="宋体" w:cs="Times New Roman"/>
          <w:kern w:val="0"/>
          <w:sz w:val="18"/>
          <w:szCs w:val="18"/>
        </w:rPr>
        <w:t>、</w:t>
      </w:r>
      <w:r>
        <w:rPr>
          <w:rFonts w:ascii="Times New Roman" w:hAnsi="Times New Roman" w:eastAsia="宋体" w:cs="Times New Roman"/>
          <w:kern w:val="0"/>
          <w:position w:val="-10"/>
          <w:sz w:val="18"/>
          <w:szCs w:val="18"/>
        </w:rPr>
        <w:object>
          <v:shape id="_x0000_i1054" o:spt="75" type="#_x0000_t75" style="height:13.15pt;width:61.9pt;" o:ole="t" filled="f" o:preferrelative="t" stroked="f" coordsize="21600,21600">
            <v:path/>
            <v:fill on="f" focussize="0,0"/>
            <v:stroke on="f" joinstyle="miter"/>
            <v:imagedata r:id="rId35" o:title=""/>
            <o:lock v:ext="edit" aspectratio="t"/>
            <w10:wrap type="none"/>
            <w10:anchorlock/>
          </v:shape>
          <o:OLEObject Type="Embed" ProgID="Equation.DSMT4" ShapeID="_x0000_i1054" DrawAspect="Content" ObjectID="_1468075736" r:id="rId34">
            <o:LockedField>false</o:LockedField>
          </o:OLEObject>
        </w:object>
      </w:r>
      <w:r>
        <w:rPr>
          <w:rFonts w:hint="eastAsia" w:ascii="Times New Roman" w:hAnsi="Times New Roman" w:eastAsia="宋体" w:cs="Times New Roman"/>
          <w:kern w:val="0"/>
          <w:sz w:val="18"/>
          <w:szCs w:val="18"/>
        </w:rPr>
        <w:t>和</w:t>
      </w:r>
      <w:r>
        <w:rPr>
          <w:rFonts w:ascii="Times New Roman" w:hAnsi="Times New Roman" w:eastAsia="宋体" w:cs="Times New Roman"/>
          <w:kern w:val="0"/>
          <w:position w:val="-6"/>
          <w:sz w:val="18"/>
          <w:szCs w:val="18"/>
        </w:rPr>
        <w:object>
          <v:shape id="_x0000_i1055" o:spt="75" type="#_x0000_t75" style="height:13.15pt;width:22.9pt;" o:ole="t" filled="f" o:preferrelative="t" stroked="f" coordsize="21600,21600">
            <v:path/>
            <v:fill on="f" focussize="0,0"/>
            <v:stroke on="f" joinstyle="miter"/>
            <v:imagedata r:id="rId37" o:title=""/>
            <o:lock v:ext="edit" aspectratio="t"/>
            <w10:wrap type="none"/>
            <w10:anchorlock/>
          </v:shape>
          <o:OLEObject Type="Embed" ProgID="Equation.DSMT4" ShapeID="_x0000_i1055" DrawAspect="Content" ObjectID="_1468075737" r:id="rId36">
            <o:LockedField>false</o:LockedField>
          </o:OLEObject>
        </w:object>
      </w:r>
      <w:r>
        <w:rPr>
          <w:rFonts w:hint="eastAsia" w:ascii="宋体" w:hAnsi="宋体" w:eastAsia="宋体" w:cs="Times New Roman"/>
          <w:kern w:val="0"/>
          <w:sz w:val="18"/>
          <w:szCs w:val="18"/>
        </w:rPr>
        <w:t>四项被双向固定效应完全共线；②</w:t>
      </w:r>
      <w:r>
        <w:rPr>
          <w:rFonts w:hint="eastAsia" w:ascii="Times New Roman" w:hAnsi="Times New Roman" w:eastAsia="宋体" w:cs="Times New Roman"/>
          <w:kern w:val="0"/>
          <w:sz w:val="18"/>
          <w:szCs w:val="18"/>
          <w:lang w:val="en-US" w:eastAsia="zh-CN"/>
        </w:rPr>
        <w:t>标准误</w:t>
      </w:r>
      <w:r>
        <w:rPr>
          <w:rFonts w:ascii="Times New Roman" w:hAnsi="Times New Roman" w:eastAsia="宋体" w:cs="Times New Roman"/>
          <w:kern w:val="0"/>
          <w:sz w:val="18"/>
          <w:szCs w:val="18"/>
        </w:rPr>
        <w:t>为聚类到县的稳健标准误</w:t>
      </w:r>
      <w:r>
        <w:rPr>
          <w:rFonts w:hint="eastAsia" w:ascii="Times New Roman" w:hAnsi="Times New Roman" w:eastAsia="宋体" w:cs="Times New Roman"/>
          <w:kern w:val="0"/>
          <w:sz w:val="18"/>
          <w:szCs w:val="18"/>
        </w:rPr>
        <w:t>；</w:t>
      </w:r>
      <w:r>
        <w:rPr>
          <w:rFonts w:hint="eastAsia" w:ascii="宋体" w:hAnsi="宋体" w:eastAsia="宋体" w:cs="Times New Roman"/>
          <w:kern w:val="0"/>
          <w:sz w:val="18"/>
          <w:szCs w:val="18"/>
        </w:rPr>
        <w:t>③</w:t>
      </w:r>
      <w:r>
        <w:rPr>
          <w:rFonts w:ascii="Times New Roman" w:hAnsi="Times New Roman" w:eastAsia="宋体" w:cs="Times New Roman"/>
          <w:kern w:val="0"/>
          <w:sz w:val="18"/>
          <w:szCs w:val="18"/>
        </w:rPr>
        <w:t>***</w:t>
      </w:r>
      <w:r>
        <w:rPr>
          <w:rFonts w:hint="eastAsia" w:ascii="Times New Roman" w:hAnsi="Times New Roman" w:eastAsia="宋体" w:cs="Times New Roman"/>
          <w:kern w:val="0"/>
          <w:sz w:val="18"/>
          <w:szCs w:val="18"/>
        </w:rPr>
        <w:t>、</w:t>
      </w:r>
      <w:r>
        <w:rPr>
          <w:rFonts w:ascii="Times New Roman" w:hAnsi="Times New Roman" w:eastAsia="宋体" w:cs="Times New Roman"/>
          <w:kern w:val="0"/>
          <w:sz w:val="18"/>
          <w:szCs w:val="18"/>
        </w:rPr>
        <w:t>**</w:t>
      </w:r>
      <w:r>
        <w:rPr>
          <w:rFonts w:hint="eastAsia" w:ascii="Times New Roman" w:hAnsi="Times New Roman" w:eastAsia="宋体" w:cs="Times New Roman"/>
          <w:kern w:val="0"/>
          <w:sz w:val="18"/>
          <w:szCs w:val="18"/>
        </w:rPr>
        <w:t>和</w:t>
      </w:r>
      <w:r>
        <w:rPr>
          <w:rFonts w:ascii="Times New Roman" w:hAnsi="Times New Roman" w:eastAsia="宋体" w:cs="Times New Roman"/>
          <w:kern w:val="0"/>
          <w:sz w:val="18"/>
          <w:szCs w:val="18"/>
        </w:rPr>
        <w:t>*代表1%、5%</w:t>
      </w:r>
      <w:r>
        <w:rPr>
          <w:rFonts w:hint="eastAsia" w:ascii="Times New Roman" w:hAnsi="Times New Roman" w:eastAsia="宋体" w:cs="Times New Roman"/>
          <w:kern w:val="0"/>
          <w:sz w:val="18"/>
          <w:szCs w:val="18"/>
        </w:rPr>
        <w:t>和</w:t>
      </w:r>
      <w:r>
        <w:rPr>
          <w:rFonts w:ascii="Times New Roman" w:hAnsi="Times New Roman" w:eastAsia="宋体" w:cs="Times New Roman"/>
          <w:kern w:val="0"/>
          <w:sz w:val="18"/>
          <w:szCs w:val="18"/>
        </w:rPr>
        <w:t>10%</w:t>
      </w:r>
      <w:r>
        <w:rPr>
          <w:rFonts w:hint="eastAsia" w:ascii="Times New Roman" w:hAnsi="Times New Roman" w:eastAsia="宋体" w:cs="Times New Roman"/>
          <w:kern w:val="0"/>
          <w:sz w:val="18"/>
          <w:szCs w:val="18"/>
        </w:rPr>
        <w:t>的显著性</w:t>
      </w:r>
      <w:r>
        <w:rPr>
          <w:rFonts w:ascii="Times New Roman" w:hAnsi="Times New Roman" w:eastAsia="宋体" w:cs="Times New Roman"/>
          <w:kern w:val="0"/>
          <w:sz w:val="18"/>
          <w:szCs w:val="18"/>
        </w:rPr>
        <w:t>水平</w:t>
      </w:r>
      <w:r>
        <w:rPr>
          <w:rFonts w:hint="eastAsia" w:ascii="Times New Roman" w:hAnsi="Times New Roman" w:eastAsia="宋体" w:cs="Times New Roman"/>
          <w:kern w:val="0"/>
          <w:sz w:val="18"/>
          <w:szCs w:val="18"/>
        </w:rPr>
        <w:t>；④（2）列中控制变量与表2（4）列相同，估计结果省略。</w:t>
      </w:r>
    </w:p>
    <w:p>
      <w:pPr>
        <w:spacing w:line="240" w:lineRule="atLeast"/>
        <w:ind w:firstLine="392" w:firstLineChars="200"/>
        <w:rPr>
          <w:rFonts w:ascii="Times New Roman" w:hAnsi="Times New Roman" w:eastAsia="宋体" w:cs="Times New Roman"/>
        </w:rPr>
      </w:pPr>
      <w:r>
        <w:rPr>
          <w:rFonts w:hint="default" w:ascii="Times New Roman" w:hAnsi="Times New Roman" w:eastAsia="楷体" w:cs="Times New Roman"/>
        </w:rPr>
        <w:t>b.</w:t>
      </w:r>
      <w:r>
        <w:rPr>
          <w:rFonts w:hint="eastAsia" w:ascii="楷体" w:hAnsi="楷体" w:eastAsia="楷体" w:cs="Times New Roman"/>
        </w:rPr>
        <w:t>替换被解释变量。</w:t>
      </w:r>
      <w:r>
        <w:rPr>
          <w:rFonts w:hint="eastAsia" w:ascii="Times New Roman" w:hAnsi="Times New Roman" w:eastAsia="宋体" w:cs="Times New Roman"/>
        </w:rPr>
        <w:t>此处采用家庭人均纯收入、家庭人均经营性收入作为替代被解释变量。由于人均纯收入和人均经营收入有不少0值，两者均采用加1取对数形式，表4（1）列和（2）列可知，替换被解释变量，改革依然可以促进农户增收。</w:t>
      </w:r>
    </w:p>
    <w:p>
      <w:pPr>
        <w:spacing w:line="240" w:lineRule="atLeast"/>
        <w:ind w:firstLine="392" w:firstLineChars="200"/>
        <w:rPr>
          <w:rFonts w:ascii="Times New Roman" w:hAnsi="Times New Roman" w:eastAsia="宋体" w:cs="Times New Roman"/>
        </w:rPr>
      </w:pPr>
      <w:r>
        <w:rPr>
          <w:rFonts w:hint="default" w:ascii="Times New Roman" w:hAnsi="Times New Roman" w:eastAsia="楷体" w:cs="Times New Roman"/>
        </w:rPr>
        <w:t>c.</w:t>
      </w:r>
      <w:r>
        <w:rPr>
          <w:rFonts w:hint="eastAsia" w:ascii="楷体" w:hAnsi="楷体" w:eastAsia="楷体" w:cs="Times New Roman"/>
        </w:rPr>
        <w:t>高维固定效应。</w:t>
      </w:r>
      <w:r>
        <w:rPr>
          <w:rFonts w:hint="eastAsia" w:ascii="Times New Roman" w:hAnsi="Times New Roman" w:eastAsia="宋体" w:cs="Times New Roman"/>
        </w:rPr>
        <w:t>这里在基准回归（1）式中加入了城市</w:t>
      </w:r>
      <w:r>
        <w:rPr>
          <w:rFonts w:hint="eastAsia" w:ascii="Times New Roman" w:hAnsi="Times New Roman" w:eastAsia="宋体" w:cs="Times New Roman"/>
          <w:kern w:val="0"/>
          <w:szCs w:val="32"/>
        </w:rPr>
        <w:t>－</w:t>
      </w:r>
      <w:r>
        <w:rPr>
          <w:rFonts w:hint="eastAsia" w:ascii="Times New Roman" w:hAnsi="Times New Roman" w:eastAsia="宋体" w:cs="Times New Roman"/>
        </w:rPr>
        <w:t>时间高维固定效应，以控制城市层面可能存在的多维冲击所产生的影响。表4（3）回归结果显示，改革估计系数仍然显著为正。</w:t>
      </w:r>
    </w:p>
    <w:p>
      <w:pPr>
        <w:spacing w:line="240" w:lineRule="atLeast"/>
        <w:ind w:firstLine="332" w:firstLineChars="200"/>
        <w:rPr>
          <w:rFonts w:ascii="Times New Roman" w:hAnsi="Times New Roman" w:eastAsia="黑体" w:cs="Times New Roman"/>
          <w:bCs/>
          <w:color w:val="000000"/>
          <w:sz w:val="18"/>
          <w:szCs w:val="18"/>
        </w:rPr>
      </w:pPr>
      <w:r>
        <w:rPr>
          <w:rFonts w:hint="eastAsia" w:ascii="Times New Roman" w:hAnsi="Times New Roman" w:eastAsia="黑体" w:cs="Times New Roman"/>
          <w:bCs/>
          <w:color w:val="000000"/>
          <w:sz w:val="18"/>
          <w:szCs w:val="18"/>
        </w:rPr>
        <w:t>表4</w:t>
      </w:r>
      <w:r>
        <w:rPr>
          <w:rFonts w:ascii="Times New Roman" w:hAnsi="Times New Roman" w:eastAsia="黑体" w:cs="Times New Roman"/>
          <w:bCs/>
          <w:color w:val="000000"/>
          <w:sz w:val="18"/>
          <w:szCs w:val="18"/>
        </w:rPr>
        <w:t xml:space="preserve">                              </w:t>
      </w:r>
      <w:r>
        <w:rPr>
          <w:rFonts w:hint="eastAsia" w:ascii="Times New Roman" w:hAnsi="Times New Roman" w:eastAsia="黑体" w:cs="Times New Roman"/>
          <w:bCs/>
          <w:color w:val="000000"/>
          <w:sz w:val="18"/>
          <w:szCs w:val="18"/>
        </w:rPr>
        <w:t xml:space="preserve">   其他稳健性检验</w:t>
      </w:r>
    </w:p>
    <w:tbl>
      <w:tblPr>
        <w:tblStyle w:val="33"/>
        <w:tblW w:w="8572" w:type="dxa"/>
        <w:jc w:val="center"/>
        <w:tblInd w:w="-116" w:type="dxa"/>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75" w:type="dxa"/>
          <w:bottom w:w="0" w:type="dxa"/>
          <w:right w:w="75" w:type="dxa"/>
        </w:tblCellMar>
      </w:tblPr>
      <w:tblGrid>
        <w:gridCol w:w="2042"/>
        <w:gridCol w:w="2176"/>
        <w:gridCol w:w="2176"/>
        <w:gridCol w:w="2178"/>
      </w:tblGrid>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75" w:type="dxa"/>
            <w:bottom w:w="0" w:type="dxa"/>
            <w:right w:w="75" w:type="dxa"/>
          </w:tblCellMar>
        </w:tblPrEx>
        <w:trPr>
          <w:trHeight w:val="317" w:hRule="atLeast"/>
          <w:jc w:val="center"/>
        </w:trPr>
        <w:tc>
          <w:tcPr>
            <w:tcW w:w="2042" w:type="dxa"/>
            <w:vMerge w:val="restart"/>
            <w:tcBorders>
              <w:left w:val="nil"/>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变量</w:t>
            </w:r>
          </w:p>
        </w:tc>
        <w:tc>
          <w:tcPr>
            <w:tcW w:w="4352" w:type="dxa"/>
            <w:gridSpan w:val="2"/>
            <w:tcBorders>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Times New Roman" w:hAnsi="Times New Roman" w:eastAsia="宋体" w:cs="Times New Roman"/>
                <w:kern w:val="0"/>
                <w:sz w:val="18"/>
                <w:szCs w:val="18"/>
              </w:rPr>
            </w:pPr>
            <w:r>
              <w:rPr>
                <w:rFonts w:hint="eastAsia" w:ascii="Times New Roman" w:hAnsi="Times New Roman" w:eastAsia="宋体" w:cs="Times New Roman"/>
                <w:kern w:val="0"/>
                <w:sz w:val="18"/>
                <w:szCs w:val="18"/>
              </w:rPr>
              <w:t>替换因变量</w:t>
            </w:r>
          </w:p>
        </w:tc>
        <w:tc>
          <w:tcPr>
            <w:tcW w:w="2178" w:type="dxa"/>
            <w:tcBorders>
              <w:left w:val="single" w:color="auto" w:sz="4" w:space="0"/>
              <w:bottom w:val="single" w:color="auto" w:sz="4"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Times New Roman" w:hAnsi="Times New Roman" w:eastAsia="宋体" w:cs="Times New Roman"/>
                <w:kern w:val="0"/>
                <w:sz w:val="18"/>
                <w:szCs w:val="18"/>
              </w:rPr>
            </w:pPr>
            <w:r>
              <w:rPr>
                <w:rFonts w:hint="eastAsia" w:ascii="Times New Roman" w:hAnsi="Times New Roman" w:eastAsia="宋体" w:cs="Times New Roman"/>
                <w:kern w:val="0"/>
                <w:sz w:val="18"/>
                <w:szCs w:val="18"/>
              </w:rPr>
              <w:t>高维固定</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75" w:type="dxa"/>
            <w:bottom w:w="0" w:type="dxa"/>
            <w:right w:w="75" w:type="dxa"/>
          </w:tblCellMar>
        </w:tblPrEx>
        <w:trPr>
          <w:trHeight w:val="317" w:hRule="atLeast"/>
          <w:jc w:val="center"/>
        </w:trPr>
        <w:tc>
          <w:tcPr>
            <w:tcW w:w="2042" w:type="dxa"/>
            <w:vMerge w:val="continue"/>
            <w:tcBorders>
              <w:left w:val="nil"/>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bookmarkStart w:id="2" w:name="_Hlk174304899"/>
          </w:p>
        </w:tc>
        <w:tc>
          <w:tcPr>
            <w:tcW w:w="2176" w:type="dxa"/>
            <w:tcBorders>
              <w:top w:val="single" w:color="auto" w:sz="4" w:space="0"/>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w:t>
            </w:r>
            <w:r>
              <w:rPr>
                <w:rFonts w:ascii="Times New Roman" w:hAnsi="Times New Roman" w:eastAsia="宋体" w:cs="Times New Roman"/>
                <w:kern w:val="0"/>
                <w:sz w:val="18"/>
                <w:szCs w:val="18"/>
              </w:rPr>
              <w:t>1</w:t>
            </w:r>
            <w:r>
              <w:rPr>
                <w:rFonts w:hint="eastAsia" w:ascii="Times New Roman" w:hAnsi="Times New Roman" w:eastAsia="宋体" w:cs="Times New Roman"/>
                <w:kern w:val="0"/>
                <w:sz w:val="18"/>
                <w:szCs w:val="18"/>
              </w:rPr>
              <w:t>）</w:t>
            </w:r>
          </w:p>
        </w:tc>
        <w:tc>
          <w:tcPr>
            <w:tcW w:w="2176" w:type="dxa"/>
            <w:tcBorders>
              <w:top w:val="single" w:color="auto" w:sz="4" w:space="0"/>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w:t>
            </w:r>
          </w:p>
        </w:tc>
        <w:tc>
          <w:tcPr>
            <w:tcW w:w="2178" w:type="dxa"/>
            <w:tcBorders>
              <w:top w:val="single" w:color="auto" w:sz="4" w:space="0"/>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（3）</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75" w:type="dxa"/>
            <w:bottom w:w="0" w:type="dxa"/>
            <w:right w:w="75" w:type="dxa"/>
          </w:tblCellMar>
        </w:tblPrEx>
        <w:trPr>
          <w:trHeight w:val="317" w:hRule="atLeast"/>
          <w:jc w:val="center"/>
        </w:trPr>
        <w:tc>
          <w:tcPr>
            <w:tcW w:w="2042" w:type="dxa"/>
            <w:vMerge w:val="continue"/>
            <w:tcBorders>
              <w:left w:val="nil"/>
              <w:bottom w:val="single" w:color="auto" w:sz="6" w:space="0"/>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p>
        </w:tc>
        <w:tc>
          <w:tcPr>
            <w:tcW w:w="2176" w:type="dxa"/>
            <w:tcBorders>
              <w:top w:val="nil"/>
              <w:left w:val="single" w:color="auto" w:sz="4" w:space="0"/>
              <w:bottom w:val="single" w:color="auto" w:sz="6"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家庭</w:t>
            </w:r>
            <w:r>
              <w:rPr>
                <w:rFonts w:ascii="Times New Roman" w:hAnsi="Times New Roman" w:eastAsia="宋体" w:cs="Times New Roman"/>
                <w:kern w:val="0"/>
                <w:sz w:val="18"/>
                <w:szCs w:val="18"/>
              </w:rPr>
              <w:t>人均</w:t>
            </w:r>
            <w:r>
              <w:rPr>
                <w:rFonts w:hint="eastAsia" w:ascii="Times New Roman" w:hAnsi="Times New Roman" w:eastAsia="宋体" w:cs="Times New Roman"/>
                <w:kern w:val="0"/>
                <w:sz w:val="18"/>
                <w:szCs w:val="18"/>
              </w:rPr>
              <w:t>纯</w:t>
            </w:r>
            <w:r>
              <w:rPr>
                <w:rFonts w:ascii="Times New Roman" w:hAnsi="Times New Roman" w:eastAsia="宋体" w:cs="Times New Roman"/>
                <w:kern w:val="0"/>
                <w:sz w:val="18"/>
                <w:szCs w:val="18"/>
              </w:rPr>
              <w:t>收入</w:t>
            </w:r>
          </w:p>
        </w:tc>
        <w:tc>
          <w:tcPr>
            <w:tcW w:w="2176" w:type="dxa"/>
            <w:tcBorders>
              <w:top w:val="nil"/>
              <w:left w:val="nil"/>
              <w:bottom w:val="single" w:color="auto" w:sz="6" w:space="0"/>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家庭人均经营性收入</w:t>
            </w:r>
          </w:p>
        </w:tc>
        <w:tc>
          <w:tcPr>
            <w:tcW w:w="2178" w:type="dxa"/>
            <w:tcBorders>
              <w:top w:val="nil"/>
              <w:left w:val="single" w:color="auto" w:sz="4" w:space="0"/>
              <w:bottom w:val="single" w:color="auto" w:sz="6"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家庭</w:t>
            </w:r>
            <w:r>
              <w:rPr>
                <w:rFonts w:ascii="Times New Roman" w:hAnsi="Times New Roman" w:eastAsia="宋体" w:cs="Times New Roman"/>
                <w:kern w:val="0"/>
                <w:sz w:val="18"/>
                <w:szCs w:val="18"/>
              </w:rPr>
              <w:t>人均收入</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75" w:type="dxa"/>
            <w:bottom w:w="0" w:type="dxa"/>
            <w:right w:w="75" w:type="dxa"/>
          </w:tblCellMar>
        </w:tblPrEx>
        <w:trPr>
          <w:trHeight w:val="317" w:hRule="atLeast"/>
          <w:jc w:val="center"/>
        </w:trPr>
        <w:tc>
          <w:tcPr>
            <w:tcW w:w="2042" w:type="dxa"/>
            <w:tcBorders>
              <w:top w:val="nil"/>
              <w:left w:val="nil"/>
              <w:bottom w:val="nil"/>
              <w:right w:val="single" w:color="auto" w:sz="4" w:space="0"/>
            </w:tcBorders>
            <w:vAlign w:val="top"/>
          </w:tcPr>
          <w:p>
            <w:pPr>
              <w:keepNext w:val="0"/>
              <w:keepLines w:val="0"/>
              <w:pageBreakBefore w:val="0"/>
              <w:widowControl w:val="0"/>
              <w:kinsoku/>
              <w:wordWrap/>
              <w:overflowPunct/>
              <w:topLinePunct w:val="0"/>
              <w:autoSpaceDE w:val="0"/>
              <w:autoSpaceDN w:val="0"/>
              <w:bidi w:val="0"/>
              <w:adjustRightInd/>
              <w:snapToGrid/>
              <w:spacing w:line="300" w:lineRule="exact"/>
              <w:jc w:val="both"/>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供销社改革</w:t>
            </w:r>
          </w:p>
        </w:tc>
        <w:tc>
          <w:tcPr>
            <w:tcW w:w="2176"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0.4228</w:t>
            </w:r>
            <w:r>
              <w:rPr>
                <w:rFonts w:ascii="Times New Roman" w:hAnsi="Times New Roman" w:eastAsia="宋体" w:cs="Times New Roman"/>
                <w:kern w:val="0"/>
                <w:sz w:val="18"/>
                <w:szCs w:val="18"/>
                <w:vertAlign w:val="superscript"/>
              </w:rPr>
              <w:t>**</w:t>
            </w:r>
          </w:p>
        </w:tc>
        <w:tc>
          <w:tcPr>
            <w:tcW w:w="2176" w:type="dxa"/>
            <w:tcBorders>
              <w:top w:val="nil"/>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0.6461</w:t>
            </w:r>
            <w:r>
              <w:rPr>
                <w:rFonts w:ascii="Times New Roman" w:hAnsi="Times New Roman" w:eastAsia="宋体" w:cs="Times New Roman"/>
                <w:kern w:val="0"/>
                <w:sz w:val="18"/>
                <w:szCs w:val="18"/>
                <w:vertAlign w:val="superscript"/>
              </w:rPr>
              <w:t>**</w:t>
            </w:r>
          </w:p>
        </w:tc>
        <w:tc>
          <w:tcPr>
            <w:tcW w:w="2178"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0.3510</w:t>
            </w:r>
            <w:r>
              <w:rPr>
                <w:rFonts w:ascii="Times New Roman" w:hAnsi="Times New Roman" w:eastAsia="宋体" w:cs="Times New Roman"/>
                <w:kern w:val="0"/>
                <w:sz w:val="18"/>
                <w:szCs w:val="18"/>
                <w:vertAlign w:val="superscript"/>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75" w:type="dxa"/>
            <w:bottom w:w="0" w:type="dxa"/>
            <w:right w:w="75" w:type="dxa"/>
          </w:tblCellMar>
        </w:tblPrEx>
        <w:trPr>
          <w:trHeight w:val="317" w:hRule="atLeast"/>
          <w:jc w:val="center"/>
        </w:trPr>
        <w:tc>
          <w:tcPr>
            <w:tcW w:w="2042" w:type="dxa"/>
            <w:tcBorders>
              <w:top w:val="nil"/>
              <w:left w:val="nil"/>
              <w:bottom w:val="nil"/>
              <w:right w:val="single" w:color="auto" w:sz="4" w:space="0"/>
            </w:tcBorders>
            <w:vAlign w:val="top"/>
          </w:tcPr>
          <w:p>
            <w:pPr>
              <w:keepNext w:val="0"/>
              <w:keepLines w:val="0"/>
              <w:pageBreakBefore w:val="0"/>
              <w:widowControl w:val="0"/>
              <w:kinsoku/>
              <w:wordWrap/>
              <w:overflowPunct/>
              <w:topLinePunct w:val="0"/>
              <w:autoSpaceDE w:val="0"/>
              <w:autoSpaceDN w:val="0"/>
              <w:bidi w:val="0"/>
              <w:adjustRightInd/>
              <w:snapToGrid/>
              <w:spacing w:line="300" w:lineRule="exact"/>
              <w:jc w:val="both"/>
              <w:textAlignment w:val="auto"/>
              <w:rPr>
                <w:rFonts w:ascii="Times New Roman" w:hAnsi="Times New Roman" w:eastAsia="宋体" w:cs="Times New Roman"/>
                <w:kern w:val="0"/>
                <w:sz w:val="18"/>
                <w:szCs w:val="18"/>
              </w:rPr>
            </w:pPr>
          </w:p>
        </w:tc>
        <w:tc>
          <w:tcPr>
            <w:tcW w:w="2176"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w:t>
            </w:r>
            <w:r>
              <w:rPr>
                <w:rFonts w:ascii="Times New Roman" w:hAnsi="Times New Roman" w:eastAsia="宋体" w:cs="Times New Roman"/>
                <w:kern w:val="0"/>
                <w:sz w:val="18"/>
                <w:szCs w:val="18"/>
              </w:rPr>
              <w:t>0.1923</w:t>
            </w:r>
            <w:r>
              <w:rPr>
                <w:rFonts w:hint="eastAsia" w:ascii="Times New Roman" w:hAnsi="Times New Roman" w:eastAsia="宋体" w:cs="Times New Roman"/>
                <w:kern w:val="0"/>
                <w:sz w:val="18"/>
                <w:szCs w:val="18"/>
              </w:rPr>
              <w:t>）</w:t>
            </w:r>
          </w:p>
        </w:tc>
        <w:tc>
          <w:tcPr>
            <w:tcW w:w="2176" w:type="dxa"/>
            <w:tcBorders>
              <w:top w:val="nil"/>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w:t>
            </w:r>
            <w:r>
              <w:rPr>
                <w:rFonts w:ascii="Times New Roman" w:hAnsi="Times New Roman" w:eastAsia="宋体" w:cs="Times New Roman"/>
                <w:kern w:val="0"/>
                <w:sz w:val="18"/>
                <w:szCs w:val="18"/>
              </w:rPr>
              <w:t>0.2712</w:t>
            </w:r>
            <w:r>
              <w:rPr>
                <w:rFonts w:hint="eastAsia" w:ascii="Times New Roman" w:hAnsi="Times New Roman" w:eastAsia="宋体" w:cs="Times New Roman"/>
                <w:kern w:val="0"/>
                <w:sz w:val="18"/>
                <w:szCs w:val="18"/>
              </w:rPr>
              <w:t>）</w:t>
            </w:r>
          </w:p>
        </w:tc>
        <w:tc>
          <w:tcPr>
            <w:tcW w:w="2178"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w:t>
            </w:r>
            <w:r>
              <w:rPr>
                <w:rFonts w:ascii="Times New Roman" w:hAnsi="Times New Roman" w:eastAsia="宋体" w:cs="Times New Roman"/>
                <w:kern w:val="0"/>
                <w:sz w:val="18"/>
                <w:szCs w:val="18"/>
              </w:rPr>
              <w:t>0.0452</w:t>
            </w:r>
            <w:r>
              <w:rPr>
                <w:rFonts w:hint="eastAsia" w:ascii="Times New Roman" w:hAnsi="Times New Roman" w:eastAsia="宋体" w:cs="Times New Roman"/>
                <w:kern w:val="0"/>
                <w:sz w:val="18"/>
                <w:szCs w:val="18"/>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75" w:type="dxa"/>
            <w:bottom w:w="0" w:type="dxa"/>
            <w:right w:w="75" w:type="dxa"/>
          </w:tblCellMar>
        </w:tblPrEx>
        <w:trPr>
          <w:trHeight w:val="317" w:hRule="atLeast"/>
          <w:jc w:val="center"/>
        </w:trPr>
        <w:tc>
          <w:tcPr>
            <w:tcW w:w="2042" w:type="dxa"/>
            <w:tcBorders>
              <w:top w:val="nil"/>
              <w:left w:val="nil"/>
              <w:bottom w:val="nil"/>
              <w:right w:val="single" w:color="auto" w:sz="4" w:space="0"/>
            </w:tcBorders>
            <w:vAlign w:val="top"/>
          </w:tcPr>
          <w:p>
            <w:pPr>
              <w:keepNext w:val="0"/>
              <w:keepLines w:val="0"/>
              <w:pageBreakBefore w:val="0"/>
              <w:widowControl w:val="0"/>
              <w:kinsoku/>
              <w:wordWrap/>
              <w:overflowPunct/>
              <w:topLinePunct w:val="0"/>
              <w:autoSpaceDE w:val="0"/>
              <w:autoSpaceDN w:val="0"/>
              <w:bidi w:val="0"/>
              <w:adjustRightInd/>
              <w:snapToGrid/>
              <w:spacing w:line="300" w:lineRule="exact"/>
              <w:jc w:val="both"/>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常数项</w:t>
            </w:r>
          </w:p>
        </w:tc>
        <w:tc>
          <w:tcPr>
            <w:tcW w:w="2176"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7.4213</w:t>
            </w:r>
            <w:r>
              <w:rPr>
                <w:rFonts w:ascii="Times New Roman" w:hAnsi="Times New Roman" w:eastAsia="宋体" w:cs="Times New Roman"/>
                <w:kern w:val="0"/>
                <w:sz w:val="18"/>
                <w:szCs w:val="18"/>
                <w:vertAlign w:val="superscript"/>
              </w:rPr>
              <w:t>***</w:t>
            </w:r>
          </w:p>
        </w:tc>
        <w:tc>
          <w:tcPr>
            <w:tcW w:w="2176" w:type="dxa"/>
            <w:tcBorders>
              <w:top w:val="nil"/>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3.2630</w:t>
            </w:r>
            <w:r>
              <w:rPr>
                <w:rFonts w:ascii="Times New Roman" w:hAnsi="Times New Roman" w:eastAsia="宋体" w:cs="Times New Roman"/>
                <w:kern w:val="0"/>
                <w:sz w:val="18"/>
                <w:szCs w:val="18"/>
                <w:vertAlign w:val="superscript"/>
              </w:rPr>
              <w:t>***</w:t>
            </w:r>
          </w:p>
        </w:tc>
        <w:tc>
          <w:tcPr>
            <w:tcW w:w="2178"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8.3732</w:t>
            </w:r>
            <w:r>
              <w:rPr>
                <w:rFonts w:ascii="Times New Roman" w:hAnsi="Times New Roman" w:eastAsia="宋体" w:cs="Times New Roman"/>
                <w:kern w:val="0"/>
                <w:sz w:val="18"/>
                <w:szCs w:val="18"/>
                <w:vertAlign w:val="superscript"/>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75" w:type="dxa"/>
            <w:bottom w:w="0" w:type="dxa"/>
            <w:right w:w="75" w:type="dxa"/>
          </w:tblCellMar>
        </w:tblPrEx>
        <w:trPr>
          <w:trHeight w:val="317" w:hRule="atLeast"/>
          <w:jc w:val="center"/>
        </w:trPr>
        <w:tc>
          <w:tcPr>
            <w:tcW w:w="2042" w:type="dxa"/>
            <w:tcBorders>
              <w:top w:val="nil"/>
              <w:left w:val="nil"/>
              <w:bottom w:val="nil"/>
              <w:right w:val="single" w:color="auto" w:sz="4" w:space="0"/>
            </w:tcBorders>
            <w:vAlign w:val="top"/>
          </w:tcPr>
          <w:p>
            <w:pPr>
              <w:keepNext w:val="0"/>
              <w:keepLines w:val="0"/>
              <w:pageBreakBefore w:val="0"/>
              <w:widowControl w:val="0"/>
              <w:kinsoku/>
              <w:wordWrap/>
              <w:overflowPunct/>
              <w:topLinePunct w:val="0"/>
              <w:autoSpaceDE w:val="0"/>
              <w:autoSpaceDN w:val="0"/>
              <w:bidi w:val="0"/>
              <w:adjustRightInd/>
              <w:snapToGrid/>
              <w:spacing w:line="300" w:lineRule="exact"/>
              <w:jc w:val="both"/>
              <w:textAlignment w:val="auto"/>
              <w:rPr>
                <w:rFonts w:ascii="Times New Roman" w:hAnsi="Times New Roman" w:eastAsia="宋体" w:cs="Times New Roman"/>
                <w:kern w:val="0"/>
                <w:sz w:val="18"/>
                <w:szCs w:val="18"/>
              </w:rPr>
            </w:pPr>
          </w:p>
        </w:tc>
        <w:tc>
          <w:tcPr>
            <w:tcW w:w="2176"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w:t>
            </w:r>
            <w:r>
              <w:rPr>
                <w:rFonts w:ascii="Times New Roman" w:hAnsi="Times New Roman" w:eastAsia="宋体" w:cs="Times New Roman"/>
                <w:kern w:val="0"/>
                <w:sz w:val="18"/>
                <w:szCs w:val="18"/>
              </w:rPr>
              <w:t>0.3140</w:t>
            </w:r>
            <w:r>
              <w:rPr>
                <w:rFonts w:hint="eastAsia" w:ascii="Times New Roman" w:hAnsi="Times New Roman" w:eastAsia="宋体" w:cs="Times New Roman"/>
                <w:kern w:val="0"/>
                <w:sz w:val="18"/>
                <w:szCs w:val="18"/>
              </w:rPr>
              <w:t>）</w:t>
            </w:r>
          </w:p>
        </w:tc>
        <w:tc>
          <w:tcPr>
            <w:tcW w:w="2176" w:type="dxa"/>
            <w:tcBorders>
              <w:top w:val="nil"/>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w:t>
            </w:r>
            <w:r>
              <w:rPr>
                <w:rFonts w:ascii="Times New Roman" w:hAnsi="Times New Roman" w:eastAsia="宋体" w:cs="Times New Roman"/>
                <w:kern w:val="0"/>
                <w:sz w:val="18"/>
                <w:szCs w:val="18"/>
              </w:rPr>
              <w:t>0.6182</w:t>
            </w:r>
            <w:r>
              <w:rPr>
                <w:rFonts w:hint="eastAsia" w:ascii="Times New Roman" w:hAnsi="Times New Roman" w:eastAsia="宋体" w:cs="Times New Roman"/>
                <w:kern w:val="0"/>
                <w:sz w:val="18"/>
                <w:szCs w:val="18"/>
              </w:rPr>
              <w:t>）</w:t>
            </w:r>
          </w:p>
        </w:tc>
        <w:tc>
          <w:tcPr>
            <w:tcW w:w="2178"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w:t>
            </w:r>
            <w:r>
              <w:rPr>
                <w:rFonts w:ascii="Times New Roman" w:hAnsi="Times New Roman" w:eastAsia="宋体" w:cs="Times New Roman"/>
                <w:kern w:val="0"/>
                <w:sz w:val="18"/>
                <w:szCs w:val="18"/>
              </w:rPr>
              <w:t>0.1452</w:t>
            </w:r>
            <w:r>
              <w:rPr>
                <w:rFonts w:hint="eastAsia" w:ascii="Times New Roman" w:hAnsi="Times New Roman" w:eastAsia="宋体" w:cs="Times New Roman"/>
                <w:kern w:val="0"/>
                <w:sz w:val="18"/>
                <w:szCs w:val="18"/>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75" w:type="dxa"/>
            <w:bottom w:w="0" w:type="dxa"/>
            <w:right w:w="75" w:type="dxa"/>
          </w:tblCellMar>
        </w:tblPrEx>
        <w:trPr>
          <w:trHeight w:val="317" w:hRule="atLeast"/>
          <w:jc w:val="center"/>
        </w:trPr>
        <w:tc>
          <w:tcPr>
            <w:tcW w:w="2042" w:type="dxa"/>
            <w:tcBorders>
              <w:top w:val="nil"/>
              <w:left w:val="nil"/>
              <w:bottom w:val="nil"/>
              <w:right w:val="single" w:color="auto" w:sz="4" w:space="0"/>
            </w:tcBorders>
            <w:vAlign w:val="top"/>
          </w:tcPr>
          <w:p>
            <w:pPr>
              <w:keepNext w:val="0"/>
              <w:keepLines w:val="0"/>
              <w:pageBreakBefore w:val="0"/>
              <w:widowControl w:val="0"/>
              <w:kinsoku/>
              <w:wordWrap/>
              <w:overflowPunct/>
              <w:topLinePunct w:val="0"/>
              <w:autoSpaceDE w:val="0"/>
              <w:autoSpaceDN w:val="0"/>
              <w:bidi w:val="0"/>
              <w:adjustRightInd/>
              <w:snapToGrid/>
              <w:spacing w:line="300" w:lineRule="exact"/>
              <w:jc w:val="both"/>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控制变量</w:t>
            </w:r>
          </w:p>
        </w:tc>
        <w:tc>
          <w:tcPr>
            <w:tcW w:w="2176"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2176" w:type="dxa"/>
            <w:tcBorders>
              <w:top w:val="nil"/>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2178"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75" w:type="dxa"/>
            <w:bottom w:w="0" w:type="dxa"/>
            <w:right w:w="75" w:type="dxa"/>
          </w:tblCellMar>
        </w:tblPrEx>
        <w:trPr>
          <w:trHeight w:val="317" w:hRule="atLeast"/>
          <w:jc w:val="center"/>
        </w:trPr>
        <w:tc>
          <w:tcPr>
            <w:tcW w:w="2042" w:type="dxa"/>
            <w:tcBorders>
              <w:top w:val="nil"/>
              <w:left w:val="nil"/>
              <w:bottom w:val="nil"/>
              <w:right w:val="single" w:color="auto" w:sz="4" w:space="0"/>
            </w:tcBorders>
            <w:vAlign w:val="top"/>
          </w:tcPr>
          <w:p>
            <w:pPr>
              <w:keepNext w:val="0"/>
              <w:keepLines w:val="0"/>
              <w:pageBreakBefore w:val="0"/>
              <w:widowControl w:val="0"/>
              <w:kinsoku/>
              <w:wordWrap/>
              <w:overflowPunct/>
              <w:topLinePunct w:val="0"/>
              <w:autoSpaceDE w:val="0"/>
              <w:autoSpaceDN w:val="0"/>
              <w:bidi w:val="0"/>
              <w:adjustRightInd/>
              <w:snapToGrid/>
              <w:spacing w:line="300" w:lineRule="exact"/>
              <w:jc w:val="both"/>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家庭固定效应</w:t>
            </w:r>
          </w:p>
        </w:tc>
        <w:tc>
          <w:tcPr>
            <w:tcW w:w="2176"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2176" w:type="dxa"/>
            <w:tcBorders>
              <w:top w:val="nil"/>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2178"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75" w:type="dxa"/>
            <w:bottom w:w="0" w:type="dxa"/>
            <w:right w:w="75" w:type="dxa"/>
          </w:tblCellMar>
        </w:tblPrEx>
        <w:trPr>
          <w:trHeight w:val="317" w:hRule="atLeast"/>
          <w:jc w:val="center"/>
        </w:trPr>
        <w:tc>
          <w:tcPr>
            <w:tcW w:w="2042" w:type="dxa"/>
            <w:tcBorders>
              <w:top w:val="nil"/>
              <w:left w:val="nil"/>
              <w:bottom w:val="nil"/>
              <w:right w:val="single" w:color="auto" w:sz="4" w:space="0"/>
            </w:tcBorders>
            <w:vAlign w:val="top"/>
          </w:tcPr>
          <w:p>
            <w:pPr>
              <w:keepNext w:val="0"/>
              <w:keepLines w:val="0"/>
              <w:pageBreakBefore w:val="0"/>
              <w:widowControl w:val="0"/>
              <w:kinsoku/>
              <w:wordWrap/>
              <w:overflowPunct/>
              <w:topLinePunct w:val="0"/>
              <w:autoSpaceDE w:val="0"/>
              <w:autoSpaceDN w:val="0"/>
              <w:bidi w:val="0"/>
              <w:adjustRightInd/>
              <w:snapToGrid/>
              <w:spacing w:line="300" w:lineRule="exact"/>
              <w:jc w:val="both"/>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时间固定效应</w:t>
            </w:r>
          </w:p>
        </w:tc>
        <w:tc>
          <w:tcPr>
            <w:tcW w:w="2176"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2176" w:type="dxa"/>
            <w:tcBorders>
              <w:top w:val="nil"/>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2178"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75" w:type="dxa"/>
            <w:bottom w:w="0" w:type="dxa"/>
            <w:right w:w="75" w:type="dxa"/>
          </w:tblCellMar>
        </w:tblPrEx>
        <w:trPr>
          <w:trHeight w:val="317" w:hRule="atLeast"/>
          <w:jc w:val="center"/>
        </w:trPr>
        <w:tc>
          <w:tcPr>
            <w:tcW w:w="2042" w:type="dxa"/>
            <w:tcBorders>
              <w:top w:val="nil"/>
              <w:left w:val="nil"/>
              <w:bottom w:val="nil"/>
              <w:right w:val="single" w:color="auto" w:sz="4" w:space="0"/>
            </w:tcBorders>
            <w:vAlign w:val="top"/>
          </w:tcPr>
          <w:p>
            <w:pPr>
              <w:keepNext w:val="0"/>
              <w:keepLines w:val="0"/>
              <w:pageBreakBefore w:val="0"/>
              <w:widowControl w:val="0"/>
              <w:kinsoku/>
              <w:wordWrap/>
              <w:overflowPunct/>
              <w:topLinePunct w:val="0"/>
              <w:autoSpaceDE w:val="0"/>
              <w:autoSpaceDN w:val="0"/>
              <w:bidi w:val="0"/>
              <w:adjustRightInd/>
              <w:snapToGrid/>
              <w:spacing w:line="300" w:lineRule="exact"/>
              <w:jc w:val="both"/>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城市</w:t>
            </w:r>
            <w:r>
              <w:rPr>
                <w:rFonts w:hint="eastAsia" w:ascii="Times New Roman" w:hAnsi="Times New Roman" w:eastAsia="宋体" w:cs="Times New Roman"/>
                <w:kern w:val="0"/>
                <w:sz w:val="18"/>
                <w:szCs w:val="18"/>
                <w:lang w:val="en-US" w:eastAsia="zh-CN"/>
              </w:rPr>
              <w:t>×</w:t>
            </w:r>
            <w:r>
              <w:rPr>
                <w:rFonts w:ascii="Times New Roman" w:hAnsi="Times New Roman" w:eastAsia="宋体" w:cs="Times New Roman"/>
                <w:kern w:val="0"/>
                <w:sz w:val="18"/>
                <w:szCs w:val="18"/>
              </w:rPr>
              <w:t>时间固定效应</w:t>
            </w:r>
          </w:p>
        </w:tc>
        <w:tc>
          <w:tcPr>
            <w:tcW w:w="2176"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2176" w:type="dxa"/>
            <w:tcBorders>
              <w:top w:val="nil"/>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2178"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75" w:type="dxa"/>
            <w:bottom w:w="0" w:type="dxa"/>
            <w:right w:w="75" w:type="dxa"/>
          </w:tblCellMar>
        </w:tblPrEx>
        <w:trPr>
          <w:trHeight w:val="317" w:hRule="atLeast"/>
          <w:jc w:val="center"/>
        </w:trPr>
        <w:tc>
          <w:tcPr>
            <w:tcW w:w="2042" w:type="dxa"/>
            <w:tcBorders>
              <w:top w:val="nil"/>
              <w:left w:val="nil"/>
              <w:bottom w:val="nil"/>
              <w:right w:val="single" w:color="auto" w:sz="4" w:space="0"/>
            </w:tcBorders>
            <w:vAlign w:val="top"/>
          </w:tcPr>
          <w:p>
            <w:pPr>
              <w:keepNext w:val="0"/>
              <w:keepLines w:val="0"/>
              <w:pageBreakBefore w:val="0"/>
              <w:widowControl w:val="0"/>
              <w:kinsoku/>
              <w:wordWrap/>
              <w:overflowPunct/>
              <w:topLinePunct w:val="0"/>
              <w:autoSpaceDE w:val="0"/>
              <w:autoSpaceDN w:val="0"/>
              <w:bidi w:val="0"/>
              <w:adjustRightInd/>
              <w:snapToGrid/>
              <w:spacing w:line="300" w:lineRule="exact"/>
              <w:jc w:val="both"/>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观测值</w:t>
            </w:r>
          </w:p>
        </w:tc>
        <w:tc>
          <w:tcPr>
            <w:tcW w:w="2176"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24,109</w:t>
            </w:r>
          </w:p>
        </w:tc>
        <w:tc>
          <w:tcPr>
            <w:tcW w:w="2176" w:type="dxa"/>
            <w:tcBorders>
              <w:top w:val="nil"/>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24,109</w:t>
            </w:r>
          </w:p>
        </w:tc>
        <w:tc>
          <w:tcPr>
            <w:tcW w:w="2178"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23,883</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75" w:type="dxa"/>
            <w:bottom w:w="0" w:type="dxa"/>
            <w:right w:w="75" w:type="dxa"/>
          </w:tblCellMar>
        </w:tblPrEx>
        <w:trPr>
          <w:trHeight w:val="317" w:hRule="atLeast"/>
          <w:jc w:val="center"/>
        </w:trPr>
        <w:tc>
          <w:tcPr>
            <w:tcW w:w="2042" w:type="dxa"/>
            <w:tcBorders>
              <w:top w:val="nil"/>
              <w:left w:val="nil"/>
              <w:right w:val="single" w:color="auto" w:sz="4" w:space="0"/>
            </w:tcBorders>
            <w:vAlign w:val="top"/>
          </w:tcPr>
          <w:p>
            <w:pPr>
              <w:keepNext w:val="0"/>
              <w:keepLines w:val="0"/>
              <w:pageBreakBefore w:val="0"/>
              <w:widowControl w:val="0"/>
              <w:kinsoku/>
              <w:wordWrap/>
              <w:overflowPunct/>
              <w:topLinePunct w:val="0"/>
              <w:autoSpaceDE w:val="0"/>
              <w:autoSpaceDN w:val="0"/>
              <w:bidi w:val="0"/>
              <w:adjustRightInd/>
              <w:snapToGrid/>
              <w:spacing w:line="300" w:lineRule="exact"/>
              <w:jc w:val="both"/>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调整后的R</w:t>
            </w:r>
            <w:r>
              <w:rPr>
                <w:rFonts w:ascii="Times New Roman" w:hAnsi="Times New Roman" w:eastAsia="宋体" w:cs="Times New Roman"/>
                <w:kern w:val="0"/>
                <w:sz w:val="18"/>
                <w:szCs w:val="18"/>
                <w:vertAlign w:val="superscript"/>
              </w:rPr>
              <w:t>2</w:t>
            </w:r>
          </w:p>
        </w:tc>
        <w:tc>
          <w:tcPr>
            <w:tcW w:w="2176" w:type="dxa"/>
            <w:tcBorders>
              <w:top w:val="nil"/>
              <w:left w:val="single" w:color="auto" w:sz="4"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0.3975</w:t>
            </w:r>
          </w:p>
        </w:tc>
        <w:tc>
          <w:tcPr>
            <w:tcW w:w="2176" w:type="dxa"/>
            <w:tcBorders>
              <w:top w:val="nil"/>
              <w:left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0.5282</w:t>
            </w:r>
          </w:p>
        </w:tc>
        <w:tc>
          <w:tcPr>
            <w:tcW w:w="2178" w:type="dxa"/>
            <w:tcBorders>
              <w:top w:val="nil"/>
              <w:left w:val="single" w:color="auto" w:sz="4"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0.5163</w:t>
            </w:r>
          </w:p>
        </w:tc>
      </w:tr>
      <w:bookmarkEnd w:id="2"/>
    </w:tbl>
    <w:p>
      <w:pPr>
        <w:spacing w:line="240" w:lineRule="atLeast"/>
        <w:ind w:firstLine="332" w:firstLineChars="200"/>
        <w:rPr>
          <w:rFonts w:ascii="Times New Roman" w:hAnsi="Times New Roman" w:eastAsia="宋体" w:cs="Times New Roman"/>
        </w:rPr>
      </w:pPr>
      <w:r>
        <w:rPr>
          <w:rFonts w:ascii="Times New Roman" w:hAnsi="Times New Roman" w:eastAsia="宋体" w:cs="Times New Roman"/>
          <w:kern w:val="0"/>
          <w:sz w:val="18"/>
          <w:szCs w:val="18"/>
        </w:rPr>
        <w:t>注：</w:t>
      </w:r>
      <w:r>
        <w:rPr>
          <w:rFonts w:hint="eastAsia" w:ascii="宋体" w:hAnsi="宋体" w:eastAsia="宋体" w:cs="Times New Roman"/>
          <w:kern w:val="0"/>
          <w:sz w:val="18"/>
          <w:szCs w:val="18"/>
        </w:rPr>
        <w:t>①</w:t>
      </w:r>
      <w:r>
        <w:rPr>
          <w:rFonts w:ascii="Times New Roman" w:hAnsi="Times New Roman" w:eastAsia="宋体" w:cs="Times New Roman"/>
          <w:kern w:val="0"/>
          <w:sz w:val="18"/>
          <w:szCs w:val="18"/>
        </w:rPr>
        <w:t>括号内为聚类到县的稳健标准误</w:t>
      </w:r>
      <w:r>
        <w:rPr>
          <w:rFonts w:hint="eastAsia" w:ascii="Times New Roman" w:hAnsi="Times New Roman" w:eastAsia="宋体" w:cs="Times New Roman"/>
          <w:kern w:val="0"/>
          <w:sz w:val="18"/>
          <w:szCs w:val="18"/>
        </w:rPr>
        <w:t>；</w:t>
      </w:r>
      <w:r>
        <w:rPr>
          <w:rFonts w:hint="eastAsia" w:ascii="宋体" w:hAnsi="宋体" w:eastAsia="宋体" w:cs="Times New Roman"/>
          <w:kern w:val="0"/>
          <w:sz w:val="18"/>
          <w:szCs w:val="18"/>
        </w:rPr>
        <w:t>②</w:t>
      </w:r>
      <w:r>
        <w:rPr>
          <w:rFonts w:ascii="Times New Roman" w:hAnsi="Times New Roman" w:eastAsia="宋体" w:cs="Times New Roman"/>
          <w:kern w:val="0"/>
          <w:sz w:val="18"/>
          <w:szCs w:val="18"/>
        </w:rPr>
        <w:t>***</w:t>
      </w:r>
      <w:r>
        <w:rPr>
          <w:rFonts w:hint="eastAsia" w:ascii="Times New Roman" w:hAnsi="Times New Roman" w:eastAsia="宋体" w:cs="Times New Roman"/>
          <w:kern w:val="0"/>
          <w:sz w:val="18"/>
          <w:szCs w:val="18"/>
        </w:rPr>
        <w:t>、</w:t>
      </w:r>
      <w:r>
        <w:rPr>
          <w:rFonts w:ascii="Times New Roman" w:hAnsi="Times New Roman" w:eastAsia="宋体" w:cs="Times New Roman"/>
          <w:kern w:val="0"/>
          <w:sz w:val="18"/>
          <w:szCs w:val="18"/>
        </w:rPr>
        <w:t>**</w:t>
      </w:r>
      <w:r>
        <w:rPr>
          <w:rFonts w:hint="eastAsia" w:ascii="Times New Roman" w:hAnsi="Times New Roman" w:eastAsia="宋体" w:cs="Times New Roman"/>
          <w:kern w:val="0"/>
          <w:sz w:val="18"/>
          <w:szCs w:val="18"/>
        </w:rPr>
        <w:t>和</w:t>
      </w:r>
      <w:r>
        <w:rPr>
          <w:rFonts w:ascii="Times New Roman" w:hAnsi="Times New Roman" w:eastAsia="宋体" w:cs="Times New Roman"/>
          <w:kern w:val="0"/>
          <w:sz w:val="18"/>
          <w:szCs w:val="18"/>
        </w:rPr>
        <w:t>*代表1%、5%</w:t>
      </w:r>
      <w:r>
        <w:rPr>
          <w:rFonts w:hint="eastAsia" w:ascii="Times New Roman" w:hAnsi="Times New Roman" w:eastAsia="宋体" w:cs="Times New Roman"/>
          <w:kern w:val="0"/>
          <w:sz w:val="18"/>
          <w:szCs w:val="18"/>
        </w:rPr>
        <w:t>和</w:t>
      </w:r>
      <w:r>
        <w:rPr>
          <w:rFonts w:ascii="Times New Roman" w:hAnsi="Times New Roman" w:eastAsia="宋体" w:cs="Times New Roman"/>
          <w:kern w:val="0"/>
          <w:sz w:val="18"/>
          <w:szCs w:val="18"/>
        </w:rPr>
        <w:t>10%</w:t>
      </w:r>
      <w:r>
        <w:rPr>
          <w:rFonts w:hint="eastAsia" w:ascii="Times New Roman" w:hAnsi="Times New Roman" w:eastAsia="宋体" w:cs="Times New Roman"/>
          <w:kern w:val="0"/>
          <w:sz w:val="18"/>
          <w:szCs w:val="18"/>
        </w:rPr>
        <w:t>的显著性</w:t>
      </w:r>
      <w:r>
        <w:rPr>
          <w:rFonts w:ascii="Times New Roman" w:hAnsi="Times New Roman" w:eastAsia="宋体" w:cs="Times New Roman"/>
          <w:kern w:val="0"/>
          <w:sz w:val="18"/>
          <w:szCs w:val="18"/>
        </w:rPr>
        <w:t>水平</w:t>
      </w:r>
      <w:r>
        <w:rPr>
          <w:rFonts w:hint="eastAsia" w:ascii="Times New Roman" w:hAnsi="Times New Roman" w:eastAsia="宋体" w:cs="Times New Roman"/>
          <w:kern w:val="0"/>
          <w:sz w:val="18"/>
          <w:szCs w:val="18"/>
        </w:rPr>
        <w:t>；</w:t>
      </w:r>
      <w:r>
        <w:rPr>
          <w:rFonts w:hint="eastAsia" w:ascii="宋体" w:hAnsi="宋体" w:eastAsia="宋体" w:cs="Times New Roman"/>
          <w:kern w:val="0"/>
          <w:sz w:val="18"/>
          <w:szCs w:val="18"/>
        </w:rPr>
        <w:t>③</w:t>
      </w:r>
      <w:r>
        <w:rPr>
          <w:rFonts w:hint="eastAsia" w:ascii="Times New Roman" w:hAnsi="Times New Roman" w:eastAsia="宋体" w:cs="Times New Roman"/>
          <w:kern w:val="0"/>
          <w:sz w:val="18"/>
          <w:szCs w:val="18"/>
        </w:rPr>
        <w:t>控制变量与正文表2相同，估计结果省略。</w:t>
      </w:r>
    </w:p>
    <w:p>
      <w:pPr>
        <w:spacing w:line="240" w:lineRule="atLeast"/>
        <w:ind w:firstLine="332" w:firstLineChars="200"/>
        <w:rPr>
          <w:rFonts w:ascii="Times New Roman" w:hAnsi="Times New Roman" w:eastAsia="黑体" w:cs="Times New Roman"/>
          <w:bCs/>
          <w:color w:val="000000"/>
          <w:sz w:val="18"/>
          <w:szCs w:val="18"/>
        </w:rPr>
      </w:pPr>
      <w:r>
        <w:rPr>
          <w:rFonts w:hint="eastAsia" w:ascii="Times New Roman" w:hAnsi="Times New Roman" w:eastAsia="黑体" w:cs="Times New Roman"/>
          <w:bCs/>
          <w:color w:val="000000"/>
          <w:sz w:val="18"/>
          <w:szCs w:val="18"/>
        </w:rPr>
        <w:t xml:space="preserve">表5                       </w:t>
      </w:r>
      <w:r>
        <w:rPr>
          <w:rFonts w:hint="eastAsia" w:ascii="Times New Roman" w:hAnsi="Times New Roman" w:eastAsia="黑体" w:cs="Times New Roman"/>
          <w:bCs/>
          <w:color w:val="000000"/>
          <w:sz w:val="18"/>
          <w:szCs w:val="18"/>
          <w:lang w:val="en-US" w:eastAsia="zh-CN"/>
        </w:rPr>
        <w:t xml:space="preserve">   </w:t>
      </w:r>
      <w:r>
        <w:rPr>
          <w:rFonts w:hint="eastAsia" w:ascii="Times New Roman" w:hAnsi="Times New Roman" w:eastAsia="黑体" w:cs="Times New Roman"/>
          <w:bCs/>
          <w:color w:val="000000"/>
          <w:sz w:val="18"/>
          <w:szCs w:val="18"/>
        </w:rPr>
        <w:t xml:space="preserve"> 供销超市对农户收入的影响回归结果</w:t>
      </w:r>
    </w:p>
    <w:tbl>
      <w:tblPr>
        <w:tblStyle w:val="33"/>
        <w:tblW w:w="8595" w:type="dxa"/>
        <w:jc w:val="center"/>
        <w:tblInd w:w="-139" w:type="dxa"/>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75" w:type="dxa"/>
          <w:bottom w:w="0" w:type="dxa"/>
          <w:right w:w="75" w:type="dxa"/>
        </w:tblCellMar>
      </w:tblPr>
      <w:tblGrid>
        <w:gridCol w:w="1996"/>
        <w:gridCol w:w="3299"/>
        <w:gridCol w:w="3300"/>
      </w:tblGrid>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75" w:type="dxa"/>
            <w:bottom w:w="0" w:type="dxa"/>
            <w:right w:w="75" w:type="dxa"/>
          </w:tblCellMar>
        </w:tblPrEx>
        <w:trPr>
          <w:trHeight w:val="317" w:hRule="atLeast"/>
          <w:jc w:val="center"/>
        </w:trPr>
        <w:tc>
          <w:tcPr>
            <w:tcW w:w="1996" w:type="dxa"/>
            <w:vMerge w:val="restart"/>
            <w:tcBorders>
              <w:left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变量</w:t>
            </w:r>
          </w:p>
        </w:tc>
        <w:tc>
          <w:tcPr>
            <w:tcW w:w="6599" w:type="dxa"/>
            <w:gridSpan w:val="2"/>
            <w:tcBorders>
              <w:left w:val="single" w:color="auto" w:sz="4" w:space="0"/>
              <w:bottom w:val="single" w:color="auto" w:sz="4"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家庭</w:t>
            </w:r>
            <w:r>
              <w:rPr>
                <w:rFonts w:ascii="Times New Roman" w:hAnsi="Times New Roman" w:eastAsia="宋体" w:cs="Times New Roman"/>
                <w:kern w:val="0"/>
                <w:sz w:val="18"/>
                <w:szCs w:val="18"/>
              </w:rPr>
              <w:t>人均收入</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75" w:type="dxa"/>
            <w:bottom w:w="0" w:type="dxa"/>
            <w:right w:w="75" w:type="dxa"/>
          </w:tblCellMar>
        </w:tblPrEx>
        <w:trPr>
          <w:trHeight w:val="317" w:hRule="atLeast"/>
          <w:jc w:val="center"/>
        </w:trPr>
        <w:tc>
          <w:tcPr>
            <w:tcW w:w="1996" w:type="dxa"/>
            <w:vMerge w:val="continue"/>
            <w:tcBorders>
              <w:left w:val="nil"/>
              <w:bottom w:val="single" w:color="auto" w:sz="4" w:space="0"/>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p>
        </w:tc>
        <w:tc>
          <w:tcPr>
            <w:tcW w:w="3299" w:type="dxa"/>
            <w:tcBorders>
              <w:top w:val="single" w:color="auto" w:sz="4" w:space="0"/>
              <w:left w:val="single" w:color="auto" w:sz="4" w:space="0"/>
              <w:bottom w:val="single" w:color="auto" w:sz="4"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Times New Roman" w:hAnsi="Times New Roman" w:eastAsia="宋体" w:cs="Times New Roman"/>
                <w:kern w:val="0"/>
                <w:sz w:val="18"/>
                <w:szCs w:val="18"/>
                <w:lang w:val="en-US" w:eastAsia="zh-CN"/>
              </w:rPr>
            </w:pPr>
            <w:r>
              <w:rPr>
                <w:rFonts w:hint="eastAsia" w:ascii="Times New Roman" w:hAnsi="Times New Roman" w:eastAsia="宋体" w:cs="Times New Roman"/>
                <w:kern w:val="0"/>
                <w:sz w:val="18"/>
                <w:szCs w:val="18"/>
                <w:lang w:val="en-US" w:eastAsia="zh-CN"/>
              </w:rPr>
              <w:t>系数</w:t>
            </w:r>
          </w:p>
        </w:tc>
        <w:tc>
          <w:tcPr>
            <w:tcW w:w="3300" w:type="dxa"/>
            <w:tcBorders>
              <w:top w:val="single" w:color="auto" w:sz="4" w:space="0"/>
              <w:left w:val="nil"/>
              <w:bottom w:val="single" w:color="auto" w:sz="4"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Times New Roman" w:hAnsi="Times New Roman" w:eastAsia="宋体" w:cs="Times New Roman"/>
                <w:kern w:val="0"/>
                <w:sz w:val="18"/>
                <w:szCs w:val="18"/>
                <w:lang w:val="en-US" w:eastAsia="zh-CN"/>
              </w:rPr>
            </w:pPr>
            <w:r>
              <w:rPr>
                <w:rFonts w:hint="eastAsia" w:ascii="Times New Roman" w:hAnsi="Times New Roman" w:eastAsia="宋体" w:cs="Times New Roman"/>
                <w:kern w:val="0"/>
                <w:sz w:val="18"/>
                <w:szCs w:val="18"/>
                <w:lang w:val="en-US" w:eastAsia="zh-CN"/>
              </w:rPr>
              <w:t>标准误</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75" w:type="dxa"/>
            <w:bottom w:w="0" w:type="dxa"/>
            <w:right w:w="75" w:type="dxa"/>
          </w:tblCellMar>
        </w:tblPrEx>
        <w:trPr>
          <w:trHeight w:val="317" w:hRule="atLeast"/>
          <w:jc w:val="center"/>
        </w:trPr>
        <w:tc>
          <w:tcPr>
            <w:tcW w:w="1996" w:type="dxa"/>
            <w:tcBorders>
              <w:top w:val="single" w:color="auto" w:sz="4" w:space="0"/>
              <w:left w:val="nil"/>
              <w:bottom w:val="nil"/>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both"/>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供销超市</w:t>
            </w:r>
          </w:p>
        </w:tc>
        <w:tc>
          <w:tcPr>
            <w:tcW w:w="3299" w:type="dxa"/>
            <w:tcBorders>
              <w:top w:val="single" w:color="auto" w:sz="4" w:space="0"/>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0.0129</w:t>
            </w:r>
            <w:r>
              <w:rPr>
                <w:rFonts w:ascii="Times New Roman" w:hAnsi="Times New Roman" w:eastAsia="宋体" w:cs="Times New Roman"/>
                <w:kern w:val="0"/>
                <w:sz w:val="18"/>
                <w:szCs w:val="18"/>
                <w:vertAlign w:val="superscript"/>
              </w:rPr>
              <w:t>**</w:t>
            </w:r>
          </w:p>
        </w:tc>
        <w:tc>
          <w:tcPr>
            <w:tcW w:w="3300" w:type="dxa"/>
            <w:tcBorders>
              <w:top w:val="single" w:color="auto" w:sz="4" w:space="0"/>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0.0062</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75" w:type="dxa"/>
            <w:bottom w:w="0" w:type="dxa"/>
            <w:right w:w="75" w:type="dxa"/>
          </w:tblCellMar>
        </w:tblPrEx>
        <w:trPr>
          <w:trHeight w:val="317" w:hRule="atLeast"/>
          <w:jc w:val="center"/>
        </w:trPr>
        <w:tc>
          <w:tcPr>
            <w:tcW w:w="199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both"/>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常数项</w:t>
            </w:r>
          </w:p>
        </w:tc>
        <w:tc>
          <w:tcPr>
            <w:tcW w:w="3299" w:type="dxa"/>
            <w:tcBorders>
              <w:top w:val="nil"/>
              <w:left w:val="single" w:color="auto" w:sz="4" w:space="0"/>
              <w:bottom w:val="single" w:color="auto" w:sz="4"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8.4412</w:t>
            </w:r>
            <w:r>
              <w:rPr>
                <w:rFonts w:ascii="Times New Roman" w:hAnsi="Times New Roman" w:eastAsia="宋体" w:cs="Times New Roman"/>
                <w:kern w:val="0"/>
                <w:sz w:val="18"/>
                <w:szCs w:val="18"/>
                <w:vertAlign w:val="superscript"/>
              </w:rPr>
              <w:t>***</w:t>
            </w:r>
          </w:p>
        </w:tc>
        <w:tc>
          <w:tcPr>
            <w:tcW w:w="3300" w:type="dxa"/>
            <w:tcBorders>
              <w:top w:val="nil"/>
              <w:left w:val="nil"/>
              <w:bottom w:val="single" w:color="auto" w:sz="4"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0.1360</w:t>
            </w:r>
          </w:p>
        </w:tc>
      </w:tr>
    </w:tbl>
    <w:p/>
    <w:p>
      <w:pPr>
        <w:pStyle w:val="2"/>
        <w:keepNext w:val="0"/>
        <w:keepLines w:val="0"/>
        <w:pageBreakBefore w:val="0"/>
        <w:widowControl w:val="0"/>
        <w:kinsoku/>
        <w:wordWrap/>
        <w:overflowPunct/>
        <w:topLinePunct w:val="0"/>
        <w:autoSpaceDE/>
        <w:autoSpaceDN/>
        <w:bidi w:val="0"/>
        <w:adjustRightInd/>
        <w:snapToGrid/>
        <w:spacing w:line="240" w:lineRule="atLeast"/>
        <w:ind w:firstLine="0"/>
        <w:textAlignment w:val="auto"/>
        <w:rPr>
          <w:rFonts w:hint="default" w:ascii="Times New Roman" w:hAnsi="Times New Roman" w:eastAsia="黑体" w:cs="Times New Roman"/>
          <w:sz w:val="18"/>
          <w:szCs w:val="18"/>
          <w:lang w:val="en-US" w:eastAsia="zh-CN"/>
        </w:rPr>
      </w:pPr>
      <w:r>
        <w:rPr>
          <w:rFonts w:hint="eastAsia" w:ascii="Times New Roman" w:hAnsi="Times New Roman" w:eastAsia="黑体" w:cs="Times New Roman"/>
          <w:sz w:val="18"/>
          <w:szCs w:val="18"/>
          <w:lang w:val="en-US" w:eastAsia="zh-CN"/>
        </w:rPr>
        <w:t>表5（续）</w:t>
      </w:r>
    </w:p>
    <w:tbl>
      <w:tblPr>
        <w:tblStyle w:val="33"/>
        <w:tblW w:w="8595" w:type="dxa"/>
        <w:jc w:val="center"/>
        <w:tblInd w:w="-139" w:type="dxa"/>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75" w:type="dxa"/>
          <w:bottom w:w="0" w:type="dxa"/>
          <w:right w:w="75" w:type="dxa"/>
        </w:tblCellMar>
      </w:tblPr>
      <w:tblGrid>
        <w:gridCol w:w="1996"/>
        <w:gridCol w:w="6599"/>
      </w:tblGrid>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75" w:type="dxa"/>
            <w:bottom w:w="0" w:type="dxa"/>
            <w:right w:w="75" w:type="dxa"/>
          </w:tblCellMar>
        </w:tblPrEx>
        <w:trPr>
          <w:trHeight w:val="317" w:hRule="atLeast"/>
          <w:jc w:val="center"/>
        </w:trPr>
        <w:tc>
          <w:tcPr>
            <w:tcW w:w="1996" w:type="dxa"/>
            <w:tcBorders>
              <w:top w:val="single" w:color="auto" w:sz="4" w:space="0"/>
              <w:left w:val="nil"/>
              <w:bottom w:val="nil"/>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both"/>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控制变量</w:t>
            </w:r>
          </w:p>
        </w:tc>
        <w:tc>
          <w:tcPr>
            <w:tcW w:w="6599" w:type="dxa"/>
            <w:tcBorders>
              <w:top w:val="single" w:color="auto" w:sz="4" w:space="0"/>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75" w:type="dxa"/>
            <w:bottom w:w="0" w:type="dxa"/>
            <w:right w:w="75" w:type="dxa"/>
          </w:tblCellMar>
        </w:tblPrEx>
        <w:trPr>
          <w:trHeight w:val="317" w:hRule="atLeast"/>
          <w:jc w:val="center"/>
        </w:trPr>
        <w:tc>
          <w:tcPr>
            <w:tcW w:w="1996" w:type="dxa"/>
            <w:tcBorders>
              <w:top w:val="nil"/>
              <w:left w:val="nil"/>
              <w:bottom w:val="nil"/>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both"/>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家庭固定效应</w:t>
            </w:r>
          </w:p>
        </w:tc>
        <w:tc>
          <w:tcPr>
            <w:tcW w:w="6599"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75" w:type="dxa"/>
            <w:bottom w:w="0" w:type="dxa"/>
            <w:right w:w="75" w:type="dxa"/>
          </w:tblCellMar>
        </w:tblPrEx>
        <w:trPr>
          <w:trHeight w:val="317" w:hRule="atLeast"/>
          <w:jc w:val="center"/>
        </w:trPr>
        <w:tc>
          <w:tcPr>
            <w:tcW w:w="199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both"/>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时间固定效应</w:t>
            </w:r>
          </w:p>
        </w:tc>
        <w:tc>
          <w:tcPr>
            <w:tcW w:w="6599" w:type="dxa"/>
            <w:tcBorders>
              <w:top w:val="nil"/>
              <w:left w:val="single" w:color="auto" w:sz="4" w:space="0"/>
              <w:bottom w:val="single" w:color="auto" w:sz="4"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75" w:type="dxa"/>
            <w:bottom w:w="0" w:type="dxa"/>
            <w:right w:w="75" w:type="dxa"/>
          </w:tblCellMar>
        </w:tblPrEx>
        <w:trPr>
          <w:trHeight w:val="317" w:hRule="atLeast"/>
          <w:jc w:val="center"/>
        </w:trPr>
        <w:tc>
          <w:tcPr>
            <w:tcW w:w="1996" w:type="dxa"/>
            <w:tcBorders>
              <w:top w:val="single" w:color="auto" w:sz="4" w:space="0"/>
              <w:left w:val="nil"/>
              <w:bottom w:val="nil"/>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both"/>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观测值</w:t>
            </w:r>
          </w:p>
        </w:tc>
        <w:tc>
          <w:tcPr>
            <w:tcW w:w="6599" w:type="dxa"/>
            <w:tcBorders>
              <w:top w:val="single" w:color="auto" w:sz="4" w:space="0"/>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24109</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75" w:type="dxa"/>
            <w:bottom w:w="0" w:type="dxa"/>
            <w:right w:w="75" w:type="dxa"/>
          </w:tblCellMar>
        </w:tblPrEx>
        <w:trPr>
          <w:trHeight w:val="317" w:hRule="atLeast"/>
          <w:jc w:val="center"/>
        </w:trPr>
        <w:tc>
          <w:tcPr>
            <w:tcW w:w="1996" w:type="dxa"/>
            <w:tcBorders>
              <w:top w:val="nil"/>
              <w:left w:val="nil"/>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both"/>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调整后的R</w:t>
            </w:r>
            <w:r>
              <w:rPr>
                <w:rFonts w:ascii="Times New Roman" w:hAnsi="Times New Roman" w:eastAsia="宋体" w:cs="Times New Roman"/>
                <w:kern w:val="0"/>
                <w:sz w:val="18"/>
                <w:szCs w:val="18"/>
                <w:vertAlign w:val="superscript"/>
              </w:rPr>
              <w:t>2</w:t>
            </w:r>
          </w:p>
        </w:tc>
        <w:tc>
          <w:tcPr>
            <w:tcW w:w="6599" w:type="dxa"/>
            <w:tcBorders>
              <w:top w:val="nil"/>
              <w:left w:val="single" w:color="auto" w:sz="4"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0.4851</w:t>
            </w:r>
          </w:p>
        </w:tc>
      </w:tr>
    </w:tbl>
    <w:p>
      <w:pPr>
        <w:spacing w:line="240" w:lineRule="atLeast"/>
        <w:ind w:firstLine="332" w:firstLineChars="200"/>
        <w:rPr>
          <w:rFonts w:ascii="Times New Roman" w:hAnsi="Times New Roman" w:eastAsia="宋体" w:cs="Times New Roman"/>
          <w:kern w:val="0"/>
          <w:sz w:val="18"/>
          <w:szCs w:val="18"/>
        </w:rPr>
      </w:pPr>
      <w:r>
        <w:rPr>
          <w:rFonts w:ascii="Times New Roman" w:hAnsi="Times New Roman" w:eastAsia="宋体" w:cs="Times New Roman"/>
          <w:kern w:val="0"/>
          <w:sz w:val="18"/>
          <w:szCs w:val="18"/>
        </w:rPr>
        <w:t>注：</w:t>
      </w:r>
      <w:r>
        <w:rPr>
          <w:rFonts w:hint="eastAsia" w:ascii="宋体" w:hAnsi="宋体" w:eastAsia="宋体" w:cs="Times New Roman"/>
          <w:kern w:val="0"/>
          <w:sz w:val="18"/>
          <w:szCs w:val="18"/>
        </w:rPr>
        <w:t>①</w:t>
      </w:r>
      <w:r>
        <w:rPr>
          <w:rFonts w:ascii="Times New Roman" w:hAnsi="Times New Roman" w:eastAsia="宋体" w:cs="Times New Roman"/>
          <w:kern w:val="0"/>
          <w:sz w:val="18"/>
          <w:szCs w:val="18"/>
        </w:rPr>
        <w:t>括号内为聚类到县的稳健标准误</w:t>
      </w:r>
      <w:r>
        <w:rPr>
          <w:rFonts w:hint="eastAsia" w:ascii="Times New Roman" w:hAnsi="Times New Roman" w:eastAsia="宋体" w:cs="Times New Roman"/>
          <w:kern w:val="0"/>
          <w:sz w:val="18"/>
          <w:szCs w:val="18"/>
        </w:rPr>
        <w:t>；</w:t>
      </w:r>
      <w:r>
        <w:rPr>
          <w:rFonts w:hint="eastAsia" w:ascii="宋体" w:hAnsi="宋体" w:eastAsia="宋体" w:cs="Times New Roman"/>
          <w:kern w:val="0"/>
          <w:sz w:val="18"/>
          <w:szCs w:val="18"/>
        </w:rPr>
        <w:t>②</w:t>
      </w:r>
      <w:r>
        <w:rPr>
          <w:rFonts w:ascii="Times New Roman" w:hAnsi="Times New Roman" w:eastAsia="宋体" w:cs="Times New Roman"/>
          <w:kern w:val="0"/>
          <w:sz w:val="18"/>
          <w:szCs w:val="18"/>
        </w:rPr>
        <w:t>***</w:t>
      </w:r>
      <w:r>
        <w:rPr>
          <w:rFonts w:hint="eastAsia" w:ascii="Times New Roman" w:hAnsi="Times New Roman" w:eastAsia="宋体" w:cs="Times New Roman"/>
          <w:kern w:val="0"/>
          <w:sz w:val="18"/>
          <w:szCs w:val="18"/>
        </w:rPr>
        <w:t>、</w:t>
      </w:r>
      <w:r>
        <w:rPr>
          <w:rFonts w:ascii="Times New Roman" w:hAnsi="Times New Roman" w:eastAsia="宋体" w:cs="Times New Roman"/>
          <w:kern w:val="0"/>
          <w:sz w:val="18"/>
          <w:szCs w:val="18"/>
        </w:rPr>
        <w:t>**</w:t>
      </w:r>
      <w:r>
        <w:rPr>
          <w:rFonts w:hint="eastAsia" w:ascii="Times New Roman" w:hAnsi="Times New Roman" w:eastAsia="宋体" w:cs="Times New Roman"/>
          <w:kern w:val="0"/>
          <w:sz w:val="18"/>
          <w:szCs w:val="18"/>
        </w:rPr>
        <w:t>和</w:t>
      </w:r>
      <w:r>
        <w:rPr>
          <w:rFonts w:ascii="Times New Roman" w:hAnsi="Times New Roman" w:eastAsia="宋体" w:cs="Times New Roman"/>
          <w:kern w:val="0"/>
          <w:sz w:val="18"/>
          <w:szCs w:val="18"/>
        </w:rPr>
        <w:t>*代表1%、5%</w:t>
      </w:r>
      <w:r>
        <w:rPr>
          <w:rFonts w:hint="eastAsia" w:ascii="Times New Roman" w:hAnsi="Times New Roman" w:eastAsia="宋体" w:cs="Times New Roman"/>
          <w:kern w:val="0"/>
          <w:sz w:val="18"/>
          <w:szCs w:val="18"/>
        </w:rPr>
        <w:t>和</w:t>
      </w:r>
      <w:r>
        <w:rPr>
          <w:rFonts w:ascii="Times New Roman" w:hAnsi="Times New Roman" w:eastAsia="宋体" w:cs="Times New Roman"/>
          <w:kern w:val="0"/>
          <w:sz w:val="18"/>
          <w:szCs w:val="18"/>
        </w:rPr>
        <w:t>10%</w:t>
      </w:r>
      <w:r>
        <w:rPr>
          <w:rFonts w:hint="eastAsia" w:ascii="Times New Roman" w:hAnsi="Times New Roman" w:eastAsia="宋体" w:cs="Times New Roman"/>
          <w:kern w:val="0"/>
          <w:sz w:val="18"/>
          <w:szCs w:val="18"/>
        </w:rPr>
        <w:t>的显著性</w:t>
      </w:r>
      <w:r>
        <w:rPr>
          <w:rFonts w:ascii="Times New Roman" w:hAnsi="Times New Roman" w:eastAsia="宋体" w:cs="Times New Roman"/>
          <w:kern w:val="0"/>
          <w:sz w:val="18"/>
          <w:szCs w:val="18"/>
        </w:rPr>
        <w:t>水平</w:t>
      </w:r>
      <w:r>
        <w:rPr>
          <w:rFonts w:hint="eastAsia" w:ascii="Times New Roman" w:hAnsi="Times New Roman" w:eastAsia="宋体" w:cs="Times New Roman"/>
          <w:kern w:val="0"/>
          <w:sz w:val="18"/>
          <w:szCs w:val="18"/>
        </w:rPr>
        <w:t>；</w:t>
      </w:r>
      <w:r>
        <w:rPr>
          <w:rFonts w:hint="eastAsia" w:ascii="宋体" w:hAnsi="宋体" w:eastAsia="宋体" w:cs="Times New Roman"/>
          <w:kern w:val="0"/>
          <w:sz w:val="18"/>
          <w:szCs w:val="18"/>
        </w:rPr>
        <w:t>③</w:t>
      </w:r>
      <w:r>
        <w:rPr>
          <w:rFonts w:hint="eastAsia" w:ascii="Times New Roman" w:hAnsi="Times New Roman" w:eastAsia="宋体" w:cs="Times New Roman"/>
          <w:kern w:val="0"/>
          <w:sz w:val="18"/>
          <w:szCs w:val="18"/>
        </w:rPr>
        <w:t>控制变量与正文表2相同，估计结果省略。</w:t>
      </w:r>
    </w:p>
    <w:p>
      <w:pPr>
        <w:spacing w:line="240" w:lineRule="atLeast"/>
        <w:ind w:firstLine="332" w:firstLineChars="200"/>
        <w:rPr>
          <w:rFonts w:ascii="Times New Roman" w:hAnsi="Times New Roman" w:eastAsia="宋体" w:cs="Times New Roman"/>
          <w:kern w:val="0"/>
          <w:sz w:val="18"/>
          <w:szCs w:val="18"/>
        </w:rPr>
      </w:pP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textAlignment w:val="auto"/>
        <w:rPr>
          <w:rFonts w:hint="eastAsia" w:ascii="黑体" w:hAnsi="黑体" w:eastAsia="黑体" w:cs="黑体"/>
        </w:rPr>
      </w:pPr>
      <w:r>
        <w:rPr>
          <w:rFonts w:hint="eastAsia" w:ascii="黑体" w:hAnsi="黑体" w:eastAsia="黑体" w:cs="黑体"/>
        </w:rPr>
        <w:t>无条件分位数模型形式</w:t>
      </w: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textAlignment w:val="auto"/>
        <w:rPr>
          <w:rFonts w:hint="eastAsia" w:ascii="Times New Roman" w:hAnsi="Times New Roman" w:eastAsia="宋体" w:cs="Times New Roman"/>
        </w:rPr>
      </w:pPr>
      <w:r>
        <w:rPr>
          <w:rFonts w:hint="eastAsia" w:ascii="Times New Roman" w:hAnsi="Times New Roman" w:eastAsia="宋体" w:cs="Times New Roman"/>
        </w:rPr>
        <w:t>Firpo et al.（2009）提出无条件分位数回归方法是一种基于复回中心的影响函数即RIF映射（Re-centered Influence Function）的回归方法，用于在回归分析框架中分析对分位数的无条件局部影响。</w:t>
      </w:r>
    </w:p>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eastAsia" w:ascii="Times New Roman" w:hAnsi="Times New Roman" w:eastAsia="宋体" w:cs="Times New Roman"/>
        </w:rPr>
      </w:pPr>
      <w:r>
        <w:rPr>
          <w:rFonts w:hint="eastAsia" w:ascii="Times New Roman" w:hAnsi="Times New Roman" w:eastAsia="宋体" w:cs="Times New Roman"/>
        </w:rPr>
        <w:t>具体而言，影响函数反映了个体观测值对目标分位数</w:t>
      </w:r>
      <w:r>
        <w:rPr>
          <w:rFonts w:ascii="Times New Roman" w:hAnsi="Times New Roman" w:eastAsia="宋体" w:cs="Times New Roman"/>
          <w:position w:val="-12"/>
        </w:rPr>
        <w:object>
          <v:shape id="_x0000_i1056" o:spt="75" type="#_x0000_t75" style="height:18pt;width:13.15pt;" o:ole="t" filled="f" o:preferrelative="t" stroked="f" coordsize="21600,21600">
            <v:path/>
            <v:fill on="f" focussize="0,0"/>
            <v:stroke on="f" joinstyle="miter"/>
            <v:imagedata r:id="rId39" o:title=""/>
            <o:lock v:ext="edit" aspectratio="t"/>
            <w10:wrap type="none"/>
            <w10:anchorlock/>
          </v:shape>
          <o:OLEObject Type="Embed" ProgID="Equation.DSMT4" ShapeID="_x0000_i1056" DrawAspect="Content" ObjectID="_1468075738" r:id="rId38">
            <o:LockedField>false</o:LockedField>
          </o:OLEObject>
        </w:object>
      </w:r>
      <w:r>
        <w:rPr>
          <w:rFonts w:hint="eastAsia" w:ascii="Times New Roman" w:hAnsi="Times New Roman" w:eastAsia="宋体" w:cs="Times New Roman"/>
        </w:rPr>
        <w:t>的影响，并通过概率密度函数</w:t>
      </w:r>
      <w:r>
        <w:rPr>
          <w:rFonts w:ascii="Times New Roman" w:hAnsi="Times New Roman" w:eastAsia="宋体" w:cs="Times New Roman"/>
          <w:position w:val="-14"/>
        </w:rPr>
        <w:object>
          <v:shape id="_x0000_i1057" o:spt="75" type="#_x0000_t75" style="height:19.9pt;width:37.15pt;" o:ole="t" filled="f" o:preferrelative="t" stroked="f" coordsize="21600,21600">
            <v:path/>
            <v:fill on="f" focussize="0,0"/>
            <v:stroke on="f" joinstyle="miter"/>
            <v:imagedata r:id="rId41" o:title=""/>
            <o:lock v:ext="edit" aspectratio="t"/>
            <w10:wrap type="none"/>
            <w10:anchorlock/>
          </v:shape>
          <o:OLEObject Type="Embed" ProgID="Equation.DSMT4" ShapeID="_x0000_i1057" DrawAspect="Content" ObjectID="_1468075739" r:id="rId40">
            <o:LockedField>false</o:LockedField>
          </o:OLEObject>
        </w:object>
      </w:r>
      <w:r>
        <w:rPr>
          <w:rFonts w:hint="eastAsia" w:ascii="Times New Roman" w:hAnsi="Times New Roman" w:eastAsia="宋体" w:cs="Times New Roman"/>
        </w:rPr>
        <w:t>进行调</w:t>
      </w:r>
    </w:p>
    <w:p>
      <w:pPr>
        <w:spacing w:line="240" w:lineRule="atLeast"/>
        <w:rPr>
          <w:rFonts w:ascii="Times New Roman" w:hAnsi="Times New Roman" w:eastAsia="宋体" w:cs="Times New Roman"/>
        </w:rPr>
      </w:pPr>
      <w:r>
        <w:rPr>
          <w:rFonts w:hint="eastAsia" w:ascii="Times New Roman" w:hAnsi="Times New Roman" w:eastAsia="宋体" w:cs="Times New Roman"/>
        </w:rPr>
        <w:t>整，从而在不同分位数处估计解释变量对因变量分布的影响。</w:t>
      </w:r>
      <w:bookmarkStart w:id="3" w:name="_GoBack"/>
      <w:bookmarkEnd w:id="3"/>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Times New Roman" w:hAnsi="Times New Roman" w:eastAsia="宋体" w:cs="Times New Roman"/>
        </w:rPr>
      </w:pPr>
      <w:r>
        <w:rPr>
          <w:rFonts w:ascii="Times New Roman" w:hAnsi="Times New Roman" w:eastAsia="宋体" w:cs="Times New Roman"/>
          <w:position w:val="-14"/>
        </w:rPr>
        <w:object>
          <v:shape id="_x0000_i1058" o:spt="75" type="#_x0000_t75" style="height:19.9pt;width:384pt;" o:ole="t" filled="f" o:preferrelative="t" stroked="f" coordsize="21600,21600">
            <v:path/>
            <v:fill on="f" focussize="0,0"/>
            <v:stroke on="f" joinstyle="miter"/>
            <v:imagedata r:id="rId43" o:title=""/>
            <o:lock v:ext="edit" aspectratio="t"/>
            <w10:wrap type="none"/>
            <w10:anchorlock/>
          </v:shape>
          <o:OLEObject Type="Embed" ProgID="Equation.DSMT4" ShapeID="_x0000_i1058" DrawAspect="Content" ObjectID="_1468075740" r:id="rId42">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textAlignment w:val="auto"/>
        <w:rPr>
          <w:rFonts w:ascii="Times New Roman" w:hAnsi="Times New Roman" w:eastAsia="宋体" w:cs="Times New Roman"/>
        </w:rPr>
      </w:pPr>
      <w:r>
        <w:rPr>
          <w:rFonts w:hint="eastAsia" w:ascii="Times New Roman" w:hAnsi="Times New Roman" w:eastAsia="宋体" w:cs="Times New Roman"/>
        </w:rPr>
        <w:t>上面的公式（b）即无条件分位数回归模型的形式。式中：RIF（Recentered Influence Function）是用来评估分位数回归结果的工具，其含义如下。</w:t>
      </w:r>
    </w:p>
    <w:p>
      <w:pPr>
        <w:spacing w:line="240" w:lineRule="atLeast"/>
        <w:jc w:val="center"/>
        <w:rPr>
          <w:rFonts w:ascii="Times New Roman" w:hAnsi="Times New Roman" w:eastAsia="宋体" w:cs="Times New Roman"/>
        </w:rPr>
      </w:pPr>
      <w:r>
        <w:rPr>
          <w:rFonts w:hint="eastAsia" w:ascii="Times New Roman" w:hAnsi="Times New Roman" w:eastAsia="宋体" w:cs="Times New Roman"/>
          <w:position w:val="-32"/>
        </w:rPr>
        <w:object>
          <v:shape id="_x0000_i1059" o:spt="75" alt="" type="#_x0000_t75" style="height:37.15pt;width:151.9pt;" o:ole="t" filled="f" o:preferrelative="t" stroked="f" coordsize="21600,21600">
            <v:path/>
            <v:fill on="f" focussize="0,0"/>
            <v:stroke on="f"/>
            <v:imagedata r:id="rId45" o:title=""/>
            <o:lock v:ext="edit" aspectratio="t"/>
            <w10:wrap type="none"/>
            <w10:anchorlock/>
          </v:shape>
          <o:OLEObject Type="Embed" ProgID="Equation.DSMT4" ShapeID="_x0000_i1059" DrawAspect="Content" ObjectID="_1468075741" r:id="rId44">
            <o:LockedField>false</o:LockedField>
          </o:OLEObject>
        </w:object>
      </w:r>
    </w:p>
    <w:p>
      <w:pPr>
        <w:keepNext w:val="0"/>
        <w:keepLines w:val="0"/>
        <w:pageBreakBefore w:val="0"/>
        <w:widowControl w:val="0"/>
        <w:kinsoku/>
        <w:wordWrap/>
        <w:overflowPunct/>
        <w:topLinePunct w:val="0"/>
        <w:autoSpaceDE/>
        <w:autoSpaceDN/>
        <w:bidi w:val="0"/>
        <w:adjustRightInd/>
        <w:snapToGrid w:val="0"/>
        <w:spacing w:line="240" w:lineRule="atLeast"/>
        <w:ind w:firstLine="392" w:firstLineChars="200"/>
        <w:textAlignment w:val="auto"/>
        <w:rPr>
          <w:rFonts w:ascii="Times New Roman" w:hAnsi="Times New Roman" w:eastAsia="宋体" w:cs="Times New Roman"/>
        </w:rPr>
      </w:pPr>
      <w:r>
        <w:rPr>
          <w:rFonts w:ascii="Times New Roman" w:hAnsi="Times New Roman" w:eastAsia="宋体" w:cs="Times New Roman"/>
          <w:position w:val="-6"/>
        </w:rPr>
        <w:object>
          <v:shape id="_x0000_i1060" o:spt="75" type="#_x0000_t75" style="height:10.9pt;width:10.15pt;" o:ole="t" filled="f" o:preferrelative="t" stroked="f" coordsize="21600,21600">
            <v:path/>
            <v:fill on="f" focussize="0,0"/>
            <v:stroke on="f" joinstyle="miter"/>
            <v:imagedata r:id="rId47" o:title=""/>
            <o:lock v:ext="edit" aspectratio="t"/>
            <w10:wrap type="none"/>
            <w10:anchorlock/>
          </v:shape>
          <o:OLEObject Type="Embed" ProgID="Equation.DSMT4" ShapeID="_x0000_i1060" DrawAspect="Content" ObjectID="_1468075742" r:id="rId46">
            <o:LockedField>false</o:LockedField>
          </o:OLEObject>
        </w:object>
      </w:r>
      <w:r>
        <w:rPr>
          <w:rFonts w:hint="eastAsia" w:ascii="Times New Roman" w:hAnsi="Times New Roman" w:eastAsia="宋体" w:cs="Times New Roman"/>
        </w:rPr>
        <w:t>为具体的目标分位数，如</w:t>
      </w:r>
      <w:r>
        <w:rPr>
          <w:rFonts w:ascii="Times New Roman" w:hAnsi="Times New Roman" w:eastAsia="宋体" w:cs="Times New Roman"/>
          <w:position w:val="-6"/>
        </w:rPr>
        <w:object>
          <v:shape id="_x0000_i1061" o:spt="75" alt="" type="#_x0000_t75" style="height:11pt;width:10.05pt;" o:ole="t" filled="f" o:preferrelative="t" stroked="f" coordsize="21600,21600">
            <v:path/>
            <v:fill on="f" focussize="0,0"/>
            <v:stroke on="f"/>
            <v:imagedata r:id="rId49" o:title=""/>
            <o:lock v:ext="edit" aspectratio="t"/>
            <w10:wrap type="none"/>
            <w10:anchorlock/>
          </v:shape>
          <o:OLEObject Type="Embed" ProgID="Equation.DSMT4" ShapeID="_x0000_i1061" DrawAspect="Content" ObjectID="_1468075743" r:id="rId48">
            <o:LockedField>false</o:LockedField>
          </o:OLEObject>
        </w:object>
      </w:r>
      <w:r>
        <w:rPr>
          <w:rFonts w:hint="eastAsia" w:ascii="Times New Roman" w:hAnsi="Times New Roman" w:eastAsia="宋体" w:cs="Times New Roman"/>
          <w:position w:val="0"/>
          <w:lang w:val="en-US" w:eastAsia="zh-CN"/>
        </w:rPr>
        <w:t>=0.</w:t>
      </w:r>
      <w:r>
        <w:rPr>
          <w:rFonts w:hint="eastAsia" w:ascii="Times New Roman" w:hAnsi="Times New Roman" w:cs="Times New Roman"/>
          <w:position w:val="0"/>
          <w:lang w:val="en-US" w:eastAsia="zh-CN"/>
        </w:rPr>
        <w:t>25</w:t>
      </w:r>
      <w:r>
        <w:rPr>
          <w:rFonts w:hint="eastAsia" w:ascii="Times New Roman" w:hAnsi="Times New Roman" w:eastAsia="宋体" w:cs="Times New Roman"/>
        </w:rPr>
        <w:t>，则表示第25分位数；</w:t>
      </w:r>
    </w:p>
    <w:p>
      <w:pPr>
        <w:keepNext w:val="0"/>
        <w:keepLines w:val="0"/>
        <w:pageBreakBefore w:val="0"/>
        <w:widowControl w:val="0"/>
        <w:kinsoku/>
        <w:wordWrap/>
        <w:overflowPunct/>
        <w:topLinePunct w:val="0"/>
        <w:autoSpaceDE/>
        <w:autoSpaceDN/>
        <w:bidi w:val="0"/>
        <w:adjustRightInd/>
        <w:snapToGrid w:val="0"/>
        <w:spacing w:line="240" w:lineRule="atLeast"/>
        <w:ind w:firstLine="392" w:firstLineChars="200"/>
        <w:textAlignment w:val="auto"/>
        <w:rPr>
          <w:rFonts w:ascii="Cambria Math" w:hAnsi="Cambria Math" w:eastAsia="宋体" w:cs="Times New Roman"/>
          <w:iCs/>
        </w:rPr>
      </w:pPr>
      <w:r>
        <w:rPr>
          <w:rFonts w:ascii="Times New Roman" w:hAnsi="Times New Roman" w:eastAsia="宋体" w:cs="Times New Roman"/>
          <w:position w:val="-12"/>
        </w:rPr>
        <w:object>
          <v:shape id="_x0000_i1062" o:spt="75" type="#_x0000_t75" style="height:18pt;width:13.15pt;" o:ole="t" filled="f" o:preferrelative="t" stroked="f" coordsize="21600,21600">
            <v:path/>
            <v:fill on="f" focussize="0,0"/>
            <v:stroke on="f" joinstyle="miter"/>
            <v:imagedata r:id="rId39" o:title=""/>
            <o:lock v:ext="edit" aspectratio="t"/>
            <w10:wrap type="none"/>
            <w10:anchorlock/>
          </v:shape>
          <o:OLEObject Type="Embed" ProgID="Equation.DSMT4" ShapeID="_x0000_i1062" DrawAspect="Content" ObjectID="_1468075744" r:id="rId50">
            <o:LockedField>false</o:LockedField>
          </o:OLEObject>
        </w:object>
      </w:r>
      <w:r>
        <w:rPr>
          <w:rFonts w:hint="eastAsia" w:ascii="Times New Roman" w:hAnsi="Times New Roman" w:eastAsia="宋体" w:cs="Times New Roman"/>
        </w:rPr>
        <w:t>是因变量</w:t>
      </w:r>
      <m:oMath>
        <m:r>
          <w:rPr>
            <w:rFonts w:ascii="Cambria Math" w:hAnsi="Cambria Math"/>
          </w:rPr>
          <m:t>Y</m:t>
        </m:r>
      </m:oMath>
      <w:r>
        <w:rPr>
          <w:rFonts w:hint="eastAsia" w:ascii="Times New Roman" w:hAnsi="Times New Roman" w:eastAsia="宋体" w:cs="Times New Roman"/>
        </w:rPr>
        <w:t>的无条件分布在</w:t>
      </w:r>
      <w:r>
        <w:rPr>
          <w:rFonts w:ascii="Times New Roman" w:hAnsi="Times New Roman" w:eastAsia="宋体" w:cs="Times New Roman"/>
          <w:position w:val="-6"/>
        </w:rPr>
        <w:object>
          <v:shape id="_x0000_i1063" o:spt="75" type="#_x0000_t75" style="height:10.9pt;width:10.15pt;" o:ole="t" filled="f" o:preferrelative="t" stroked="f" coordsize="21600,21600">
            <v:path/>
            <v:fill on="f" focussize="0,0"/>
            <v:stroke on="f" joinstyle="miter"/>
            <v:imagedata r:id="rId47" o:title=""/>
            <o:lock v:ext="edit" aspectratio="t"/>
            <w10:wrap type="none"/>
            <w10:anchorlock/>
          </v:shape>
          <o:OLEObject Type="Embed" ProgID="Equation.DSMT4" ShapeID="_x0000_i1063" DrawAspect="Content" ObjectID="_1468075745" r:id="rId51">
            <o:LockedField>false</o:LockedField>
          </o:OLEObject>
        </w:object>
      </w:r>
      <w:r>
        <w:rPr>
          <w:rFonts w:hint="eastAsia" w:ascii="Times New Roman" w:hAnsi="Times New Roman" w:eastAsia="宋体" w:cs="Times New Roman"/>
        </w:rPr>
        <w:t>分位数(quantile)处的值，若</w:t>
      </w:r>
      <w:r>
        <w:rPr>
          <w:rFonts w:ascii="Times New Roman" w:hAnsi="Times New Roman" w:eastAsia="宋体" w:cs="Times New Roman"/>
          <w:position w:val="-6"/>
        </w:rPr>
        <w:object>
          <v:shape id="_x0000_i1079" o:spt="75" type="#_x0000_t75" style="height:11pt;width:10pt;" o:ole="t" filled="f" o:preferrelative="t" stroked="f" coordsize="21600,21600">
            <v:path/>
            <v:fill on="f" focussize="0,0"/>
            <v:stroke on="f"/>
            <v:imagedata r:id="rId53" o:title=""/>
            <o:lock v:ext="edit" aspectratio="t"/>
            <w10:wrap type="none"/>
            <w10:anchorlock/>
          </v:shape>
          <o:OLEObject Type="Embed" ProgID="Equation.DSMT4" ShapeID="_x0000_i1079" DrawAspect="Content" ObjectID="_1468075746" r:id="rId52">
            <o:LockedField>false</o:LockedField>
          </o:OLEObject>
        </w:object>
      </w:r>
      <w:r>
        <w:rPr>
          <w:rFonts w:hint="eastAsia" w:ascii="Times New Roman" w:hAnsi="Times New Roman" w:eastAsia="宋体" w:cs="Times New Roman"/>
          <w:position w:val="0"/>
          <w:lang w:val="en-US" w:eastAsia="zh-CN"/>
        </w:rPr>
        <w:t>=0.5</w:t>
      </w:r>
      <w:r>
        <w:rPr>
          <w:rFonts w:hint="eastAsia" w:ascii="Times New Roman" w:hAnsi="Times New Roman" w:eastAsia="宋体" w:cs="Times New Roman"/>
        </w:rPr>
        <w:t>，那么</w:t>
      </w:r>
      <w:r>
        <w:rPr>
          <w:rFonts w:ascii="Times New Roman" w:hAnsi="Times New Roman" w:eastAsia="宋体" w:cs="Times New Roman"/>
          <w:position w:val="-12"/>
        </w:rPr>
        <w:object>
          <v:shape id="_x0000_i1065" o:spt="75" type="#_x0000_t75" style="height:18pt;width:13.15pt;" o:ole="t" filled="f" o:preferrelative="t" stroked="f" coordsize="21600,21600">
            <v:path/>
            <v:fill on="f" focussize="0,0"/>
            <v:stroke on="f" joinstyle="miter"/>
            <v:imagedata r:id="rId39" o:title=""/>
            <o:lock v:ext="edit" aspectratio="t"/>
            <w10:wrap type="none"/>
            <w10:anchorlock/>
          </v:shape>
          <o:OLEObject Type="Embed" ProgID="Equation.DSMT4" ShapeID="_x0000_i1065" DrawAspect="Content" ObjectID="_1468075747" r:id="rId54">
            <o:LockedField>false</o:LockedField>
          </o:OLEObject>
        </w:object>
      </w:r>
      <w:r>
        <w:rPr>
          <w:rFonts w:hint="eastAsia" w:ascii="Times New Roman" w:hAnsi="Times New Roman" w:eastAsia="宋体" w:cs="Times New Roman"/>
        </w:rPr>
        <w:t>就是</w:t>
      </w:r>
      <w:r>
        <w:rPr>
          <w:rFonts w:ascii="Times New Roman" w:hAnsi="Times New Roman" w:eastAsia="宋体" w:cs="Times New Roman"/>
          <w:position w:val="-4"/>
        </w:rPr>
        <w:object>
          <v:shape id="_x0000_i1066" o:spt="75" type="#_x0000_t75" style="height:13.15pt;width:10.9pt;" o:ole="t" filled="f" o:preferrelative="t" stroked="f" coordsize="21600,21600">
            <v:path/>
            <v:fill on="f" focussize="0,0"/>
            <v:stroke on="f" joinstyle="miter"/>
            <v:imagedata r:id="rId56" o:title=""/>
            <o:lock v:ext="edit" aspectratio="t"/>
            <w10:wrap type="none"/>
            <w10:anchorlock/>
          </v:shape>
          <o:OLEObject Type="Embed" ProgID="Equation.DSMT4" ShapeID="_x0000_i1066" DrawAspect="Content" ObjectID="_1468075748" r:id="rId55">
            <o:LockedField>false</o:LockedField>
          </o:OLEObject>
        </w:object>
      </w:r>
      <w:r>
        <w:rPr>
          <w:rFonts w:hint="eastAsia" w:ascii="Cambria Math" w:hAnsi="Cambria Math" w:eastAsia="宋体" w:cs="Times New Roman"/>
          <w:iCs/>
        </w:rPr>
        <w:t>的中位数；</w:t>
      </w:r>
    </w:p>
    <w:p>
      <w:pPr>
        <w:keepNext w:val="0"/>
        <w:keepLines w:val="0"/>
        <w:pageBreakBefore w:val="0"/>
        <w:widowControl w:val="0"/>
        <w:kinsoku/>
        <w:wordWrap/>
        <w:overflowPunct/>
        <w:topLinePunct w:val="0"/>
        <w:autoSpaceDE/>
        <w:autoSpaceDN/>
        <w:bidi w:val="0"/>
        <w:adjustRightInd/>
        <w:snapToGrid w:val="0"/>
        <w:spacing w:line="240" w:lineRule="atLeast"/>
        <w:ind w:firstLine="392" w:firstLineChars="200"/>
        <w:textAlignment w:val="auto"/>
        <w:rPr>
          <w:rFonts w:ascii="Times New Roman" w:hAnsi="Times New Roman" w:eastAsia="宋体" w:cs="Times New Roman"/>
          <w:iCs/>
        </w:rPr>
      </w:pPr>
      <w:r>
        <w:rPr>
          <w:rFonts w:ascii="Times New Roman" w:hAnsi="Times New Roman" w:eastAsia="宋体" w:cs="Times New Roman"/>
          <w:position w:val="-14"/>
        </w:rPr>
        <w:object>
          <v:shape id="_x0000_i1067" o:spt="75" alt="" type="#_x0000_t75" style="height:19.9pt;width:48.15pt;" o:ole="t" filled="f" o:preferrelative="t" stroked="f" coordsize="21600,21600">
            <v:path/>
            <v:fill on="f" focussize="0,0"/>
            <v:stroke on="f"/>
            <v:imagedata r:id="rId58" o:title=""/>
            <o:lock v:ext="edit" aspectratio="t"/>
            <w10:wrap type="none"/>
            <w10:anchorlock/>
          </v:shape>
          <o:OLEObject Type="Embed" ProgID="Equation.DSMT4" ShapeID="_x0000_i1067" DrawAspect="Content" ObjectID="_1468075749" r:id="rId57">
            <o:LockedField>false</o:LockedField>
          </o:OLEObject>
        </w:object>
      </w:r>
      <w:r>
        <w:rPr>
          <w:rFonts w:hint="eastAsia" w:ascii="Times New Roman" w:hAnsi="Times New Roman" w:eastAsia="宋体" w:cs="Times New Roman"/>
        </w:rPr>
        <w:t>为指示函数，这是一个二值变量（0或1），当</w:t>
      </w:r>
      <w:r>
        <w:rPr>
          <w:rFonts w:hint="eastAsia" w:ascii="Times New Roman" w:hAnsi="Times New Roman" w:eastAsia="宋体" w:cs="Times New Roman"/>
          <w:position w:val="-12"/>
        </w:rPr>
        <w:object>
          <v:shape id="_x0000_i1068" o:spt="75" alt="" type="#_x0000_t75" style="height:18pt;width:31.95pt;" o:ole="t" filled="f" o:preferrelative="t" stroked="f" coordsize="21600,21600">
            <v:path/>
            <v:fill on="f" focussize="0,0"/>
            <v:stroke on="f"/>
            <v:imagedata r:id="rId60" o:title=""/>
            <o:lock v:ext="edit" aspectratio="t"/>
            <w10:wrap type="none"/>
            <w10:anchorlock/>
          </v:shape>
          <o:OLEObject Type="Embed" ProgID="Equation.DSMT4" ShapeID="_x0000_i1068" DrawAspect="Content" ObjectID="_1468075750" r:id="rId59">
            <o:LockedField>false</o:LockedField>
          </o:OLEObject>
        </w:object>
      </w:r>
      <w:r>
        <w:rPr>
          <w:rFonts w:hint="eastAsia" w:ascii="Times New Roman" w:hAnsi="Times New Roman" w:eastAsia="宋体" w:cs="Times New Roman"/>
        </w:rPr>
        <w:t>时，值为1，反之为0；</w:t>
      </w:r>
    </w:p>
    <w:p>
      <w:pPr>
        <w:keepNext w:val="0"/>
        <w:keepLines w:val="0"/>
        <w:pageBreakBefore w:val="0"/>
        <w:widowControl w:val="0"/>
        <w:kinsoku/>
        <w:wordWrap/>
        <w:overflowPunct/>
        <w:topLinePunct w:val="0"/>
        <w:autoSpaceDE/>
        <w:autoSpaceDN/>
        <w:bidi w:val="0"/>
        <w:adjustRightInd/>
        <w:snapToGrid w:val="0"/>
        <w:spacing w:line="240" w:lineRule="atLeast"/>
        <w:ind w:firstLine="392" w:firstLineChars="200"/>
        <w:textAlignment w:val="auto"/>
        <w:rPr>
          <w:rFonts w:ascii="Times New Roman" w:hAnsi="Times New Roman" w:eastAsia="宋体" w:cs="Times New Roman"/>
        </w:rPr>
      </w:pPr>
      <w:r>
        <w:rPr>
          <w:rFonts w:ascii="Times New Roman" w:hAnsi="Times New Roman" w:eastAsia="宋体" w:cs="Times New Roman"/>
          <w:position w:val="-14"/>
        </w:rPr>
        <w:object>
          <v:shape id="_x0000_i1069" o:spt="75" type="#_x0000_t75" style="height:19.9pt;width:37.15pt;" o:ole="t" filled="f" o:preferrelative="t" stroked="f" coordsize="21600,21600">
            <v:path/>
            <v:fill on="f" focussize="0,0"/>
            <v:stroke on="f" joinstyle="miter"/>
            <v:imagedata r:id="rId41" o:title=""/>
            <o:lock v:ext="edit" aspectratio="t"/>
            <w10:wrap type="none"/>
            <w10:anchorlock/>
          </v:shape>
          <o:OLEObject Type="Embed" ProgID="Equation.DSMT4" ShapeID="_x0000_i1069" DrawAspect="Content" ObjectID="_1468075751" r:id="rId61">
            <o:LockedField>false</o:LockedField>
          </o:OLEObject>
        </w:object>
      </w:r>
      <w:r>
        <w:rPr>
          <w:rFonts w:hint="eastAsia" w:ascii="Times New Roman" w:hAnsi="Times New Roman" w:eastAsia="宋体" w:cs="Times New Roman"/>
        </w:rPr>
        <w:t>代表因变量在分位数</w:t>
      </w:r>
      <w:r>
        <w:rPr>
          <w:rFonts w:ascii="Times New Roman" w:hAnsi="Times New Roman" w:eastAsia="宋体" w:cs="Times New Roman"/>
          <w:position w:val="-12"/>
        </w:rPr>
        <w:object>
          <v:shape id="_x0000_i1070" o:spt="75" type="#_x0000_t75" style="height:18pt;width:13.15pt;" o:ole="t" filled="f" o:preferrelative="t" stroked="f" coordsize="21600,21600">
            <v:path/>
            <v:fill on="f" focussize="0,0"/>
            <v:stroke on="f" joinstyle="miter"/>
            <v:imagedata r:id="rId39" o:title=""/>
            <o:lock v:ext="edit" aspectratio="t"/>
            <w10:wrap type="none"/>
            <w10:anchorlock/>
          </v:shape>
          <o:OLEObject Type="Embed" ProgID="Equation.DSMT4" ShapeID="_x0000_i1070" DrawAspect="Content" ObjectID="_1468075752" r:id="rId62">
            <o:LockedField>false</o:LockedField>
          </o:OLEObject>
        </w:object>
      </w:r>
      <w:r>
        <w:rPr>
          <w:rFonts w:hint="eastAsia" w:ascii="Times New Roman" w:hAnsi="Times New Roman" w:eastAsia="宋体" w:cs="Times New Roman"/>
        </w:rPr>
        <w:t>处的概率密度函数值；</w:t>
      </w:r>
    </w:p>
    <w:p>
      <w:pPr>
        <w:keepNext w:val="0"/>
        <w:keepLines w:val="0"/>
        <w:pageBreakBefore w:val="0"/>
        <w:widowControl w:val="0"/>
        <w:kinsoku/>
        <w:wordWrap/>
        <w:overflowPunct/>
        <w:topLinePunct w:val="0"/>
        <w:autoSpaceDE/>
        <w:autoSpaceDN/>
        <w:bidi w:val="0"/>
        <w:adjustRightInd/>
        <w:snapToGrid w:val="0"/>
        <w:spacing w:line="240" w:lineRule="atLeast"/>
        <w:ind w:firstLine="392" w:firstLineChars="200"/>
        <w:textAlignment w:val="auto"/>
        <w:rPr>
          <w:rFonts w:ascii="Times New Roman" w:hAnsi="Times New Roman" w:eastAsia="宋体" w:cs="Times New Roman"/>
        </w:rPr>
      </w:pPr>
      <w:r>
        <w:rPr>
          <w:rFonts w:hint="eastAsia" w:ascii="Times New Roman" w:hAnsi="Times New Roman" w:eastAsia="宋体" w:cs="Times New Roman"/>
          <w:position w:val="-12"/>
        </w:rPr>
        <w:object>
          <v:shape id="_x0000_i1071" o:spt="75" type="#_x0000_t75" style="height:18pt;width:15pt;" o:ole="t" filled="f" o:preferrelative="t" stroked="f" coordsize="21600,21600">
            <v:path/>
            <v:fill on="f" focussize="0,0"/>
            <v:stroke on="f" joinstyle="miter"/>
            <v:imagedata r:id="rId64" o:title=""/>
            <o:lock v:ext="edit" aspectratio="t"/>
            <w10:wrap type="none"/>
            <w10:anchorlock/>
          </v:shape>
          <o:OLEObject Type="Embed" ProgID="Equation.DSMT4" ShapeID="_x0000_i1071" DrawAspect="Content" ObjectID="_1468075753" r:id="rId63">
            <o:LockedField>false</o:LockedField>
          </o:OLEObject>
        </w:object>
      </w:r>
      <w:r>
        <w:rPr>
          <w:rFonts w:ascii="Times New Roman" w:hAnsi="Times New Roman" w:eastAsia="宋体" w:cs="Times New Roman"/>
        </w:rPr>
        <w:t>是分位数</w:t>
      </w:r>
      <w:r>
        <w:rPr>
          <w:rFonts w:ascii="Times New Roman" w:hAnsi="Times New Roman" w:eastAsia="宋体" w:cs="Times New Roman"/>
          <w:position w:val="-6"/>
        </w:rPr>
        <w:object>
          <v:shape id="_x0000_i1072" o:spt="75" type="#_x0000_t75" style="height:10.9pt;width:10.15pt;" o:ole="t" filled="f" o:preferrelative="t" stroked="f" coordsize="21600,21600">
            <v:path/>
            <v:fill on="f" focussize="0,0"/>
            <v:stroke on="f" joinstyle="miter"/>
            <v:imagedata r:id="rId47" o:title=""/>
            <o:lock v:ext="edit" aspectratio="t"/>
            <w10:wrap type="none"/>
            <w10:anchorlock/>
          </v:shape>
          <o:OLEObject Type="Embed" ProgID="Equation.DSMT4" ShapeID="_x0000_i1072" DrawAspect="Content" ObjectID="_1468075754" r:id="rId65">
            <o:LockedField>false</o:LockedField>
          </o:OLEObject>
        </w:object>
      </w:r>
      <w:r>
        <w:rPr>
          <w:rFonts w:ascii="Times New Roman" w:hAnsi="Times New Roman" w:eastAsia="宋体" w:cs="Times New Roman"/>
        </w:rPr>
        <w:t>的常数项，表示没有政策干预时在</w:t>
      </w:r>
      <w:r>
        <w:rPr>
          <w:rFonts w:ascii="Times New Roman" w:hAnsi="Times New Roman" w:eastAsia="宋体" w:cs="Times New Roman"/>
          <w:position w:val="-6"/>
        </w:rPr>
        <w:object>
          <v:shape id="_x0000_i1073" o:spt="75" type="#_x0000_t75" style="height:10.9pt;width:10.15pt;" o:ole="t" filled="f" o:preferrelative="t" stroked="f" coordsize="21600,21600">
            <v:path/>
            <v:fill on="f" focussize="0,0"/>
            <v:stroke on="f" joinstyle="miter"/>
            <v:imagedata r:id="rId47" o:title=""/>
            <o:lock v:ext="edit" aspectratio="t"/>
            <w10:wrap type="none"/>
            <w10:anchorlock/>
          </v:shape>
          <o:OLEObject Type="Embed" ProgID="Equation.DSMT4" ShapeID="_x0000_i1073" DrawAspect="Content" ObjectID="_1468075755" r:id="rId66">
            <o:LockedField>false</o:LockedField>
          </o:OLEObject>
        </w:object>
      </w:r>
      <w:r>
        <w:rPr>
          <w:rFonts w:ascii="Times New Roman" w:hAnsi="Times New Roman" w:eastAsia="宋体" w:cs="Times New Roman"/>
        </w:rPr>
        <w:t>分位数上居民收入的水平</w:t>
      </w:r>
      <w:r>
        <w:rPr>
          <w:rFonts w:hint="eastAsia" w:ascii="Times New Roman" w:hAnsi="Times New Roman" w:eastAsia="宋体" w:cs="Times New Roman"/>
        </w:rPr>
        <w:t>；</w:t>
      </w:r>
    </w:p>
    <w:p>
      <w:pPr>
        <w:keepNext w:val="0"/>
        <w:keepLines w:val="0"/>
        <w:pageBreakBefore w:val="0"/>
        <w:widowControl w:val="0"/>
        <w:kinsoku/>
        <w:wordWrap/>
        <w:overflowPunct/>
        <w:topLinePunct w:val="0"/>
        <w:autoSpaceDE/>
        <w:autoSpaceDN/>
        <w:bidi w:val="0"/>
        <w:adjustRightInd/>
        <w:snapToGrid w:val="0"/>
        <w:spacing w:line="240" w:lineRule="atLeast"/>
        <w:ind w:firstLine="392" w:firstLineChars="200"/>
        <w:textAlignment w:val="auto"/>
        <w:rPr>
          <w:rFonts w:ascii="Times New Roman" w:hAnsi="Times New Roman" w:eastAsia="宋体" w:cs="Times New Roman"/>
        </w:rPr>
      </w:pPr>
      <w:r>
        <w:rPr>
          <w:rFonts w:ascii="Times New Roman" w:hAnsi="Times New Roman" w:eastAsia="宋体" w:cs="Times New Roman"/>
        </w:rPr>
        <w:t>系数</w:t>
      </w:r>
      <w:r>
        <w:rPr>
          <w:rFonts w:hint="eastAsia" w:ascii="Times New Roman" w:hAnsi="Times New Roman" w:eastAsia="宋体" w:cs="Times New Roman"/>
          <w:position w:val="-14"/>
        </w:rPr>
        <w:object>
          <v:shape id="_x0000_i1074" o:spt="75" type="#_x0000_t75" style="height:19.15pt;width:19.15pt;" o:ole="t" filled="f" o:preferrelative="t" stroked="f" coordsize="21600,21600">
            <v:path/>
            <v:fill on="f" focussize="0,0"/>
            <v:stroke on="f" joinstyle="miter"/>
            <v:imagedata r:id="rId68" o:title=""/>
            <o:lock v:ext="edit" aspectratio="t"/>
            <w10:wrap type="none"/>
            <w10:anchorlock/>
          </v:shape>
          <o:OLEObject Type="Embed" ProgID="Equation.DSMT4" ShapeID="_x0000_i1074" DrawAspect="Content" ObjectID="_1468075756" r:id="rId67">
            <o:LockedField>false</o:LockedField>
          </o:OLEObject>
        </w:object>
      </w:r>
      <w:r>
        <w:rPr>
          <w:rFonts w:ascii="Times New Roman" w:hAnsi="Times New Roman" w:eastAsia="宋体" w:cs="Times New Roman"/>
        </w:rPr>
        <w:t>表示政策实施后，对第</w:t>
      </w:r>
      <w:r>
        <w:rPr>
          <w:rFonts w:ascii="Times New Roman" w:hAnsi="Times New Roman" w:eastAsia="宋体" w:cs="Times New Roman"/>
          <w:position w:val="-6"/>
        </w:rPr>
        <w:object>
          <v:shape id="_x0000_i1075" o:spt="75" type="#_x0000_t75" style="height:10.9pt;width:10.15pt;" o:ole="t" filled="f" o:preferrelative="t" stroked="f" coordsize="21600,21600">
            <v:path/>
            <v:fill on="f" focussize="0,0"/>
            <v:stroke on="f" joinstyle="miter"/>
            <v:imagedata r:id="rId47" o:title=""/>
            <o:lock v:ext="edit" aspectratio="t"/>
            <w10:wrap type="none"/>
            <w10:anchorlock/>
          </v:shape>
          <o:OLEObject Type="Embed" ProgID="Equation.DSMT4" ShapeID="_x0000_i1075" DrawAspect="Content" ObjectID="_1468075757" r:id="rId69">
            <o:LockedField>false</o:LockedField>
          </o:OLEObject>
        </w:object>
      </w:r>
      <w:r>
        <w:rPr>
          <w:rFonts w:ascii="Times New Roman" w:hAnsi="Times New Roman" w:eastAsia="宋体" w:cs="Times New Roman"/>
        </w:rPr>
        <w:t>分位数上</w:t>
      </w:r>
      <w:r>
        <w:rPr>
          <w:rFonts w:hint="eastAsia" w:ascii="Times New Roman" w:hAnsi="Times New Roman" w:eastAsia="宋体" w:cs="Times New Roman"/>
        </w:rPr>
        <w:t>的家庭人均收入</w:t>
      </w:r>
      <w:r>
        <w:rPr>
          <w:rFonts w:ascii="Times New Roman" w:hAnsi="Times New Roman" w:eastAsia="宋体" w:cs="Times New Roman"/>
        </w:rPr>
        <w:t>带来的影响。如果在第</w:t>
      </w:r>
      <w:r>
        <w:rPr>
          <w:rFonts w:ascii="Times New Roman" w:hAnsi="Times New Roman" w:eastAsia="宋体" w:cs="Times New Roman"/>
          <w:position w:val="-6"/>
        </w:rPr>
        <w:object>
          <v:shape id="_x0000_i1076" o:spt="75" type="#_x0000_t75" style="height:10.9pt;width:10.15pt;" o:ole="t" filled="f" o:preferrelative="t" stroked="f" coordsize="21600,21600">
            <v:path/>
            <v:fill on="f" focussize="0,0"/>
            <v:stroke on="f" joinstyle="miter"/>
            <v:imagedata r:id="rId47" o:title=""/>
            <o:lock v:ext="edit" aspectratio="t"/>
            <w10:wrap type="none"/>
            <w10:anchorlock/>
          </v:shape>
          <o:OLEObject Type="Embed" ProgID="Equation.DSMT4" ShapeID="_x0000_i1076" DrawAspect="Content" ObjectID="_1468075758" r:id="rId70">
            <o:LockedField>false</o:LockedField>
          </o:OLEObject>
        </w:object>
      </w:r>
      <w:r>
        <w:rPr>
          <w:rFonts w:ascii="Times New Roman" w:hAnsi="Times New Roman" w:eastAsia="宋体" w:cs="Times New Roman"/>
        </w:rPr>
        <w:t>分位数上的</w:t>
      </w:r>
    </w:p>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ascii="Times New Roman" w:hAnsi="Times New Roman" w:eastAsia="宋体" w:cs="Times New Roman"/>
        </w:rPr>
      </w:pPr>
      <w:r>
        <w:rPr>
          <w:rFonts w:hint="eastAsia" w:ascii="Times New Roman" w:hAnsi="Times New Roman" w:eastAsia="宋体" w:cs="Times New Roman"/>
          <w:position w:val="-14"/>
        </w:rPr>
        <w:object>
          <v:shape id="_x0000_i1077" o:spt="75" type="#_x0000_t75" style="height:19.15pt;width:19.15pt;" o:ole="t" filled="f" o:preferrelative="t" stroked="f" coordsize="21600,21600">
            <v:path/>
            <v:fill on="f" focussize="0,0"/>
            <v:stroke on="f" joinstyle="miter"/>
            <v:imagedata r:id="rId68" o:title=""/>
            <o:lock v:ext="edit" aspectratio="t"/>
            <w10:wrap type="none"/>
            <w10:anchorlock/>
          </v:shape>
          <o:OLEObject Type="Embed" ProgID="Equation.DSMT4" ShapeID="_x0000_i1077" DrawAspect="Content" ObjectID="_1468075759" r:id="rId71">
            <o:LockedField>false</o:LockedField>
          </o:OLEObject>
        </w:object>
      </w:r>
      <w:r>
        <w:rPr>
          <w:rFonts w:ascii="Times New Roman" w:hAnsi="Times New Roman" w:eastAsia="宋体" w:cs="Times New Roman"/>
        </w:rPr>
        <w:t>是正数，那么说明政策对处理组的</w:t>
      </w:r>
      <w:r>
        <w:rPr>
          <w:rFonts w:hint="eastAsia" w:ascii="Times New Roman" w:hAnsi="Times New Roman" w:eastAsia="宋体" w:cs="Times New Roman"/>
        </w:rPr>
        <w:t>家庭人均收入</w:t>
      </w:r>
      <w:r>
        <w:rPr>
          <w:rFonts w:ascii="Times New Roman" w:hAnsi="Times New Roman" w:eastAsia="宋体" w:cs="Times New Roman"/>
        </w:rPr>
        <w:t>在该分位数上产生了正向的影响，即该分位数上</w:t>
      </w:r>
    </w:p>
    <w:p>
      <w:pPr>
        <w:spacing w:line="240" w:lineRule="atLeast"/>
        <w:rPr>
          <w:rFonts w:ascii="Times New Roman" w:hAnsi="Times New Roman" w:eastAsia="宋体" w:cs="Times New Roman"/>
        </w:rPr>
      </w:pPr>
      <w:r>
        <w:rPr>
          <w:rFonts w:ascii="Times New Roman" w:hAnsi="Times New Roman" w:eastAsia="宋体" w:cs="Times New Roman"/>
        </w:rPr>
        <w:t>的</w:t>
      </w:r>
      <w:r>
        <w:rPr>
          <w:rFonts w:hint="eastAsia" w:ascii="Times New Roman" w:hAnsi="Times New Roman" w:eastAsia="宋体" w:cs="Times New Roman"/>
        </w:rPr>
        <w:t>家庭人均收入</w:t>
      </w:r>
      <w:r>
        <w:rPr>
          <w:rFonts w:ascii="Times New Roman" w:hAnsi="Times New Roman" w:eastAsia="宋体" w:cs="Times New Roman"/>
        </w:rPr>
        <w:t>增加了；如果是负数，则表示政策在该分位数上导致了收入的下降。</w:t>
      </w:r>
    </w:p>
    <w:p>
      <w:pPr>
        <w:spacing w:line="240" w:lineRule="atLeast"/>
        <w:ind w:firstLine="332" w:firstLineChars="200"/>
        <w:rPr>
          <w:rFonts w:ascii="Times New Roman" w:hAnsi="Times New Roman" w:eastAsia="宋体" w:cs="Times New Roman"/>
          <w:kern w:val="0"/>
          <w:sz w:val="18"/>
          <w:szCs w:val="18"/>
        </w:rPr>
      </w:pPr>
    </w:p>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hint="eastAsia" w:ascii="黑体" w:hAnsi="黑体" w:eastAsia="黑体" w:cs="Times New Roman"/>
          <w:kern w:val="0"/>
          <w:sz w:val="18"/>
          <w:szCs w:val="18"/>
        </w:rPr>
      </w:pPr>
      <w:r>
        <w:rPr>
          <w:rFonts w:hint="eastAsia" w:ascii="黑体" w:hAnsi="黑体" w:eastAsia="黑体" w:cs="Times New Roman"/>
          <w:kern w:val="0"/>
          <w:sz w:val="18"/>
          <w:szCs w:val="18"/>
        </w:rPr>
        <w:t>参考文献</w:t>
      </w:r>
    </w:p>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ascii="Times New Roman" w:hAnsi="Times New Roman" w:eastAsia="宋体" w:cs="Times New Roman"/>
          <w:sz w:val="18"/>
          <w:szCs w:val="18"/>
        </w:rPr>
      </w:pPr>
      <w:r>
        <w:rPr>
          <w:rFonts w:hint="eastAsia" w:ascii="Times New Roman" w:hAnsi="Times New Roman" w:eastAsia="宋体" w:cs="Times New Roman"/>
          <w:sz w:val="18"/>
          <w:szCs w:val="18"/>
        </w:rPr>
        <w:t>1.任胜钢、郑晶晶、刘东华、陈晓红，2019：《排污权交易机制是否提高了企业全要素生产率——来自中国上市公司的证据》，《中国工业经济》第5期，</w:t>
      </w:r>
      <w:r>
        <w:rPr>
          <w:rFonts w:hint="eastAsia" w:ascii="Times New Roman" w:hAnsi="Times New Roman" w:eastAsia="宋体" w:cs="Times New Roman"/>
          <w:sz w:val="18"/>
          <w:szCs w:val="18"/>
          <w:lang w:val="en-US" w:eastAsia="zh-CN"/>
        </w:rPr>
        <w:t>第</w:t>
      </w:r>
      <w:r>
        <w:rPr>
          <w:rFonts w:hint="eastAsia" w:ascii="Times New Roman" w:hAnsi="Times New Roman" w:eastAsia="宋体" w:cs="Times New Roman"/>
          <w:sz w:val="18"/>
          <w:szCs w:val="18"/>
        </w:rPr>
        <w:t>5-23页。</w:t>
      </w:r>
    </w:p>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Firpo S</w:t>
      </w:r>
      <w:r>
        <w:rPr>
          <w:rFonts w:hint="eastAsia" w:ascii="Times New Roman" w:hAnsi="Times New Roman" w:eastAsia="宋体" w:cs="Times New Roman"/>
          <w:sz w:val="18"/>
          <w:szCs w:val="18"/>
        </w:rPr>
        <w:t>.</w:t>
      </w:r>
      <w:r>
        <w:rPr>
          <w:rFonts w:ascii="Times New Roman" w:hAnsi="Times New Roman" w:eastAsia="宋体" w:cs="Times New Roman"/>
          <w:sz w:val="18"/>
          <w:szCs w:val="18"/>
        </w:rPr>
        <w:t>, Fortin M</w:t>
      </w:r>
      <w:r>
        <w:rPr>
          <w:rFonts w:hint="eastAsia" w:ascii="Times New Roman" w:hAnsi="Times New Roman" w:eastAsia="宋体" w:cs="Times New Roman"/>
          <w:sz w:val="18"/>
          <w:szCs w:val="18"/>
        </w:rPr>
        <w:t>.</w:t>
      </w:r>
      <w:r>
        <w:rPr>
          <w:rFonts w:ascii="Times New Roman" w:hAnsi="Times New Roman" w:eastAsia="宋体" w:cs="Times New Roman"/>
          <w:sz w:val="18"/>
          <w:szCs w:val="18"/>
        </w:rPr>
        <w:t xml:space="preserve">, </w:t>
      </w:r>
      <w:r>
        <w:rPr>
          <w:rFonts w:hint="eastAsia" w:ascii="Times New Roman" w:hAnsi="Times New Roman" w:eastAsia="宋体" w:cs="Times New Roman"/>
          <w:sz w:val="18"/>
          <w:szCs w:val="18"/>
        </w:rPr>
        <w:t xml:space="preserve">and </w:t>
      </w:r>
      <w:r>
        <w:rPr>
          <w:rFonts w:ascii="Times New Roman" w:hAnsi="Times New Roman" w:eastAsia="宋体" w:cs="Times New Roman"/>
          <w:sz w:val="18"/>
          <w:szCs w:val="18"/>
        </w:rPr>
        <w:t>Lemieux T.</w:t>
      </w:r>
      <w:r>
        <w:rPr>
          <w:rFonts w:hint="eastAsia" w:ascii="Times New Roman" w:hAnsi="Times New Roman" w:eastAsia="宋体" w:cs="Times New Roman"/>
          <w:sz w:val="18"/>
          <w:szCs w:val="18"/>
        </w:rPr>
        <w:t>,</w:t>
      </w:r>
      <w:r>
        <w:rPr>
          <w:rFonts w:ascii="Times New Roman" w:hAnsi="Times New Roman" w:eastAsia="宋体" w:cs="Times New Roman"/>
          <w:sz w:val="18"/>
          <w:szCs w:val="18"/>
        </w:rPr>
        <w:t xml:space="preserve"> 2009</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 xml:space="preserve">“Unconditional quantile regressions”. </w:t>
      </w:r>
      <w:r>
        <w:rPr>
          <w:rFonts w:ascii="Times New Roman" w:hAnsi="Times New Roman" w:eastAsia="宋体" w:cs="Times New Roman"/>
          <w:i/>
          <w:iCs/>
          <w:sz w:val="18"/>
          <w:szCs w:val="18"/>
        </w:rPr>
        <w:t>Econometrica</w:t>
      </w:r>
      <w:r>
        <w:rPr>
          <w:rFonts w:hint="eastAsia" w:ascii="Times New Roman" w:hAnsi="Times New Roman" w:eastAsia="宋体" w:cs="Times New Roman"/>
          <w:sz w:val="18"/>
          <w:szCs w:val="18"/>
        </w:rPr>
        <w:t>,</w:t>
      </w:r>
      <w:r>
        <w:rPr>
          <w:rFonts w:ascii="Times New Roman" w:hAnsi="Times New Roman" w:eastAsia="宋体" w:cs="Times New Roman"/>
          <w:sz w:val="18"/>
          <w:szCs w:val="18"/>
        </w:rPr>
        <w:t>77(3): 953-973</w:t>
      </w:r>
      <w:r>
        <w:rPr>
          <w:rFonts w:hint="eastAsia" w:ascii="Times New Roman" w:hAnsi="Times New Roman" w:eastAsia="宋体" w:cs="Times New Roman"/>
          <w:sz w:val="18"/>
          <w:szCs w:val="18"/>
        </w:rPr>
        <w:t>.</w:t>
      </w:r>
    </w:p>
    <w:p/>
    <w:p>
      <w:pPr>
        <w:pStyle w:val="2"/>
        <w:ind w:left="0" w:leftChars="0" w:firstLine="0" w:firstLineChars="0"/>
        <w:rPr>
          <w:rFonts w:hint="eastAsia" w:ascii="宋体" w:hAnsi="宋体" w:eastAsia="宋体" w:cs="宋体"/>
          <w:b/>
          <w:bCs/>
          <w:color w:val="FF0000"/>
          <w:kern w:val="0"/>
          <w:sz w:val="21"/>
          <w:szCs w:val="21"/>
          <w:lang w:val="en-US" w:eastAsia="zh-CN" w:bidi="ar"/>
        </w:rPr>
      </w:pPr>
    </w:p>
    <w:p>
      <w:pPr>
        <w:keepNext w:val="0"/>
        <w:keepLines w:val="0"/>
        <w:widowControl/>
        <w:suppressLineNumbers w:val="0"/>
        <w:jc w:val="left"/>
        <w:rPr>
          <w:rFonts w:ascii="Calibri" w:hAnsi="Calibri" w:eastAsia="宋体"/>
        </w:rPr>
      </w:pPr>
      <w:r>
        <w:rPr>
          <w:rFonts w:hint="eastAsia" w:ascii="宋体" w:hAnsi="宋体" w:eastAsia="宋体" w:cs="宋体"/>
          <w:b/>
          <w:bCs/>
          <w:color w:val="FF0000"/>
          <w:kern w:val="0"/>
          <w:sz w:val="21"/>
          <w:szCs w:val="21"/>
          <w:lang w:val="en-US" w:eastAsia="zh-CN" w:bidi="ar"/>
        </w:rPr>
        <w:t>注：该附录是本刊所发表论文的组成部分，同样被视为作者在本刊公开发表的内容。如研究中使用该附录中的内容，请务必在研究成果上注明引文和下载附件出处</w:t>
      </w:r>
      <w:r>
        <w:rPr>
          <w:rFonts w:hint="eastAsia" w:ascii="宋体" w:hAnsi="宋体" w:eastAsia="宋体" w:cs="宋体"/>
          <w:color w:val="3C3C3C"/>
          <w:kern w:val="0"/>
          <w:sz w:val="21"/>
          <w:szCs w:val="21"/>
          <w:lang w:val="en-US" w:eastAsia="zh-CN" w:bidi="ar"/>
        </w:rPr>
        <w:t>。</w:t>
      </w:r>
      <w:r>
        <w:rPr>
          <w:rFonts w:hint="eastAsia" w:ascii="宋体" w:hAnsi="宋体" w:eastAsia="宋体" w:cs="宋体"/>
          <w:b/>
          <w:bCs/>
          <w:color w:val="FF0000"/>
          <w:kern w:val="0"/>
          <w:sz w:val="21"/>
          <w:szCs w:val="21"/>
          <w:lang w:val="en-US" w:eastAsia="zh-CN" w:bidi="ar"/>
        </w:rPr>
        <w:t xml:space="preserve"> </w:t>
      </w:r>
    </w:p>
    <w:p>
      <w:pPr>
        <w:keepNext w:val="0"/>
        <w:keepLines w:val="0"/>
        <w:widowControl/>
        <w:suppressLineNumbers w:val="0"/>
        <w:jc w:val="left"/>
        <w:rPr>
          <w:rFonts w:ascii="Calibri" w:hAnsi="Calibri" w:eastAsia="宋体"/>
        </w:rPr>
      </w:pPr>
      <w:r>
        <w:rPr>
          <w:rFonts w:hint="eastAsia" w:ascii="宋体" w:hAnsi="宋体" w:eastAsia="宋体" w:cs="宋体"/>
          <w:color w:val="3C3C3C"/>
          <w:kern w:val="0"/>
          <w:sz w:val="21"/>
          <w:szCs w:val="21"/>
          <w:lang w:val="en-US" w:eastAsia="zh-CN" w:bidi="ar"/>
        </w:rPr>
        <w:t xml:space="preserve">引用示例： </w:t>
      </w:r>
    </w:p>
    <w:p>
      <w:pPr>
        <w:keepNext w:val="0"/>
        <w:keepLines w:val="0"/>
        <w:widowControl/>
        <w:suppressLineNumbers w:val="0"/>
        <w:jc w:val="left"/>
        <w:rPr>
          <w:rFonts w:ascii="Calibri" w:hAnsi="Calibri" w:eastAsia="宋体"/>
        </w:rPr>
      </w:pPr>
      <w:r>
        <w:rPr>
          <w:rFonts w:ascii="黑体" w:hAnsi="宋体" w:eastAsia="黑体" w:cs="黑体"/>
          <w:color w:val="000000"/>
          <w:kern w:val="0"/>
          <w:sz w:val="21"/>
          <w:szCs w:val="21"/>
          <w:lang w:val="en-US" w:eastAsia="zh-CN" w:bidi="ar"/>
        </w:rPr>
        <w:t>参考文献引用范例</w:t>
      </w:r>
      <w:r>
        <w:rPr>
          <w:rFonts w:hint="eastAsia" w:ascii="Arial" w:hAnsi="Arial" w:eastAsia="宋体" w:cs="Arial"/>
          <w:i w:val="0"/>
          <w:iCs w:val="0"/>
          <w:caps w:val="0"/>
          <w:color w:val="333333"/>
          <w:spacing w:val="0"/>
          <w:sz w:val="21"/>
          <w:szCs w:val="21"/>
          <w:shd w:val="clear" w:fill="FFFFFF"/>
          <w:lang w:val="en-US" w:eastAsia="zh-CN"/>
        </w:rPr>
        <w:t>（具体请根据目标投稿期刊对应调整体例</w:t>
      </w:r>
      <w:r>
        <w:rPr>
          <w:rFonts w:hint="eastAsia" w:ascii="Arial" w:hAnsi="Arial" w:cs="Arial"/>
          <w:i w:val="0"/>
          <w:iCs w:val="0"/>
          <w:caps w:val="0"/>
          <w:color w:val="333333"/>
          <w:spacing w:val="0"/>
          <w:sz w:val="21"/>
          <w:szCs w:val="21"/>
          <w:shd w:val="clear" w:fill="FFFFFF"/>
          <w:lang w:val="en-US" w:eastAsia="zh-CN"/>
        </w:rPr>
        <w:t>）</w:t>
      </w:r>
      <w:r>
        <w:rPr>
          <w:rFonts w:hint="eastAsia" w:ascii="Arial" w:hAnsi="Arial" w:eastAsia="宋体" w:cs="Arial"/>
          <w:i w:val="0"/>
          <w:iCs w:val="0"/>
          <w:caps w:val="0"/>
          <w:color w:val="333333"/>
          <w:spacing w:val="0"/>
          <w:sz w:val="21"/>
          <w:szCs w:val="21"/>
          <w:shd w:val="clear" w:fill="FFFFFF"/>
          <w:lang w:val="en-US" w:eastAsia="zh-CN"/>
        </w:rPr>
        <w:t xml:space="preserve">： </w:t>
      </w:r>
    </w:p>
    <w:p>
      <w:pPr>
        <w:keepNext w:val="0"/>
        <w:keepLines w:val="0"/>
        <w:widowControl/>
        <w:suppressLineNumbers w:val="0"/>
        <w:jc w:val="left"/>
        <w:rPr>
          <w:rFonts w:hint="default" w:ascii="Times New Roman" w:hAnsi="Times New Roman" w:eastAsia="宋体" w:cs="Times New Roman"/>
          <w:color w:val="000000"/>
          <w:spacing w:val="-2"/>
          <w:kern w:val="0"/>
          <w:sz w:val="21"/>
          <w:szCs w:val="21"/>
          <w:lang w:val="en-US" w:eastAsia="zh-CN" w:bidi="ar"/>
        </w:rPr>
      </w:pPr>
      <w:r>
        <w:rPr>
          <w:rFonts w:hint="eastAsia" w:ascii="宋体" w:hAnsi="宋体" w:eastAsia="宋体" w:cs="宋体"/>
          <w:color w:val="000000"/>
          <w:spacing w:val="-2"/>
          <w:kern w:val="0"/>
          <w:sz w:val="21"/>
          <w:szCs w:val="21"/>
          <w:lang w:val="en-US" w:eastAsia="zh-CN" w:bidi="ar"/>
        </w:rPr>
        <w:t>[</w:t>
      </w:r>
      <w:r>
        <w:rPr>
          <w:rFonts w:hint="default" w:ascii="Times New Roman" w:hAnsi="Times New Roman" w:eastAsia="宋体" w:cs="Times New Roman"/>
          <w:color w:val="000000"/>
          <w:spacing w:val="-2"/>
          <w:kern w:val="0"/>
          <w:sz w:val="21"/>
          <w:szCs w:val="21"/>
          <w:lang w:val="en-US" w:eastAsia="zh-CN" w:bidi="ar"/>
        </w:rPr>
        <w:t>1</w:t>
      </w:r>
      <w:r>
        <w:rPr>
          <w:rFonts w:hint="eastAsia" w:ascii="宋体" w:hAnsi="宋体" w:eastAsia="宋体" w:cs="宋体"/>
          <w:color w:val="000000"/>
          <w:spacing w:val="-2"/>
          <w:kern w:val="0"/>
          <w:sz w:val="21"/>
          <w:szCs w:val="21"/>
          <w:lang w:val="en-US" w:eastAsia="zh-CN" w:bidi="ar"/>
        </w:rPr>
        <w:t>]</w:t>
      </w:r>
      <w:r>
        <w:rPr>
          <w:rFonts w:ascii="Arial" w:hAnsi="Arial" w:eastAsia="宋体" w:cs="Arial"/>
          <w:i w:val="0"/>
          <w:iCs w:val="0"/>
          <w:caps w:val="0"/>
          <w:color w:val="333333"/>
          <w:spacing w:val="-2"/>
          <w:sz w:val="21"/>
          <w:szCs w:val="21"/>
          <w:shd w:val="clear" w:fill="FFFFFF"/>
        </w:rPr>
        <w:t>王术坤</w:t>
      </w:r>
      <w:r>
        <w:rPr>
          <w:rFonts w:hint="eastAsia" w:ascii="Arial" w:hAnsi="Arial" w:eastAsia="宋体" w:cs="Arial"/>
          <w:i w:val="0"/>
          <w:iCs w:val="0"/>
          <w:caps w:val="0"/>
          <w:color w:val="333333"/>
          <w:spacing w:val="-2"/>
          <w:sz w:val="21"/>
          <w:szCs w:val="21"/>
          <w:shd w:val="clear" w:fill="FFFFFF"/>
          <w:lang w:eastAsia="zh-CN"/>
        </w:rPr>
        <w:t>、</w:t>
      </w:r>
      <w:r>
        <w:rPr>
          <w:rFonts w:ascii="Arial" w:hAnsi="Arial" w:eastAsia="宋体" w:cs="Arial"/>
          <w:i w:val="0"/>
          <w:iCs w:val="0"/>
          <w:caps w:val="0"/>
          <w:color w:val="333333"/>
          <w:spacing w:val="-2"/>
          <w:sz w:val="21"/>
          <w:szCs w:val="21"/>
          <w:shd w:val="clear" w:fill="FFFFFF"/>
        </w:rPr>
        <w:t>林文声</w:t>
      </w:r>
      <w:r>
        <w:rPr>
          <w:rFonts w:hint="default" w:ascii="Times New Roman" w:hAnsi="Times New Roman" w:eastAsia="宋体" w:cs="Times New Roman"/>
          <w:i w:val="0"/>
          <w:iCs w:val="0"/>
          <w:caps w:val="0"/>
          <w:color w:val="333333"/>
          <w:spacing w:val="-2"/>
          <w:sz w:val="21"/>
          <w:szCs w:val="21"/>
          <w:shd w:val="clear" w:fill="FFFFFF"/>
          <w:lang w:eastAsia="zh-CN"/>
        </w:rPr>
        <w:t>，</w:t>
      </w:r>
      <w:r>
        <w:rPr>
          <w:rFonts w:hint="default" w:ascii="Times New Roman" w:hAnsi="Times New Roman" w:eastAsia="宋体" w:cs="Times New Roman"/>
          <w:i w:val="0"/>
          <w:iCs w:val="0"/>
          <w:caps w:val="0"/>
          <w:color w:val="333333"/>
          <w:spacing w:val="-2"/>
          <w:sz w:val="21"/>
          <w:szCs w:val="21"/>
          <w:shd w:val="clear" w:fill="FFFFFF"/>
          <w:lang w:val="en-US" w:eastAsia="zh-CN"/>
        </w:rPr>
        <w:t>202</w:t>
      </w:r>
      <w:r>
        <w:rPr>
          <w:rFonts w:hint="eastAsia" w:ascii="Times New Roman" w:hAnsi="Times New Roman" w:eastAsia="宋体" w:cs="Times New Roman"/>
          <w:i w:val="0"/>
          <w:iCs w:val="0"/>
          <w:caps w:val="0"/>
          <w:color w:val="333333"/>
          <w:spacing w:val="-2"/>
          <w:sz w:val="21"/>
          <w:szCs w:val="21"/>
          <w:shd w:val="clear" w:fill="FFFFFF"/>
          <w:lang w:val="en-US" w:eastAsia="zh-CN"/>
        </w:rPr>
        <w:t>3</w:t>
      </w:r>
      <w:r>
        <w:rPr>
          <w:rFonts w:hint="default" w:ascii="Times New Roman" w:hAnsi="Times New Roman" w:eastAsia="宋体" w:cs="Times New Roman"/>
          <w:i w:val="0"/>
          <w:iCs w:val="0"/>
          <w:caps w:val="0"/>
          <w:color w:val="333333"/>
          <w:spacing w:val="-2"/>
          <w:sz w:val="21"/>
          <w:szCs w:val="21"/>
          <w:shd w:val="clear" w:fill="FFFFFF"/>
          <w:lang w:val="en-US" w:eastAsia="zh-CN"/>
        </w:rPr>
        <w:t>：《</w:t>
      </w:r>
      <w:r>
        <w:rPr>
          <w:rFonts w:hint="default" w:ascii="Times New Roman" w:hAnsi="Times New Roman" w:eastAsia="宋体" w:cs="Times New Roman"/>
          <w:i w:val="0"/>
          <w:iCs w:val="0"/>
          <w:caps w:val="0"/>
          <w:color w:val="333333"/>
          <w:spacing w:val="-2"/>
          <w:sz w:val="21"/>
          <w:szCs w:val="21"/>
          <w:shd w:val="clear" w:fill="FFFFFF"/>
        </w:rPr>
        <w:t>高标准农田建设的农地流转市场转型效应</w:t>
      </w:r>
      <w:r>
        <w:rPr>
          <w:rFonts w:hint="default" w:ascii="Times New Roman" w:hAnsi="Times New Roman" w:eastAsia="宋体" w:cs="Times New Roman"/>
          <w:i w:val="0"/>
          <w:iCs w:val="0"/>
          <w:caps w:val="0"/>
          <w:color w:val="333333"/>
          <w:spacing w:val="-2"/>
          <w:sz w:val="21"/>
          <w:szCs w:val="21"/>
          <w:shd w:val="clear" w:fill="FFFFFF"/>
          <w:lang w:val="en-US" w:eastAsia="zh-CN"/>
        </w:rPr>
        <w:t>》</w:t>
      </w:r>
      <w:r>
        <w:rPr>
          <w:rFonts w:hint="default" w:ascii="Times New Roman" w:hAnsi="Times New Roman" w:eastAsia="宋体" w:cs="Times New Roman"/>
          <w:i w:val="0"/>
          <w:iCs w:val="0"/>
          <w:caps w:val="0"/>
          <w:color w:val="333333"/>
          <w:spacing w:val="-2"/>
          <w:sz w:val="21"/>
          <w:szCs w:val="21"/>
          <w:shd w:val="clear" w:fill="FFFFFF"/>
          <w:lang w:eastAsia="zh-CN"/>
        </w:rPr>
        <w:t>，《</w:t>
      </w:r>
      <w:r>
        <w:rPr>
          <w:rFonts w:hint="default" w:ascii="Times New Roman" w:hAnsi="Times New Roman" w:eastAsia="宋体" w:cs="Times New Roman"/>
          <w:i w:val="0"/>
          <w:iCs w:val="0"/>
          <w:caps w:val="0"/>
          <w:color w:val="333333"/>
          <w:spacing w:val="-2"/>
          <w:sz w:val="21"/>
          <w:szCs w:val="21"/>
          <w:shd w:val="clear" w:fill="FFFFFF"/>
        </w:rPr>
        <w:t>中国农村经济</w:t>
      </w:r>
      <w:r>
        <w:rPr>
          <w:rFonts w:hint="default" w:ascii="Times New Roman" w:hAnsi="Times New Roman" w:eastAsia="宋体" w:cs="Times New Roman"/>
          <w:i w:val="0"/>
          <w:iCs w:val="0"/>
          <w:caps w:val="0"/>
          <w:color w:val="333333"/>
          <w:spacing w:val="-2"/>
          <w:sz w:val="21"/>
          <w:szCs w:val="21"/>
          <w:shd w:val="clear" w:fill="FFFFFF"/>
          <w:lang w:eastAsia="zh-CN"/>
        </w:rPr>
        <w:t>》</w:t>
      </w:r>
      <w:r>
        <w:rPr>
          <w:rFonts w:hint="default" w:ascii="Times New Roman" w:hAnsi="Times New Roman" w:eastAsia="宋体" w:cs="Times New Roman"/>
          <w:i w:val="0"/>
          <w:iCs w:val="0"/>
          <w:caps w:val="0"/>
          <w:color w:val="333333"/>
          <w:spacing w:val="-2"/>
          <w:sz w:val="21"/>
          <w:szCs w:val="21"/>
          <w:shd w:val="clear" w:fill="FFFFFF"/>
          <w:lang w:val="en-US" w:eastAsia="zh-CN"/>
        </w:rPr>
        <w:t>第1</w:t>
      </w:r>
      <w:r>
        <w:rPr>
          <w:rFonts w:hint="eastAsia" w:ascii="Times New Roman" w:hAnsi="Times New Roman" w:eastAsia="宋体" w:cs="Times New Roman"/>
          <w:i w:val="0"/>
          <w:iCs w:val="0"/>
          <w:caps w:val="0"/>
          <w:color w:val="333333"/>
          <w:spacing w:val="-2"/>
          <w:sz w:val="21"/>
          <w:szCs w:val="21"/>
          <w:shd w:val="clear" w:fill="FFFFFF"/>
          <w:lang w:val="en-US" w:eastAsia="zh-CN"/>
        </w:rPr>
        <w:t>2</w:t>
      </w:r>
      <w:r>
        <w:rPr>
          <w:rFonts w:hint="default" w:ascii="Times New Roman" w:hAnsi="Times New Roman" w:eastAsia="宋体" w:cs="Times New Roman"/>
          <w:i w:val="0"/>
          <w:iCs w:val="0"/>
          <w:caps w:val="0"/>
          <w:color w:val="333333"/>
          <w:spacing w:val="-2"/>
          <w:sz w:val="21"/>
          <w:szCs w:val="21"/>
          <w:shd w:val="clear" w:fill="FFFFFF"/>
          <w:lang w:val="en-US" w:eastAsia="zh-CN"/>
        </w:rPr>
        <w:t>期，第</w:t>
      </w:r>
      <w:r>
        <w:rPr>
          <w:rFonts w:hint="default" w:ascii="Times New Roman" w:hAnsi="Times New Roman" w:eastAsia="宋体" w:cs="Times New Roman"/>
          <w:i w:val="0"/>
          <w:iCs w:val="0"/>
          <w:caps w:val="0"/>
          <w:color w:val="333333"/>
          <w:spacing w:val="-2"/>
          <w:sz w:val="21"/>
          <w:szCs w:val="21"/>
          <w:shd w:val="clear" w:fill="FFFFFF"/>
        </w:rPr>
        <w:t>23-43</w:t>
      </w:r>
      <w:r>
        <w:rPr>
          <w:rFonts w:hint="default" w:ascii="Times New Roman" w:hAnsi="Times New Roman" w:eastAsia="宋体" w:cs="Times New Roman"/>
          <w:i w:val="0"/>
          <w:iCs w:val="0"/>
          <w:caps w:val="0"/>
          <w:color w:val="333333"/>
          <w:spacing w:val="-2"/>
          <w:sz w:val="21"/>
          <w:szCs w:val="21"/>
          <w:shd w:val="clear" w:fill="FFFFFF"/>
          <w:lang w:val="en-US" w:eastAsia="zh-CN"/>
        </w:rPr>
        <w:t>页</w:t>
      </w:r>
      <w:r>
        <w:rPr>
          <w:rFonts w:hint="default" w:ascii="Times New Roman" w:hAnsi="Times New Roman" w:eastAsia="宋体" w:cs="Times New Roman"/>
          <w:i w:val="0"/>
          <w:iCs w:val="0"/>
          <w:caps w:val="0"/>
          <w:color w:val="333333"/>
          <w:spacing w:val="-2"/>
          <w:sz w:val="21"/>
          <w:szCs w:val="21"/>
          <w:shd w:val="clear" w:fill="FFFFFF"/>
          <w:lang w:eastAsia="zh-CN"/>
        </w:rPr>
        <w:t>。</w:t>
      </w:r>
    </w:p>
    <w:p>
      <w:pPr>
        <w:keepNext w:val="0"/>
        <w:keepLines w:val="0"/>
        <w:widowControl/>
        <w:suppressLineNumbers w:val="0"/>
        <w:jc w:val="left"/>
        <w:rPr>
          <w:rFonts w:hint="eastAsia" w:ascii="黑体" w:hAnsi="宋体" w:eastAsia="黑体" w:cs="黑体"/>
          <w:color w:val="000000"/>
          <w:kern w:val="0"/>
          <w:sz w:val="21"/>
          <w:szCs w:val="21"/>
          <w:lang w:val="en-US" w:eastAsia="zh-CN" w:bidi="ar"/>
        </w:rPr>
      </w:pPr>
    </w:p>
    <w:p>
      <w:pPr>
        <w:keepNext w:val="0"/>
        <w:keepLines w:val="0"/>
        <w:widowControl/>
        <w:suppressLineNumbers w:val="0"/>
        <w:jc w:val="left"/>
        <w:rPr>
          <w:rFonts w:ascii="Calibri" w:hAnsi="Calibri" w:eastAsia="宋体"/>
        </w:rPr>
      </w:pPr>
      <w:r>
        <w:rPr>
          <w:rFonts w:hint="eastAsia" w:ascii="黑体" w:hAnsi="宋体" w:eastAsia="黑体" w:cs="黑体"/>
          <w:color w:val="000000"/>
          <w:kern w:val="0"/>
          <w:sz w:val="21"/>
          <w:szCs w:val="21"/>
          <w:lang w:val="en-US" w:eastAsia="zh-CN" w:bidi="ar"/>
        </w:rPr>
        <w:t>如果研究中使用了未在《中国农村经济》纸质版刊发、但在杂志网站上正式公开发表的数字内容（包括数据、程序、附录文件），请务必在研究成果正文中注明：</w:t>
      </w:r>
    </w:p>
    <w:p>
      <w:pPr>
        <w:keepNext w:val="0"/>
        <w:keepLines w:val="0"/>
        <w:pageBreakBefore w:val="0"/>
        <w:widowControl w:val="0"/>
        <w:kinsoku/>
        <w:wordWrap/>
        <w:overflowPunct/>
        <w:topLinePunct w:val="0"/>
        <w:autoSpaceDE/>
        <w:autoSpaceDN/>
        <w:bidi w:val="0"/>
        <w:adjustRightInd/>
        <w:snapToGrid/>
        <w:spacing w:before="157" w:beforeLines="50"/>
        <w:textAlignment w:val="auto"/>
        <w:rPr>
          <w:rFonts w:ascii="Calibri" w:hAnsi="Calibri" w:eastAsia="宋体"/>
          <w:spacing w:val="-1"/>
        </w:rPr>
      </w:pPr>
      <w:r>
        <w:rPr>
          <w:rFonts w:hint="eastAsia" w:ascii="Calibri" w:hAnsi="Calibri" w:eastAsia="宋体"/>
          <w:spacing w:val="-1"/>
        </w:rPr>
        <w:t>某数据（及程序等或其他材料</w:t>
      </w:r>
      <w:r>
        <w:rPr>
          <w:rFonts w:hint="eastAsia" w:ascii="Calibri" w:hAnsi="Calibri"/>
          <w:spacing w:val="-1"/>
          <w:lang w:eastAsia="zh-CN"/>
        </w:rPr>
        <w:t>）</w:t>
      </w:r>
      <w:r>
        <w:rPr>
          <w:rFonts w:hint="eastAsia" w:ascii="Calibri" w:hAnsi="Calibri" w:eastAsia="宋体"/>
          <w:spacing w:val="-1"/>
        </w:rPr>
        <w:t>来自</w:t>
      </w:r>
      <w:r>
        <w:rPr>
          <w:rFonts w:ascii="Arial" w:hAnsi="Arial" w:eastAsia="宋体" w:cs="Arial"/>
          <w:i w:val="0"/>
          <w:iCs w:val="0"/>
          <w:caps w:val="0"/>
          <w:color w:val="333333"/>
          <w:spacing w:val="-1"/>
          <w:sz w:val="21"/>
          <w:szCs w:val="21"/>
          <w:shd w:val="clear" w:fill="FFFFFF"/>
        </w:rPr>
        <w:t>王术坤</w:t>
      </w:r>
      <w:r>
        <w:rPr>
          <w:rFonts w:hint="eastAsia" w:ascii="Arial" w:hAnsi="Arial" w:eastAsia="宋体" w:cs="Arial"/>
          <w:i w:val="0"/>
          <w:iCs w:val="0"/>
          <w:caps w:val="0"/>
          <w:color w:val="333333"/>
          <w:spacing w:val="-1"/>
          <w:sz w:val="21"/>
          <w:szCs w:val="21"/>
          <w:shd w:val="clear" w:fill="FFFFFF"/>
          <w:lang w:eastAsia="zh-CN"/>
        </w:rPr>
        <w:t>、</w:t>
      </w:r>
      <w:r>
        <w:rPr>
          <w:rFonts w:ascii="Arial" w:hAnsi="Arial" w:eastAsia="宋体" w:cs="Arial"/>
          <w:i w:val="0"/>
          <w:iCs w:val="0"/>
          <w:caps w:val="0"/>
          <w:color w:val="333333"/>
          <w:spacing w:val="-1"/>
          <w:sz w:val="21"/>
          <w:szCs w:val="21"/>
          <w:shd w:val="clear" w:fill="FFFFFF"/>
        </w:rPr>
        <w:t>林文声</w:t>
      </w:r>
      <w:r>
        <w:rPr>
          <w:rFonts w:hint="eastAsia" w:ascii="Calibri" w:hAnsi="Calibri" w:eastAsia="宋体"/>
          <w:spacing w:val="-1"/>
        </w:rPr>
        <w:t>（</w:t>
      </w:r>
      <w:r>
        <w:rPr>
          <w:rFonts w:hint="eastAsia" w:ascii="Times New Roman" w:hAnsi="Times New Roman" w:eastAsia="宋体" w:cs="Times New Roman"/>
          <w:i w:val="0"/>
          <w:iCs w:val="0"/>
          <w:caps w:val="0"/>
          <w:color w:val="333333"/>
          <w:spacing w:val="-1"/>
          <w:sz w:val="21"/>
          <w:szCs w:val="21"/>
          <w:shd w:val="clear" w:fill="FFFFFF"/>
          <w:lang w:val="en-US" w:eastAsia="zh-CN"/>
        </w:rPr>
        <w:t>2023</w:t>
      </w:r>
      <w:r>
        <w:rPr>
          <w:rFonts w:hint="eastAsia" w:cs="Times New Roman"/>
          <w:i w:val="0"/>
          <w:iCs w:val="0"/>
          <w:caps w:val="0"/>
          <w:color w:val="333333"/>
          <w:spacing w:val="-1"/>
          <w:sz w:val="21"/>
          <w:szCs w:val="21"/>
          <w:shd w:val="clear" w:fill="FFFFFF"/>
          <w:lang w:val="en-US" w:eastAsia="zh-CN"/>
        </w:rPr>
        <w:t>）</w:t>
      </w:r>
      <w:r>
        <w:rPr>
          <w:rFonts w:hint="eastAsia" w:ascii="Calibri" w:hAnsi="Calibri" w:eastAsia="宋体"/>
          <w:spacing w:val="-1"/>
        </w:rPr>
        <w:t>，详见《中国农村经济》网站（</w:t>
      </w:r>
      <w:r>
        <w:rPr>
          <w:rFonts w:hint="default" w:ascii="Times New Roman" w:hAnsi="Times New Roman" w:eastAsia="宋体" w:cs="Times New Roman"/>
          <w:spacing w:val="-1"/>
        </w:rPr>
        <w:t>zgncjj.ajcass.</w:t>
      </w:r>
      <w:r>
        <w:rPr>
          <w:rFonts w:hint="eastAsia" w:eastAsia="宋体" w:cs="Times New Roman"/>
          <w:spacing w:val="-1"/>
          <w:lang w:val="en-US" w:eastAsia="zh-CN"/>
        </w:rPr>
        <w:t>com</w:t>
      </w:r>
      <w:r>
        <w:rPr>
          <w:rFonts w:hint="eastAsia" w:ascii="Calibri" w:hAnsi="Calibri"/>
          <w:spacing w:val="-1"/>
          <w:lang w:eastAsia="zh-CN"/>
        </w:rPr>
        <w:t>）</w:t>
      </w:r>
      <w:r>
        <w:rPr>
          <w:rFonts w:hint="eastAsia" w:ascii="Calibri" w:hAnsi="Calibri" w:eastAsia="宋体"/>
          <w:spacing w:val="-1"/>
        </w:rPr>
        <w:t>该文的</w:t>
      </w:r>
      <w:r>
        <w:rPr>
          <w:rFonts w:hint="eastAsia" w:ascii="Calibri" w:hAnsi="Calibri" w:eastAsia="宋体"/>
          <w:spacing w:val="-1"/>
          <w:lang w:val="en-US" w:eastAsia="zh-CN"/>
        </w:rPr>
        <w:t>对应</w:t>
      </w:r>
      <w:r>
        <w:rPr>
          <w:rFonts w:hint="eastAsia" w:ascii="Calibri" w:hAnsi="Calibri" w:eastAsia="宋体"/>
          <w:spacing w:val="-1"/>
        </w:rPr>
        <w:t>附件。</w:t>
      </w:r>
    </w:p>
    <w:p>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eastAsia"/>
          <w:lang w:val="en-US" w:eastAsia="zh-CN"/>
        </w:rPr>
      </w:pPr>
    </w:p>
    <w:sectPr>
      <w:headerReference r:id="rId5" w:type="first"/>
      <w:footerReference r:id="rId7" w:type="first"/>
      <w:headerReference r:id="rId4" w:type="default"/>
      <w:footerReference r:id="rId6" w:type="default"/>
      <w:footnotePr>
        <w:numFmt w:val="decimalEnclosedCircleChinese"/>
        <w:numRestart w:val="eachPage"/>
      </w:footnotePr>
      <w:pgSz w:w="11906" w:h="16838"/>
      <w:pgMar w:top="2154" w:right="1644" w:bottom="2268" w:left="1644" w:header="1701" w:footer="1814" w:gutter="0"/>
      <w:pgBorders>
        <w:top w:val="none" w:sz="0" w:space="0"/>
        <w:left w:val="none" w:sz="0" w:space="0"/>
        <w:bottom w:val="none" w:sz="0" w:space="0"/>
        <w:right w:val="none" w:sz="0" w:space="0"/>
      </w:pgBorders>
      <w:pgNumType w:fmt="numberInDash"/>
      <w:cols w:space="0" w:num="1"/>
      <w:titlePg/>
      <w:docGrid w:type="linesAndChars" w:linePitch="365" w:charSpace="-28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Narrow">
    <w:altName w:val="Arial"/>
    <w:panose1 w:val="020B0606020202030204"/>
    <w:charset w:val="00"/>
    <w:family w:val="swiss"/>
    <w:pitch w:val="default"/>
    <w:sig w:usb0="00000000" w:usb1="00000000" w:usb2="00000000" w:usb3="00000000" w:csb0="2000009F" w:csb1="DFD70000"/>
  </w:font>
  <w:font w:name="仿宋_GB2312">
    <w:altName w:val="仿宋"/>
    <w:panose1 w:val="00000000000000000000"/>
    <w:charset w:val="86"/>
    <w:family w:val="modern"/>
    <w:pitch w:val="default"/>
    <w:sig w:usb0="00000000" w:usb1="00000000" w:usb2="0000001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Songti SC">
    <w:altName w:val="宋体"/>
    <w:panose1 w:val="02010800040101010101"/>
    <w:charset w:val="86"/>
    <w:family w:val="auto"/>
    <w:pitch w:val="default"/>
    <w:sig w:usb0="00000000" w:usb1="00000000" w:usb2="00000000" w:usb3="00000000" w:csb0="00040000" w:csb1="00000000"/>
  </w:font>
  <w:font w:name="Times New Roman Regular">
    <w:altName w:val="Times New Roman"/>
    <w:panose1 w:val="02020503050405090304"/>
    <w:charset w:val="00"/>
    <w:family w:val="auto"/>
    <w:pitch w:val="default"/>
    <w:sig w:usb0="00000000" w:usb1="00000000" w:usb2="00000001" w:usb3="00000000" w:csb0="400001BF" w:csb1="DFF7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6" name="文本框 20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Times New Roman" w:hAnsi="Times New Roman" w:cs="Times New Roman"/>
                            </w:rPr>
                            <w:id w:val="198434410"/>
                          </w:sdtPr>
                          <w:sdtEndPr>
                            <w:rPr>
                              <w:rFonts w:ascii="Times New Roman" w:hAnsi="Times New Roman" w:cs="Times New Roman"/>
                            </w:rPr>
                          </w:sdtEndPr>
                          <w:sdtContent>
                            <w:p>
                              <w:pPr>
                                <w:pStyle w:val="1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pPr>
                            <w:pStyle w:val="1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zSVju0AAAAAUBAAAPAAAAAAAAAAEAIAAAACIA&#10;AABkcnMvZG93bnJldi54bWxQSwECFAAUAAAACACHTuJAfrCbshECAAALBAAADgAAAAAAAAABACAA&#10;AAAfAQAAZHJzL2Uyb0RvYy54bWxQSwUGAAAAAAYABgBZAQAAogUAAAAA&#10;">
              <v:fill on="f" focussize="0,0"/>
              <v:stroke on="f" weight="0.5pt"/>
              <v:imagedata o:title=""/>
              <o:lock v:ext="edit" aspectratio="f"/>
              <v:textbox inset="0mm,0mm,0mm,0mm" style="mso-fit-shape-to-text:t;">
                <w:txbxContent>
                  <w:sdt>
                    <w:sdtPr>
                      <w:rPr>
                        <w:rFonts w:ascii="Times New Roman" w:hAnsi="Times New Roman" w:cs="Times New Roman"/>
                      </w:rPr>
                      <w:id w:val="198434410"/>
                    </w:sdtPr>
                    <w:sdtEndPr>
                      <w:rPr>
                        <w:rFonts w:ascii="Times New Roman" w:hAnsi="Times New Roman" w:cs="Times New Roman"/>
                      </w:rPr>
                    </w:sdtEndPr>
                    <w:sdtContent>
                      <w:p>
                        <w:pPr>
                          <w:pStyle w:val="1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pPr>
                      <w:pStyle w:val="10"/>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5" name="文本框 20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- 1 -</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xQ71USAgAACwQAAA4AAAAAAAAAAQAg&#10;AAAAHwEAAGRycy9lMm9Eb2MueG1sUEsFBgAAAAAGAAYAWQEAAKMFAAAAAA==&#10;">
              <v:fill on="f" focussize="0,0"/>
              <v:stroke on="f" weight="0.5pt"/>
              <v:imagedata o:title=""/>
              <o:lock v:ext="edit" aspectratio="f"/>
              <v:textbox inset="0mm,0mm,0mm,0mm" style="mso-fit-shape-to-text:t;">
                <w:txbxContent>
                  <w:p>
                    <w:pPr>
                      <w:pStyle w:val="14"/>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- 1 -</w:t>
                    </w:r>
                    <w:r>
                      <w:rPr>
                        <w:rFonts w:ascii="Times New Roman" w:hAnsi="Times New Roman" w:cs="Times New Roma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default" w:ascii="Calibri" w:hAnsi="Calibri" w:eastAsia="宋体" w:cs="Times New Roman"/>
          <w:kern w:val="2"/>
          <w:sz w:val="18"/>
          <w:szCs w:val="24"/>
          <w:lang w:val="en-US" w:eastAsia="zh-CN" w:bidi="ar-SA"/>
        </w:rPr>
      </w:pPr>
      <w:r>
        <w:rPr>
          <w:rFonts w:ascii="Calibri" w:hAnsi="Calibri" w:eastAsia="宋体" w:cs="Times New Roman"/>
          <w:kern w:val="2"/>
          <w:sz w:val="18"/>
          <w:szCs w:val="24"/>
          <w:vertAlign w:val="superscript"/>
          <w:lang w:val="en-US" w:eastAsia="zh-CN" w:bidi="ar-SA"/>
        </w:rPr>
        <w:t>*</w:t>
      </w:r>
      <w:r>
        <w:rPr>
          <w:rFonts w:hint="eastAsia" w:ascii="Times New Roman" w:hAnsi="Times New Roman" w:eastAsia="宋体" w:cs="Times New Roman"/>
          <w:kern w:val="2"/>
          <w:sz w:val="18"/>
          <w:szCs w:val="18"/>
          <w:lang w:val="en-US" w:eastAsia="zh-CN" w:bidi="ar-SA"/>
        </w:rPr>
        <w:t>附录由</w:t>
      </w:r>
      <w:r>
        <w:rPr>
          <w:rFonts w:hint="eastAsia" w:cs="Times New Roman"/>
          <w:kern w:val="2"/>
          <w:sz w:val="18"/>
          <w:szCs w:val="18"/>
          <w:lang w:val="en-US" w:eastAsia="zh-CN" w:bidi="ar-SA"/>
        </w:rPr>
        <w:t>作</w:t>
      </w:r>
      <w:r>
        <w:rPr>
          <w:rFonts w:hint="eastAsia" w:ascii="Times New Roman" w:hAnsi="Times New Roman" w:eastAsia="宋体" w:cs="Times New Roman"/>
          <w:kern w:val="2"/>
          <w:sz w:val="18"/>
          <w:szCs w:val="18"/>
          <w:lang w:val="en-US" w:eastAsia="zh-CN" w:bidi="ar-SA"/>
        </w:rPr>
        <w:t>者提供，文责自负。</w:t>
      </w:r>
      <w:r>
        <w:rPr>
          <w:rFonts w:hint="eastAsia" w:cs="Times New Roman"/>
          <w:kern w:val="2"/>
          <w:sz w:val="18"/>
          <w:szCs w:val="18"/>
          <w:lang w:val="en-US" w:eastAsia="zh-CN" w:bidi="ar-SA"/>
        </w:rPr>
        <w:t>引用该附录中的内容请注明出处，具体要求详见文末。</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rFonts w:hint="eastAsia" w:ascii="宋体" w:hAnsi="宋体" w:eastAsia="宋体" w:cs="宋体"/>
      </w:rPr>
    </w:pPr>
    <w:r>
      <w:rPr>
        <w:rFonts w:hint="eastAsia" w:ascii="宋体" w:hAnsi="宋体" w:eastAsia="宋体" w:cs="宋体"/>
      </w:rPr>
      <w:t>供销合作社综合改革与农户增收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rFonts w:hint="default" w:eastAsia="宋体"/>
        <w:lang w:val="en-US" w:eastAsia="zh-CN"/>
      </w:rPr>
    </w:pPr>
    <w:r>
      <w:rPr>
        <w:rFonts w:ascii="Times New Roman" w:hAnsi="Times New Roman" w:cs="Times New Roman"/>
      </w:rPr>
      <w:drawing>
        <wp:inline distT="0" distB="0" distL="0" distR="0">
          <wp:extent cx="1009650" cy="190500"/>
          <wp:effectExtent l="0" t="0" r="0" b="0"/>
          <wp:docPr id="20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图片 3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09650" cy="190500"/>
                  </a:xfrm>
                  <a:prstGeom prst="rect">
                    <a:avLst/>
                  </a:prstGeom>
                  <a:noFill/>
                  <a:ln>
                    <a:noFill/>
                  </a:ln>
                </pic:spPr>
              </pic:pic>
            </a:graphicData>
          </a:graphic>
        </wp:inline>
      </w:drawing>
    </w:r>
    <w:r>
      <w:rPr>
        <w:rFonts w:ascii="Times New Roman" w:hAnsi="Times New Roman" w:cs="Times New Roman"/>
      </w:rPr>
      <w:t xml:space="preserve">  </w:t>
    </w:r>
    <w:r>
      <w:rPr>
        <w:rFonts w:hint="eastAsia" w:cs="Times New Roman"/>
        <w:lang w:val="en-US" w:eastAsia="zh-CN"/>
      </w:rPr>
      <w:t xml:space="preserve">            </w:t>
    </w:r>
    <w:r>
      <w:rPr>
        <w:rFonts w:ascii="Times New Roman" w:hAnsi="Times New Roman" w:cs="Times New Roman"/>
      </w:rPr>
      <w:t xml:space="preserve"> </w:t>
    </w:r>
    <w:r>
      <w:rPr>
        <w:rFonts w:hint="eastAsia" w:ascii="Times New Roman" w:hAnsi="Times New Roman" w:cs="Times New Roman"/>
      </w:rPr>
      <w:t>供销合作社综合改革与农户增收</w:t>
    </w:r>
    <w:r>
      <w:rPr>
        <w:rFonts w:ascii="Times New Roman" w:hAnsi="Times New Roman" w:cs="Times New Roman"/>
      </w:rPr>
      <w:t xml:space="preserve"> </w:t>
    </w:r>
    <w:r>
      <w:rPr>
        <w:rFonts w:hint="eastAsia" w:cs="Times New Roman"/>
        <w:lang w:val="en-US" w:eastAsia="zh-CN"/>
      </w:rPr>
      <w:t xml:space="preserve">                    </w:t>
    </w:r>
    <w:r>
      <w:rPr>
        <w:rFonts w:ascii="Times New Roman" w:hAnsi="Times New Roman" w:cs="Times New Roman"/>
      </w:rPr>
      <w:t xml:space="preserve">  202</w:t>
    </w:r>
    <w:r>
      <w:rPr>
        <w:rFonts w:hint="eastAsia" w:cs="Times New Roman"/>
        <w:lang w:val="en-US" w:eastAsia="zh-CN"/>
      </w:rPr>
      <w:t>4</w:t>
    </w:r>
    <w:r>
      <w:rPr>
        <w:rFonts w:ascii="Times New Roman" w:hAnsi="Times New Roman" w:cs="Times New Roman"/>
      </w:rPr>
      <w:t>.</w:t>
    </w:r>
    <w:r>
      <w:rPr>
        <w:rFonts w:hint="eastAsia" w:cs="Times New Roman"/>
        <w:lang w:val="en-US" w:eastAsia="zh-CN"/>
      </w:rPr>
      <w:t>11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hideSpellingErrors/>
  <w:hideGrammaticalErrors/>
  <w:documentProtection w:enforcement="0"/>
  <w:defaultTabStop w:val="420"/>
  <w:drawingGridHorizontalSpacing w:val="98"/>
  <w:drawingGridVerticalSpacing w:val="183"/>
  <w:displayHorizontalDrawingGridEvery w:val="1"/>
  <w:displayVerticalDrawingGridEvery w:val="1"/>
  <w:noPunctuationKerning w:val="1"/>
  <w:characterSpacingControl w:val="compressPunctuation"/>
  <w:footnotePr>
    <w:numFmt w:val="decimalEnclosedCircleChinese"/>
    <w:numRestart w:val="eachPage"/>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ztLAwMDI0MzIwNTNT0lEKTi0uzszPAymwrAUAbZInuSwAAAA="/>
    <w:docVar w:name="commondata" w:val="eyJoZGlkIjoiNjgxY2UyODNjNTRlYjdkYzAzOGM2MzZmMGZhZDU2NDEifQ=="/>
  </w:docVars>
  <w:rsids>
    <w:rsidRoot w:val="00172A27"/>
    <w:rsid w:val="000014CF"/>
    <w:rsid w:val="0000201D"/>
    <w:rsid w:val="000042CD"/>
    <w:rsid w:val="00005170"/>
    <w:rsid w:val="000061F8"/>
    <w:rsid w:val="000071B4"/>
    <w:rsid w:val="000072DB"/>
    <w:rsid w:val="000078FC"/>
    <w:rsid w:val="00010060"/>
    <w:rsid w:val="000106B5"/>
    <w:rsid w:val="00010D0D"/>
    <w:rsid w:val="00010F5A"/>
    <w:rsid w:val="000116E9"/>
    <w:rsid w:val="000119B8"/>
    <w:rsid w:val="000119BA"/>
    <w:rsid w:val="00012275"/>
    <w:rsid w:val="000127E4"/>
    <w:rsid w:val="00013676"/>
    <w:rsid w:val="00013993"/>
    <w:rsid w:val="00013D6C"/>
    <w:rsid w:val="00014B33"/>
    <w:rsid w:val="00014D60"/>
    <w:rsid w:val="00015208"/>
    <w:rsid w:val="000162AA"/>
    <w:rsid w:val="000163C5"/>
    <w:rsid w:val="00016BD2"/>
    <w:rsid w:val="00016C82"/>
    <w:rsid w:val="000170B5"/>
    <w:rsid w:val="00017951"/>
    <w:rsid w:val="00017EC8"/>
    <w:rsid w:val="000202C8"/>
    <w:rsid w:val="000215DD"/>
    <w:rsid w:val="00021DC9"/>
    <w:rsid w:val="000225B4"/>
    <w:rsid w:val="00022853"/>
    <w:rsid w:val="00022D24"/>
    <w:rsid w:val="0002309A"/>
    <w:rsid w:val="000243FF"/>
    <w:rsid w:val="00025A4A"/>
    <w:rsid w:val="00025D38"/>
    <w:rsid w:val="00026378"/>
    <w:rsid w:val="000274AE"/>
    <w:rsid w:val="0003155E"/>
    <w:rsid w:val="00031A18"/>
    <w:rsid w:val="00032159"/>
    <w:rsid w:val="000325AC"/>
    <w:rsid w:val="00032A7A"/>
    <w:rsid w:val="00032E7A"/>
    <w:rsid w:val="00033258"/>
    <w:rsid w:val="0003408C"/>
    <w:rsid w:val="000340B5"/>
    <w:rsid w:val="00034223"/>
    <w:rsid w:val="0003425D"/>
    <w:rsid w:val="000344E9"/>
    <w:rsid w:val="00034A50"/>
    <w:rsid w:val="00036609"/>
    <w:rsid w:val="00036ADD"/>
    <w:rsid w:val="00036E48"/>
    <w:rsid w:val="000374EA"/>
    <w:rsid w:val="000378AD"/>
    <w:rsid w:val="00037E30"/>
    <w:rsid w:val="00040D90"/>
    <w:rsid w:val="00040DD5"/>
    <w:rsid w:val="00043E7A"/>
    <w:rsid w:val="00046585"/>
    <w:rsid w:val="00046E49"/>
    <w:rsid w:val="00046E56"/>
    <w:rsid w:val="00047931"/>
    <w:rsid w:val="00050A33"/>
    <w:rsid w:val="000513BB"/>
    <w:rsid w:val="0005195C"/>
    <w:rsid w:val="00051DCD"/>
    <w:rsid w:val="000542D3"/>
    <w:rsid w:val="000549C8"/>
    <w:rsid w:val="000556C0"/>
    <w:rsid w:val="00056091"/>
    <w:rsid w:val="00056813"/>
    <w:rsid w:val="00056F45"/>
    <w:rsid w:val="00057875"/>
    <w:rsid w:val="00060A1F"/>
    <w:rsid w:val="00060D28"/>
    <w:rsid w:val="00061674"/>
    <w:rsid w:val="0006197E"/>
    <w:rsid w:val="00061F52"/>
    <w:rsid w:val="00062AC1"/>
    <w:rsid w:val="00062C26"/>
    <w:rsid w:val="00062E70"/>
    <w:rsid w:val="00063079"/>
    <w:rsid w:val="00063D1C"/>
    <w:rsid w:val="00064224"/>
    <w:rsid w:val="000642E8"/>
    <w:rsid w:val="0006453A"/>
    <w:rsid w:val="0006453F"/>
    <w:rsid w:val="00064B71"/>
    <w:rsid w:val="00064C1E"/>
    <w:rsid w:val="00065256"/>
    <w:rsid w:val="000677C0"/>
    <w:rsid w:val="00070144"/>
    <w:rsid w:val="000707AA"/>
    <w:rsid w:val="00072EA0"/>
    <w:rsid w:val="000731AE"/>
    <w:rsid w:val="00073A3A"/>
    <w:rsid w:val="0007499B"/>
    <w:rsid w:val="000749FF"/>
    <w:rsid w:val="00074C5D"/>
    <w:rsid w:val="00075C42"/>
    <w:rsid w:val="0008062B"/>
    <w:rsid w:val="00080F00"/>
    <w:rsid w:val="000812D1"/>
    <w:rsid w:val="00081546"/>
    <w:rsid w:val="00081E7C"/>
    <w:rsid w:val="000827D2"/>
    <w:rsid w:val="00082A0C"/>
    <w:rsid w:val="0008301B"/>
    <w:rsid w:val="0008406F"/>
    <w:rsid w:val="000848F1"/>
    <w:rsid w:val="00084D70"/>
    <w:rsid w:val="00084DA3"/>
    <w:rsid w:val="00084F8D"/>
    <w:rsid w:val="00085D84"/>
    <w:rsid w:val="000862BE"/>
    <w:rsid w:val="00086E55"/>
    <w:rsid w:val="00087519"/>
    <w:rsid w:val="00087691"/>
    <w:rsid w:val="00087742"/>
    <w:rsid w:val="00087A2E"/>
    <w:rsid w:val="00087E5A"/>
    <w:rsid w:val="00090398"/>
    <w:rsid w:val="00091B73"/>
    <w:rsid w:val="000922E3"/>
    <w:rsid w:val="0009300E"/>
    <w:rsid w:val="0009370D"/>
    <w:rsid w:val="00094922"/>
    <w:rsid w:val="0009527A"/>
    <w:rsid w:val="000959B5"/>
    <w:rsid w:val="00095FFA"/>
    <w:rsid w:val="00097EAE"/>
    <w:rsid w:val="000A067E"/>
    <w:rsid w:val="000A1B13"/>
    <w:rsid w:val="000A25A9"/>
    <w:rsid w:val="000A2E84"/>
    <w:rsid w:val="000A5CD3"/>
    <w:rsid w:val="000A5E13"/>
    <w:rsid w:val="000A5E63"/>
    <w:rsid w:val="000A5F0B"/>
    <w:rsid w:val="000A61BF"/>
    <w:rsid w:val="000A6215"/>
    <w:rsid w:val="000B007C"/>
    <w:rsid w:val="000B036D"/>
    <w:rsid w:val="000B0A5A"/>
    <w:rsid w:val="000B1C82"/>
    <w:rsid w:val="000B28D6"/>
    <w:rsid w:val="000B2E3A"/>
    <w:rsid w:val="000B40E6"/>
    <w:rsid w:val="000B41E0"/>
    <w:rsid w:val="000B7161"/>
    <w:rsid w:val="000B7281"/>
    <w:rsid w:val="000B79CE"/>
    <w:rsid w:val="000C0DC0"/>
    <w:rsid w:val="000C1187"/>
    <w:rsid w:val="000C1243"/>
    <w:rsid w:val="000C1BC9"/>
    <w:rsid w:val="000C1FAF"/>
    <w:rsid w:val="000C2783"/>
    <w:rsid w:val="000C3B79"/>
    <w:rsid w:val="000C40DF"/>
    <w:rsid w:val="000C505B"/>
    <w:rsid w:val="000C506D"/>
    <w:rsid w:val="000C52A8"/>
    <w:rsid w:val="000C54E0"/>
    <w:rsid w:val="000C5E2B"/>
    <w:rsid w:val="000C78DC"/>
    <w:rsid w:val="000C7987"/>
    <w:rsid w:val="000C7D60"/>
    <w:rsid w:val="000D0695"/>
    <w:rsid w:val="000D0868"/>
    <w:rsid w:val="000D0C56"/>
    <w:rsid w:val="000D13EB"/>
    <w:rsid w:val="000D1723"/>
    <w:rsid w:val="000D1935"/>
    <w:rsid w:val="000D200A"/>
    <w:rsid w:val="000D29F7"/>
    <w:rsid w:val="000D359E"/>
    <w:rsid w:val="000D3986"/>
    <w:rsid w:val="000D444C"/>
    <w:rsid w:val="000D44F0"/>
    <w:rsid w:val="000D485A"/>
    <w:rsid w:val="000D5191"/>
    <w:rsid w:val="000D5434"/>
    <w:rsid w:val="000D5C36"/>
    <w:rsid w:val="000D7A32"/>
    <w:rsid w:val="000D7A39"/>
    <w:rsid w:val="000E0A25"/>
    <w:rsid w:val="000E0DC6"/>
    <w:rsid w:val="000E0E7C"/>
    <w:rsid w:val="000E110E"/>
    <w:rsid w:val="000E11E8"/>
    <w:rsid w:val="000E1884"/>
    <w:rsid w:val="000E22B5"/>
    <w:rsid w:val="000E26A0"/>
    <w:rsid w:val="000E344B"/>
    <w:rsid w:val="000E3E23"/>
    <w:rsid w:val="000E4076"/>
    <w:rsid w:val="000E49E1"/>
    <w:rsid w:val="000E53C6"/>
    <w:rsid w:val="000E62F2"/>
    <w:rsid w:val="000E7477"/>
    <w:rsid w:val="000E7588"/>
    <w:rsid w:val="000E7B6E"/>
    <w:rsid w:val="000E7E7A"/>
    <w:rsid w:val="000F1540"/>
    <w:rsid w:val="000F1553"/>
    <w:rsid w:val="000F1A7B"/>
    <w:rsid w:val="000F273D"/>
    <w:rsid w:val="000F31C8"/>
    <w:rsid w:val="000F4253"/>
    <w:rsid w:val="000F4F36"/>
    <w:rsid w:val="000F6127"/>
    <w:rsid w:val="000F657B"/>
    <w:rsid w:val="000F7C1C"/>
    <w:rsid w:val="00100561"/>
    <w:rsid w:val="00101835"/>
    <w:rsid w:val="0010193F"/>
    <w:rsid w:val="00101A2C"/>
    <w:rsid w:val="00102484"/>
    <w:rsid w:val="00102F77"/>
    <w:rsid w:val="0010433A"/>
    <w:rsid w:val="00104773"/>
    <w:rsid w:val="00104A3E"/>
    <w:rsid w:val="00104B20"/>
    <w:rsid w:val="00105178"/>
    <w:rsid w:val="00106385"/>
    <w:rsid w:val="0010689C"/>
    <w:rsid w:val="00106F72"/>
    <w:rsid w:val="00107388"/>
    <w:rsid w:val="0010783D"/>
    <w:rsid w:val="00107C73"/>
    <w:rsid w:val="00107DE9"/>
    <w:rsid w:val="00110767"/>
    <w:rsid w:val="00110912"/>
    <w:rsid w:val="00111614"/>
    <w:rsid w:val="0011327E"/>
    <w:rsid w:val="00113DEC"/>
    <w:rsid w:val="00114BD6"/>
    <w:rsid w:val="0011507D"/>
    <w:rsid w:val="001151C6"/>
    <w:rsid w:val="0011540E"/>
    <w:rsid w:val="0011571F"/>
    <w:rsid w:val="00117E40"/>
    <w:rsid w:val="00120222"/>
    <w:rsid w:val="00120B2D"/>
    <w:rsid w:val="0012186F"/>
    <w:rsid w:val="001236CA"/>
    <w:rsid w:val="00123FEE"/>
    <w:rsid w:val="001240DD"/>
    <w:rsid w:val="001251A7"/>
    <w:rsid w:val="001258D0"/>
    <w:rsid w:val="001276AD"/>
    <w:rsid w:val="001300B8"/>
    <w:rsid w:val="00130133"/>
    <w:rsid w:val="0013034E"/>
    <w:rsid w:val="00130566"/>
    <w:rsid w:val="001305BD"/>
    <w:rsid w:val="001307BF"/>
    <w:rsid w:val="001319C1"/>
    <w:rsid w:val="00131F55"/>
    <w:rsid w:val="001320EF"/>
    <w:rsid w:val="00134944"/>
    <w:rsid w:val="00134BB4"/>
    <w:rsid w:val="00134EDF"/>
    <w:rsid w:val="00134F27"/>
    <w:rsid w:val="00135368"/>
    <w:rsid w:val="0013537E"/>
    <w:rsid w:val="0013555B"/>
    <w:rsid w:val="0013749C"/>
    <w:rsid w:val="0013776F"/>
    <w:rsid w:val="00137B36"/>
    <w:rsid w:val="00140AE4"/>
    <w:rsid w:val="0014104D"/>
    <w:rsid w:val="0014137E"/>
    <w:rsid w:val="0014286A"/>
    <w:rsid w:val="001429AE"/>
    <w:rsid w:val="00143DFA"/>
    <w:rsid w:val="001444C1"/>
    <w:rsid w:val="00144B76"/>
    <w:rsid w:val="0014581C"/>
    <w:rsid w:val="00146A30"/>
    <w:rsid w:val="00150261"/>
    <w:rsid w:val="00150A8F"/>
    <w:rsid w:val="00150D18"/>
    <w:rsid w:val="00150E4C"/>
    <w:rsid w:val="0015108A"/>
    <w:rsid w:val="0015151A"/>
    <w:rsid w:val="00151E9E"/>
    <w:rsid w:val="001526E2"/>
    <w:rsid w:val="00152E15"/>
    <w:rsid w:val="00152EE2"/>
    <w:rsid w:val="0015391E"/>
    <w:rsid w:val="00153F78"/>
    <w:rsid w:val="001542EC"/>
    <w:rsid w:val="00154843"/>
    <w:rsid w:val="00154AB2"/>
    <w:rsid w:val="00154E6E"/>
    <w:rsid w:val="001550D1"/>
    <w:rsid w:val="00155F77"/>
    <w:rsid w:val="00156739"/>
    <w:rsid w:val="00156A73"/>
    <w:rsid w:val="00156CEC"/>
    <w:rsid w:val="00157721"/>
    <w:rsid w:val="00157C0F"/>
    <w:rsid w:val="00160901"/>
    <w:rsid w:val="00161B98"/>
    <w:rsid w:val="00161E36"/>
    <w:rsid w:val="00162964"/>
    <w:rsid w:val="00162991"/>
    <w:rsid w:val="00162BB5"/>
    <w:rsid w:val="00162C06"/>
    <w:rsid w:val="00163075"/>
    <w:rsid w:val="0016348F"/>
    <w:rsid w:val="00163C1A"/>
    <w:rsid w:val="00164046"/>
    <w:rsid w:val="001645F0"/>
    <w:rsid w:val="001646D6"/>
    <w:rsid w:val="0016575C"/>
    <w:rsid w:val="001664F7"/>
    <w:rsid w:val="00166FB7"/>
    <w:rsid w:val="001675C0"/>
    <w:rsid w:val="0016769C"/>
    <w:rsid w:val="00170ABA"/>
    <w:rsid w:val="00171D88"/>
    <w:rsid w:val="00172474"/>
    <w:rsid w:val="00172A27"/>
    <w:rsid w:val="00173934"/>
    <w:rsid w:val="001739EE"/>
    <w:rsid w:val="00174EF4"/>
    <w:rsid w:val="00175711"/>
    <w:rsid w:val="00176045"/>
    <w:rsid w:val="0017621A"/>
    <w:rsid w:val="00176ED1"/>
    <w:rsid w:val="0017717E"/>
    <w:rsid w:val="00177A0D"/>
    <w:rsid w:val="00177F62"/>
    <w:rsid w:val="00180439"/>
    <w:rsid w:val="00180789"/>
    <w:rsid w:val="00180892"/>
    <w:rsid w:val="00180BB9"/>
    <w:rsid w:val="00181183"/>
    <w:rsid w:val="001823B2"/>
    <w:rsid w:val="001823C9"/>
    <w:rsid w:val="00182740"/>
    <w:rsid w:val="00182866"/>
    <w:rsid w:val="00183C97"/>
    <w:rsid w:val="00184E87"/>
    <w:rsid w:val="00186B01"/>
    <w:rsid w:val="00186D72"/>
    <w:rsid w:val="00187084"/>
    <w:rsid w:val="001871AF"/>
    <w:rsid w:val="00187627"/>
    <w:rsid w:val="001878B2"/>
    <w:rsid w:val="001909EF"/>
    <w:rsid w:val="001921D0"/>
    <w:rsid w:val="0019233B"/>
    <w:rsid w:val="00192FDB"/>
    <w:rsid w:val="00193A12"/>
    <w:rsid w:val="00193F92"/>
    <w:rsid w:val="001960D1"/>
    <w:rsid w:val="00196559"/>
    <w:rsid w:val="0019711D"/>
    <w:rsid w:val="00197452"/>
    <w:rsid w:val="00197C59"/>
    <w:rsid w:val="00197EC7"/>
    <w:rsid w:val="001A1FC1"/>
    <w:rsid w:val="001A23A7"/>
    <w:rsid w:val="001A2899"/>
    <w:rsid w:val="001A2938"/>
    <w:rsid w:val="001A29FD"/>
    <w:rsid w:val="001A2F8F"/>
    <w:rsid w:val="001A34C0"/>
    <w:rsid w:val="001A415C"/>
    <w:rsid w:val="001A4A9C"/>
    <w:rsid w:val="001A5014"/>
    <w:rsid w:val="001A510B"/>
    <w:rsid w:val="001A5AFF"/>
    <w:rsid w:val="001A5E1B"/>
    <w:rsid w:val="001A603D"/>
    <w:rsid w:val="001A7050"/>
    <w:rsid w:val="001B0565"/>
    <w:rsid w:val="001B0DBA"/>
    <w:rsid w:val="001B130B"/>
    <w:rsid w:val="001B2D1E"/>
    <w:rsid w:val="001B4056"/>
    <w:rsid w:val="001B4844"/>
    <w:rsid w:val="001B48D9"/>
    <w:rsid w:val="001B4CF5"/>
    <w:rsid w:val="001B4FE2"/>
    <w:rsid w:val="001B534E"/>
    <w:rsid w:val="001B682B"/>
    <w:rsid w:val="001B7040"/>
    <w:rsid w:val="001B77F0"/>
    <w:rsid w:val="001C0D59"/>
    <w:rsid w:val="001C1C0F"/>
    <w:rsid w:val="001C1F78"/>
    <w:rsid w:val="001C2411"/>
    <w:rsid w:val="001C251D"/>
    <w:rsid w:val="001C2F9E"/>
    <w:rsid w:val="001C30DC"/>
    <w:rsid w:val="001C4C78"/>
    <w:rsid w:val="001C56D0"/>
    <w:rsid w:val="001C57AE"/>
    <w:rsid w:val="001C595A"/>
    <w:rsid w:val="001C5E3B"/>
    <w:rsid w:val="001C6290"/>
    <w:rsid w:val="001C693A"/>
    <w:rsid w:val="001C69CA"/>
    <w:rsid w:val="001C6C17"/>
    <w:rsid w:val="001C6CA1"/>
    <w:rsid w:val="001C7231"/>
    <w:rsid w:val="001C7B01"/>
    <w:rsid w:val="001D03E9"/>
    <w:rsid w:val="001D0651"/>
    <w:rsid w:val="001D11CE"/>
    <w:rsid w:val="001D15C1"/>
    <w:rsid w:val="001D18D1"/>
    <w:rsid w:val="001D22B3"/>
    <w:rsid w:val="001D305F"/>
    <w:rsid w:val="001D3261"/>
    <w:rsid w:val="001D4F50"/>
    <w:rsid w:val="001D5868"/>
    <w:rsid w:val="001D5A13"/>
    <w:rsid w:val="001D6E9E"/>
    <w:rsid w:val="001D71CA"/>
    <w:rsid w:val="001D7645"/>
    <w:rsid w:val="001E076F"/>
    <w:rsid w:val="001E09DB"/>
    <w:rsid w:val="001E249B"/>
    <w:rsid w:val="001E2AA0"/>
    <w:rsid w:val="001E2C7A"/>
    <w:rsid w:val="001E5E4B"/>
    <w:rsid w:val="001E6E6B"/>
    <w:rsid w:val="001E774D"/>
    <w:rsid w:val="001E7D14"/>
    <w:rsid w:val="001F0A51"/>
    <w:rsid w:val="001F0BC8"/>
    <w:rsid w:val="001F2711"/>
    <w:rsid w:val="001F2BCA"/>
    <w:rsid w:val="001F39E0"/>
    <w:rsid w:val="001F430D"/>
    <w:rsid w:val="001F43DB"/>
    <w:rsid w:val="001F5729"/>
    <w:rsid w:val="001F660D"/>
    <w:rsid w:val="00200C30"/>
    <w:rsid w:val="00202C86"/>
    <w:rsid w:val="00203344"/>
    <w:rsid w:val="00204950"/>
    <w:rsid w:val="0020501E"/>
    <w:rsid w:val="002061EA"/>
    <w:rsid w:val="002061EB"/>
    <w:rsid w:val="00206CE4"/>
    <w:rsid w:val="002075A1"/>
    <w:rsid w:val="00207A0D"/>
    <w:rsid w:val="00207E96"/>
    <w:rsid w:val="00210F79"/>
    <w:rsid w:val="002110E6"/>
    <w:rsid w:val="00211985"/>
    <w:rsid w:val="002126DE"/>
    <w:rsid w:val="00212F20"/>
    <w:rsid w:val="00213BDD"/>
    <w:rsid w:val="00214291"/>
    <w:rsid w:val="00214626"/>
    <w:rsid w:val="00214FDC"/>
    <w:rsid w:val="00215E76"/>
    <w:rsid w:val="00215F2D"/>
    <w:rsid w:val="00216697"/>
    <w:rsid w:val="00216BB3"/>
    <w:rsid w:val="00217E17"/>
    <w:rsid w:val="00220441"/>
    <w:rsid w:val="00222F3A"/>
    <w:rsid w:val="00223512"/>
    <w:rsid w:val="00224166"/>
    <w:rsid w:val="002257F0"/>
    <w:rsid w:val="002274E6"/>
    <w:rsid w:val="00230295"/>
    <w:rsid w:val="002308E6"/>
    <w:rsid w:val="00232378"/>
    <w:rsid w:val="00232B06"/>
    <w:rsid w:val="00234D28"/>
    <w:rsid w:val="0023501D"/>
    <w:rsid w:val="00235518"/>
    <w:rsid w:val="00236550"/>
    <w:rsid w:val="002404FF"/>
    <w:rsid w:val="00240DFC"/>
    <w:rsid w:val="0024180F"/>
    <w:rsid w:val="002425CD"/>
    <w:rsid w:val="00242A24"/>
    <w:rsid w:val="00243819"/>
    <w:rsid w:val="00243B08"/>
    <w:rsid w:val="0024423B"/>
    <w:rsid w:val="00244361"/>
    <w:rsid w:val="00245E49"/>
    <w:rsid w:val="00246793"/>
    <w:rsid w:val="002467FB"/>
    <w:rsid w:val="00246E6C"/>
    <w:rsid w:val="00247F08"/>
    <w:rsid w:val="002506F1"/>
    <w:rsid w:val="0025117D"/>
    <w:rsid w:val="00251235"/>
    <w:rsid w:val="00252960"/>
    <w:rsid w:val="00253521"/>
    <w:rsid w:val="00253ECE"/>
    <w:rsid w:val="00254607"/>
    <w:rsid w:val="002555CE"/>
    <w:rsid w:val="0025584F"/>
    <w:rsid w:val="002562C2"/>
    <w:rsid w:val="00256820"/>
    <w:rsid w:val="00256E34"/>
    <w:rsid w:val="00257725"/>
    <w:rsid w:val="002578C8"/>
    <w:rsid w:val="00257CE1"/>
    <w:rsid w:val="00260A49"/>
    <w:rsid w:val="00260AAD"/>
    <w:rsid w:val="00260CBC"/>
    <w:rsid w:val="0026182C"/>
    <w:rsid w:val="00261894"/>
    <w:rsid w:val="00261BB6"/>
    <w:rsid w:val="00262832"/>
    <w:rsid w:val="00263746"/>
    <w:rsid w:val="002658EF"/>
    <w:rsid w:val="00265C32"/>
    <w:rsid w:val="00265DFA"/>
    <w:rsid w:val="00266343"/>
    <w:rsid w:val="00266811"/>
    <w:rsid w:val="00266EE7"/>
    <w:rsid w:val="002671B8"/>
    <w:rsid w:val="00270B5B"/>
    <w:rsid w:val="00271B5F"/>
    <w:rsid w:val="00272E19"/>
    <w:rsid w:val="00274478"/>
    <w:rsid w:val="00274A20"/>
    <w:rsid w:val="00274D1A"/>
    <w:rsid w:val="00274DB6"/>
    <w:rsid w:val="00274E4F"/>
    <w:rsid w:val="002751FC"/>
    <w:rsid w:val="0027592C"/>
    <w:rsid w:val="00275991"/>
    <w:rsid w:val="002767C5"/>
    <w:rsid w:val="0027719D"/>
    <w:rsid w:val="0027798C"/>
    <w:rsid w:val="00277DD9"/>
    <w:rsid w:val="00280358"/>
    <w:rsid w:val="00284CDB"/>
    <w:rsid w:val="00284F11"/>
    <w:rsid w:val="00285120"/>
    <w:rsid w:val="00285B98"/>
    <w:rsid w:val="0028618E"/>
    <w:rsid w:val="00286196"/>
    <w:rsid w:val="00286B0C"/>
    <w:rsid w:val="00287325"/>
    <w:rsid w:val="00290BA8"/>
    <w:rsid w:val="00291068"/>
    <w:rsid w:val="00291B76"/>
    <w:rsid w:val="00292D43"/>
    <w:rsid w:val="00292E00"/>
    <w:rsid w:val="00292E30"/>
    <w:rsid w:val="00293159"/>
    <w:rsid w:val="00293D04"/>
    <w:rsid w:val="00294675"/>
    <w:rsid w:val="00294A17"/>
    <w:rsid w:val="00294FA0"/>
    <w:rsid w:val="00295091"/>
    <w:rsid w:val="00295C8E"/>
    <w:rsid w:val="00295FB2"/>
    <w:rsid w:val="00296BAD"/>
    <w:rsid w:val="00297FA6"/>
    <w:rsid w:val="002A022B"/>
    <w:rsid w:val="002A0A7C"/>
    <w:rsid w:val="002A2812"/>
    <w:rsid w:val="002A3F41"/>
    <w:rsid w:val="002A42F5"/>
    <w:rsid w:val="002A6D66"/>
    <w:rsid w:val="002A6DF3"/>
    <w:rsid w:val="002A6F7F"/>
    <w:rsid w:val="002A782B"/>
    <w:rsid w:val="002B0A18"/>
    <w:rsid w:val="002B0F98"/>
    <w:rsid w:val="002B158D"/>
    <w:rsid w:val="002B28F9"/>
    <w:rsid w:val="002B2BD1"/>
    <w:rsid w:val="002B39D8"/>
    <w:rsid w:val="002B7C5A"/>
    <w:rsid w:val="002B7E48"/>
    <w:rsid w:val="002C0EE2"/>
    <w:rsid w:val="002C202E"/>
    <w:rsid w:val="002C2316"/>
    <w:rsid w:val="002C252B"/>
    <w:rsid w:val="002C2834"/>
    <w:rsid w:val="002C2AB4"/>
    <w:rsid w:val="002C4757"/>
    <w:rsid w:val="002C4AC7"/>
    <w:rsid w:val="002C4EFE"/>
    <w:rsid w:val="002C6AE8"/>
    <w:rsid w:val="002C7114"/>
    <w:rsid w:val="002C756E"/>
    <w:rsid w:val="002C7BAC"/>
    <w:rsid w:val="002C7FCE"/>
    <w:rsid w:val="002D0192"/>
    <w:rsid w:val="002D0655"/>
    <w:rsid w:val="002D17CC"/>
    <w:rsid w:val="002D2F0D"/>
    <w:rsid w:val="002D2F92"/>
    <w:rsid w:val="002D366C"/>
    <w:rsid w:val="002D3F48"/>
    <w:rsid w:val="002D4952"/>
    <w:rsid w:val="002D5119"/>
    <w:rsid w:val="002D555B"/>
    <w:rsid w:val="002D55AF"/>
    <w:rsid w:val="002D5C54"/>
    <w:rsid w:val="002D6B05"/>
    <w:rsid w:val="002D6B0D"/>
    <w:rsid w:val="002D6B18"/>
    <w:rsid w:val="002D7652"/>
    <w:rsid w:val="002D77C3"/>
    <w:rsid w:val="002D77F0"/>
    <w:rsid w:val="002D7BEF"/>
    <w:rsid w:val="002E062E"/>
    <w:rsid w:val="002E07F1"/>
    <w:rsid w:val="002E241B"/>
    <w:rsid w:val="002E2FC0"/>
    <w:rsid w:val="002E3793"/>
    <w:rsid w:val="002E58E9"/>
    <w:rsid w:val="002E5B68"/>
    <w:rsid w:val="002E6662"/>
    <w:rsid w:val="002E7507"/>
    <w:rsid w:val="002E7AB7"/>
    <w:rsid w:val="002E7D05"/>
    <w:rsid w:val="002F0257"/>
    <w:rsid w:val="002F0C3B"/>
    <w:rsid w:val="002F177B"/>
    <w:rsid w:val="002F1CD5"/>
    <w:rsid w:val="002F1F4D"/>
    <w:rsid w:val="002F2057"/>
    <w:rsid w:val="002F28BF"/>
    <w:rsid w:val="002F2945"/>
    <w:rsid w:val="002F2ADA"/>
    <w:rsid w:val="002F2D20"/>
    <w:rsid w:val="002F3075"/>
    <w:rsid w:val="002F35D2"/>
    <w:rsid w:val="002F413D"/>
    <w:rsid w:val="002F4658"/>
    <w:rsid w:val="002F579D"/>
    <w:rsid w:val="002F5AF4"/>
    <w:rsid w:val="002F5F7B"/>
    <w:rsid w:val="003008EF"/>
    <w:rsid w:val="00301B63"/>
    <w:rsid w:val="00302054"/>
    <w:rsid w:val="0030231B"/>
    <w:rsid w:val="00303BA9"/>
    <w:rsid w:val="00304508"/>
    <w:rsid w:val="00304BE0"/>
    <w:rsid w:val="00306060"/>
    <w:rsid w:val="003060E3"/>
    <w:rsid w:val="0030613D"/>
    <w:rsid w:val="00306DBA"/>
    <w:rsid w:val="003075F0"/>
    <w:rsid w:val="003077B6"/>
    <w:rsid w:val="00307F3D"/>
    <w:rsid w:val="00311E81"/>
    <w:rsid w:val="003122B7"/>
    <w:rsid w:val="003126A9"/>
    <w:rsid w:val="00313B5C"/>
    <w:rsid w:val="003143C7"/>
    <w:rsid w:val="00314AD9"/>
    <w:rsid w:val="003164D5"/>
    <w:rsid w:val="003173F7"/>
    <w:rsid w:val="00317677"/>
    <w:rsid w:val="003205EB"/>
    <w:rsid w:val="0032161A"/>
    <w:rsid w:val="00321649"/>
    <w:rsid w:val="0032182D"/>
    <w:rsid w:val="00321E5C"/>
    <w:rsid w:val="0032253F"/>
    <w:rsid w:val="003226D3"/>
    <w:rsid w:val="00322C7A"/>
    <w:rsid w:val="00324017"/>
    <w:rsid w:val="003241D9"/>
    <w:rsid w:val="00324380"/>
    <w:rsid w:val="00324A9B"/>
    <w:rsid w:val="0032507B"/>
    <w:rsid w:val="00325E59"/>
    <w:rsid w:val="00327D3A"/>
    <w:rsid w:val="00330443"/>
    <w:rsid w:val="00330573"/>
    <w:rsid w:val="0033129D"/>
    <w:rsid w:val="003315B1"/>
    <w:rsid w:val="0033164B"/>
    <w:rsid w:val="00331743"/>
    <w:rsid w:val="00331AFA"/>
    <w:rsid w:val="0033241A"/>
    <w:rsid w:val="003327A8"/>
    <w:rsid w:val="00333511"/>
    <w:rsid w:val="003349BA"/>
    <w:rsid w:val="00334E38"/>
    <w:rsid w:val="003350C9"/>
    <w:rsid w:val="00335846"/>
    <w:rsid w:val="00335951"/>
    <w:rsid w:val="00336590"/>
    <w:rsid w:val="0033667A"/>
    <w:rsid w:val="003368D2"/>
    <w:rsid w:val="0033705A"/>
    <w:rsid w:val="0034162D"/>
    <w:rsid w:val="00341EB6"/>
    <w:rsid w:val="003427D0"/>
    <w:rsid w:val="00342A86"/>
    <w:rsid w:val="00342DD7"/>
    <w:rsid w:val="003437D5"/>
    <w:rsid w:val="00343DAD"/>
    <w:rsid w:val="003440B5"/>
    <w:rsid w:val="003443D1"/>
    <w:rsid w:val="00344B87"/>
    <w:rsid w:val="003452A0"/>
    <w:rsid w:val="0034530D"/>
    <w:rsid w:val="00346A57"/>
    <w:rsid w:val="00350142"/>
    <w:rsid w:val="00351232"/>
    <w:rsid w:val="003515D2"/>
    <w:rsid w:val="00351B96"/>
    <w:rsid w:val="00352187"/>
    <w:rsid w:val="0035353E"/>
    <w:rsid w:val="00354ECB"/>
    <w:rsid w:val="003552B5"/>
    <w:rsid w:val="003552B8"/>
    <w:rsid w:val="003559C0"/>
    <w:rsid w:val="00355BE9"/>
    <w:rsid w:val="00356811"/>
    <w:rsid w:val="00356F35"/>
    <w:rsid w:val="00357F59"/>
    <w:rsid w:val="00360F96"/>
    <w:rsid w:val="00361B28"/>
    <w:rsid w:val="00361C8E"/>
    <w:rsid w:val="0036267F"/>
    <w:rsid w:val="00362920"/>
    <w:rsid w:val="00362A8F"/>
    <w:rsid w:val="00362CF3"/>
    <w:rsid w:val="0036365B"/>
    <w:rsid w:val="003638E9"/>
    <w:rsid w:val="00364122"/>
    <w:rsid w:val="00364384"/>
    <w:rsid w:val="0036467A"/>
    <w:rsid w:val="00364D81"/>
    <w:rsid w:val="00367EE7"/>
    <w:rsid w:val="00370613"/>
    <w:rsid w:val="00370BF4"/>
    <w:rsid w:val="003710B4"/>
    <w:rsid w:val="003712EB"/>
    <w:rsid w:val="00371783"/>
    <w:rsid w:val="00372E35"/>
    <w:rsid w:val="00372E81"/>
    <w:rsid w:val="0037379E"/>
    <w:rsid w:val="00373AC2"/>
    <w:rsid w:val="00374B3D"/>
    <w:rsid w:val="00375645"/>
    <w:rsid w:val="0037600B"/>
    <w:rsid w:val="003761C9"/>
    <w:rsid w:val="00376543"/>
    <w:rsid w:val="003774CB"/>
    <w:rsid w:val="0038297F"/>
    <w:rsid w:val="00382A11"/>
    <w:rsid w:val="00383557"/>
    <w:rsid w:val="003840F9"/>
    <w:rsid w:val="00384105"/>
    <w:rsid w:val="00384DD6"/>
    <w:rsid w:val="00385100"/>
    <w:rsid w:val="0038567A"/>
    <w:rsid w:val="00385B3C"/>
    <w:rsid w:val="003864AE"/>
    <w:rsid w:val="00386D92"/>
    <w:rsid w:val="00386F24"/>
    <w:rsid w:val="003870EA"/>
    <w:rsid w:val="003911C1"/>
    <w:rsid w:val="003917EA"/>
    <w:rsid w:val="003917F5"/>
    <w:rsid w:val="00391E2D"/>
    <w:rsid w:val="00392146"/>
    <w:rsid w:val="00393384"/>
    <w:rsid w:val="00393F5E"/>
    <w:rsid w:val="00394457"/>
    <w:rsid w:val="003949AC"/>
    <w:rsid w:val="00396104"/>
    <w:rsid w:val="00396BA7"/>
    <w:rsid w:val="00397816"/>
    <w:rsid w:val="003978B0"/>
    <w:rsid w:val="00397AA0"/>
    <w:rsid w:val="00397BD3"/>
    <w:rsid w:val="003A0988"/>
    <w:rsid w:val="003A0CA0"/>
    <w:rsid w:val="003A0E17"/>
    <w:rsid w:val="003A0F5C"/>
    <w:rsid w:val="003A161E"/>
    <w:rsid w:val="003A16B7"/>
    <w:rsid w:val="003A1D1D"/>
    <w:rsid w:val="003A243C"/>
    <w:rsid w:val="003A26E7"/>
    <w:rsid w:val="003A29D7"/>
    <w:rsid w:val="003A2C0B"/>
    <w:rsid w:val="003A3354"/>
    <w:rsid w:val="003A3536"/>
    <w:rsid w:val="003A3CF8"/>
    <w:rsid w:val="003A3F4E"/>
    <w:rsid w:val="003A418E"/>
    <w:rsid w:val="003A49A2"/>
    <w:rsid w:val="003A6165"/>
    <w:rsid w:val="003A6D10"/>
    <w:rsid w:val="003A75E4"/>
    <w:rsid w:val="003B0619"/>
    <w:rsid w:val="003B07CA"/>
    <w:rsid w:val="003B1783"/>
    <w:rsid w:val="003B23C0"/>
    <w:rsid w:val="003B2E22"/>
    <w:rsid w:val="003B2F13"/>
    <w:rsid w:val="003B39BB"/>
    <w:rsid w:val="003B3D5B"/>
    <w:rsid w:val="003B50F1"/>
    <w:rsid w:val="003B5AC4"/>
    <w:rsid w:val="003B5BC1"/>
    <w:rsid w:val="003B6644"/>
    <w:rsid w:val="003B6C2C"/>
    <w:rsid w:val="003B763F"/>
    <w:rsid w:val="003B7EE7"/>
    <w:rsid w:val="003C0033"/>
    <w:rsid w:val="003C0101"/>
    <w:rsid w:val="003C013A"/>
    <w:rsid w:val="003C0746"/>
    <w:rsid w:val="003C0F0B"/>
    <w:rsid w:val="003C167F"/>
    <w:rsid w:val="003C18AF"/>
    <w:rsid w:val="003C2780"/>
    <w:rsid w:val="003C29B8"/>
    <w:rsid w:val="003C3E8A"/>
    <w:rsid w:val="003C4BF3"/>
    <w:rsid w:val="003C4DC8"/>
    <w:rsid w:val="003C56FA"/>
    <w:rsid w:val="003C5E34"/>
    <w:rsid w:val="003C64A6"/>
    <w:rsid w:val="003C7878"/>
    <w:rsid w:val="003C7A72"/>
    <w:rsid w:val="003D1D8F"/>
    <w:rsid w:val="003D23B2"/>
    <w:rsid w:val="003D2B38"/>
    <w:rsid w:val="003D2CAE"/>
    <w:rsid w:val="003D2D78"/>
    <w:rsid w:val="003D427C"/>
    <w:rsid w:val="003D4324"/>
    <w:rsid w:val="003D4588"/>
    <w:rsid w:val="003D4BE0"/>
    <w:rsid w:val="003D52EF"/>
    <w:rsid w:val="003D5562"/>
    <w:rsid w:val="003D55D9"/>
    <w:rsid w:val="003D594E"/>
    <w:rsid w:val="003D6729"/>
    <w:rsid w:val="003D7D33"/>
    <w:rsid w:val="003E283B"/>
    <w:rsid w:val="003E396B"/>
    <w:rsid w:val="003E3E52"/>
    <w:rsid w:val="003E4F1F"/>
    <w:rsid w:val="003E4F38"/>
    <w:rsid w:val="003E5430"/>
    <w:rsid w:val="003E66CD"/>
    <w:rsid w:val="003E794E"/>
    <w:rsid w:val="003F065A"/>
    <w:rsid w:val="003F0DAF"/>
    <w:rsid w:val="003F1EC5"/>
    <w:rsid w:val="003F2381"/>
    <w:rsid w:val="003F2389"/>
    <w:rsid w:val="003F2EF2"/>
    <w:rsid w:val="003F4339"/>
    <w:rsid w:val="003F45F5"/>
    <w:rsid w:val="003F4690"/>
    <w:rsid w:val="003F6306"/>
    <w:rsid w:val="003F657B"/>
    <w:rsid w:val="003F6E75"/>
    <w:rsid w:val="003F7E4D"/>
    <w:rsid w:val="0040113F"/>
    <w:rsid w:val="00401E2A"/>
    <w:rsid w:val="00401F78"/>
    <w:rsid w:val="00402403"/>
    <w:rsid w:val="0040261E"/>
    <w:rsid w:val="00402938"/>
    <w:rsid w:val="00403768"/>
    <w:rsid w:val="0040408F"/>
    <w:rsid w:val="0040416A"/>
    <w:rsid w:val="0040443C"/>
    <w:rsid w:val="00404CDF"/>
    <w:rsid w:val="00406EBE"/>
    <w:rsid w:val="00407470"/>
    <w:rsid w:val="00407495"/>
    <w:rsid w:val="0041045D"/>
    <w:rsid w:val="004113DA"/>
    <w:rsid w:val="00412564"/>
    <w:rsid w:val="004139F7"/>
    <w:rsid w:val="004147C5"/>
    <w:rsid w:val="00414AA0"/>
    <w:rsid w:val="0041510C"/>
    <w:rsid w:val="004152F1"/>
    <w:rsid w:val="004160E4"/>
    <w:rsid w:val="004164F4"/>
    <w:rsid w:val="004168E2"/>
    <w:rsid w:val="00417AE0"/>
    <w:rsid w:val="00417F46"/>
    <w:rsid w:val="00421A6D"/>
    <w:rsid w:val="00422F10"/>
    <w:rsid w:val="0042371B"/>
    <w:rsid w:val="004238BA"/>
    <w:rsid w:val="00423DB2"/>
    <w:rsid w:val="00423DC4"/>
    <w:rsid w:val="00423FFA"/>
    <w:rsid w:val="0042470F"/>
    <w:rsid w:val="00425326"/>
    <w:rsid w:val="00425577"/>
    <w:rsid w:val="004261FD"/>
    <w:rsid w:val="00426B51"/>
    <w:rsid w:val="00426F65"/>
    <w:rsid w:val="0042728D"/>
    <w:rsid w:val="00430051"/>
    <w:rsid w:val="00431037"/>
    <w:rsid w:val="00431409"/>
    <w:rsid w:val="004314DC"/>
    <w:rsid w:val="004314F8"/>
    <w:rsid w:val="00431702"/>
    <w:rsid w:val="004323E2"/>
    <w:rsid w:val="00432FAF"/>
    <w:rsid w:val="004336DC"/>
    <w:rsid w:val="00434722"/>
    <w:rsid w:val="00435487"/>
    <w:rsid w:val="00436D3F"/>
    <w:rsid w:val="00437F09"/>
    <w:rsid w:val="00440666"/>
    <w:rsid w:val="00441466"/>
    <w:rsid w:val="004421B3"/>
    <w:rsid w:val="00442D99"/>
    <w:rsid w:val="004431F3"/>
    <w:rsid w:val="00443C59"/>
    <w:rsid w:val="00444772"/>
    <w:rsid w:val="004449E5"/>
    <w:rsid w:val="00445131"/>
    <w:rsid w:val="00445436"/>
    <w:rsid w:val="004464FD"/>
    <w:rsid w:val="0044781E"/>
    <w:rsid w:val="00450126"/>
    <w:rsid w:val="0045146D"/>
    <w:rsid w:val="004531B0"/>
    <w:rsid w:val="0045581F"/>
    <w:rsid w:val="00456354"/>
    <w:rsid w:val="0045640F"/>
    <w:rsid w:val="00456547"/>
    <w:rsid w:val="00457168"/>
    <w:rsid w:val="00457652"/>
    <w:rsid w:val="00457AA9"/>
    <w:rsid w:val="00460124"/>
    <w:rsid w:val="00460B52"/>
    <w:rsid w:val="00460E5C"/>
    <w:rsid w:val="00460EDE"/>
    <w:rsid w:val="00461D00"/>
    <w:rsid w:val="00461F63"/>
    <w:rsid w:val="004627F9"/>
    <w:rsid w:val="00462858"/>
    <w:rsid w:val="004629B2"/>
    <w:rsid w:val="00462AAB"/>
    <w:rsid w:val="0046347D"/>
    <w:rsid w:val="00463778"/>
    <w:rsid w:val="00463F98"/>
    <w:rsid w:val="00464219"/>
    <w:rsid w:val="00464DD0"/>
    <w:rsid w:val="004656E6"/>
    <w:rsid w:val="00465860"/>
    <w:rsid w:val="004662E2"/>
    <w:rsid w:val="00467644"/>
    <w:rsid w:val="00470034"/>
    <w:rsid w:val="004709CD"/>
    <w:rsid w:val="00474AB2"/>
    <w:rsid w:val="00474DEC"/>
    <w:rsid w:val="00475093"/>
    <w:rsid w:val="00476A0F"/>
    <w:rsid w:val="004773C4"/>
    <w:rsid w:val="0047791F"/>
    <w:rsid w:val="00480C3E"/>
    <w:rsid w:val="00480FB8"/>
    <w:rsid w:val="004814FE"/>
    <w:rsid w:val="004818FA"/>
    <w:rsid w:val="00481AD3"/>
    <w:rsid w:val="00481C04"/>
    <w:rsid w:val="00482F2B"/>
    <w:rsid w:val="004833CD"/>
    <w:rsid w:val="00483B8D"/>
    <w:rsid w:val="00483F9E"/>
    <w:rsid w:val="00484F18"/>
    <w:rsid w:val="00485F20"/>
    <w:rsid w:val="0048621D"/>
    <w:rsid w:val="004863B4"/>
    <w:rsid w:val="00486D7A"/>
    <w:rsid w:val="004871F7"/>
    <w:rsid w:val="0048780C"/>
    <w:rsid w:val="004879D2"/>
    <w:rsid w:val="004907F4"/>
    <w:rsid w:val="00490805"/>
    <w:rsid w:val="00490A2A"/>
    <w:rsid w:val="00490AC3"/>
    <w:rsid w:val="00490C46"/>
    <w:rsid w:val="00490DCF"/>
    <w:rsid w:val="00491C7F"/>
    <w:rsid w:val="0049260B"/>
    <w:rsid w:val="00493987"/>
    <w:rsid w:val="00493E7B"/>
    <w:rsid w:val="00493FF8"/>
    <w:rsid w:val="0049466D"/>
    <w:rsid w:val="0049565F"/>
    <w:rsid w:val="004961E7"/>
    <w:rsid w:val="00496733"/>
    <w:rsid w:val="00496B9F"/>
    <w:rsid w:val="0049769B"/>
    <w:rsid w:val="00497C26"/>
    <w:rsid w:val="00497F94"/>
    <w:rsid w:val="004A2124"/>
    <w:rsid w:val="004A4B7A"/>
    <w:rsid w:val="004A54D6"/>
    <w:rsid w:val="004A61E8"/>
    <w:rsid w:val="004A6EEC"/>
    <w:rsid w:val="004A7050"/>
    <w:rsid w:val="004A7F88"/>
    <w:rsid w:val="004B0807"/>
    <w:rsid w:val="004B0AF1"/>
    <w:rsid w:val="004B0DDF"/>
    <w:rsid w:val="004B0EEE"/>
    <w:rsid w:val="004B1725"/>
    <w:rsid w:val="004B2CC1"/>
    <w:rsid w:val="004B2DF8"/>
    <w:rsid w:val="004B3281"/>
    <w:rsid w:val="004B3ADB"/>
    <w:rsid w:val="004B3AEB"/>
    <w:rsid w:val="004B3E17"/>
    <w:rsid w:val="004B3FBA"/>
    <w:rsid w:val="004B41C1"/>
    <w:rsid w:val="004B46C2"/>
    <w:rsid w:val="004B4AED"/>
    <w:rsid w:val="004B4C61"/>
    <w:rsid w:val="004B62B9"/>
    <w:rsid w:val="004B72E5"/>
    <w:rsid w:val="004C0428"/>
    <w:rsid w:val="004C0652"/>
    <w:rsid w:val="004C1449"/>
    <w:rsid w:val="004C2166"/>
    <w:rsid w:val="004C330D"/>
    <w:rsid w:val="004C333C"/>
    <w:rsid w:val="004C3774"/>
    <w:rsid w:val="004C38B7"/>
    <w:rsid w:val="004C3D15"/>
    <w:rsid w:val="004C475B"/>
    <w:rsid w:val="004C5911"/>
    <w:rsid w:val="004C5B1B"/>
    <w:rsid w:val="004C5CFD"/>
    <w:rsid w:val="004C6D58"/>
    <w:rsid w:val="004C7764"/>
    <w:rsid w:val="004C77D1"/>
    <w:rsid w:val="004C7A23"/>
    <w:rsid w:val="004D01FA"/>
    <w:rsid w:val="004D1027"/>
    <w:rsid w:val="004D13B5"/>
    <w:rsid w:val="004D4B63"/>
    <w:rsid w:val="004D4B90"/>
    <w:rsid w:val="004D58CC"/>
    <w:rsid w:val="004D5CFF"/>
    <w:rsid w:val="004D5F22"/>
    <w:rsid w:val="004D6F55"/>
    <w:rsid w:val="004E0578"/>
    <w:rsid w:val="004E0C37"/>
    <w:rsid w:val="004E0D51"/>
    <w:rsid w:val="004E0D97"/>
    <w:rsid w:val="004E14FA"/>
    <w:rsid w:val="004E1751"/>
    <w:rsid w:val="004E2265"/>
    <w:rsid w:val="004E34D7"/>
    <w:rsid w:val="004E3ACA"/>
    <w:rsid w:val="004E4A68"/>
    <w:rsid w:val="004E573F"/>
    <w:rsid w:val="004E5C6E"/>
    <w:rsid w:val="004E6D9B"/>
    <w:rsid w:val="004F02DB"/>
    <w:rsid w:val="004F043D"/>
    <w:rsid w:val="004F057B"/>
    <w:rsid w:val="004F08DE"/>
    <w:rsid w:val="004F0FB4"/>
    <w:rsid w:val="004F1384"/>
    <w:rsid w:val="004F1398"/>
    <w:rsid w:val="004F1796"/>
    <w:rsid w:val="004F19FB"/>
    <w:rsid w:val="004F1A6A"/>
    <w:rsid w:val="004F1CDE"/>
    <w:rsid w:val="004F36E8"/>
    <w:rsid w:val="004F48B7"/>
    <w:rsid w:val="004F4B07"/>
    <w:rsid w:val="004F59A1"/>
    <w:rsid w:val="004F59DE"/>
    <w:rsid w:val="004F5C2E"/>
    <w:rsid w:val="004F5ED6"/>
    <w:rsid w:val="004F61B4"/>
    <w:rsid w:val="004F7304"/>
    <w:rsid w:val="004F7963"/>
    <w:rsid w:val="004F7ED4"/>
    <w:rsid w:val="00500F84"/>
    <w:rsid w:val="005042EE"/>
    <w:rsid w:val="00504FCC"/>
    <w:rsid w:val="005063F2"/>
    <w:rsid w:val="0050698F"/>
    <w:rsid w:val="00507440"/>
    <w:rsid w:val="005075E2"/>
    <w:rsid w:val="0051044E"/>
    <w:rsid w:val="00510AB9"/>
    <w:rsid w:val="00513467"/>
    <w:rsid w:val="005145D4"/>
    <w:rsid w:val="00515AF3"/>
    <w:rsid w:val="00517C95"/>
    <w:rsid w:val="00520275"/>
    <w:rsid w:val="00520581"/>
    <w:rsid w:val="005214B2"/>
    <w:rsid w:val="00521A93"/>
    <w:rsid w:val="00521AE0"/>
    <w:rsid w:val="00522235"/>
    <w:rsid w:val="00522C14"/>
    <w:rsid w:val="00522E99"/>
    <w:rsid w:val="00523042"/>
    <w:rsid w:val="0052323F"/>
    <w:rsid w:val="005242D2"/>
    <w:rsid w:val="005259CC"/>
    <w:rsid w:val="00526185"/>
    <w:rsid w:val="00526598"/>
    <w:rsid w:val="00526BF4"/>
    <w:rsid w:val="005271AC"/>
    <w:rsid w:val="005272A3"/>
    <w:rsid w:val="00527650"/>
    <w:rsid w:val="00527E32"/>
    <w:rsid w:val="0053188E"/>
    <w:rsid w:val="005323C1"/>
    <w:rsid w:val="00532FC2"/>
    <w:rsid w:val="00533820"/>
    <w:rsid w:val="00533F32"/>
    <w:rsid w:val="00534F9F"/>
    <w:rsid w:val="0053551C"/>
    <w:rsid w:val="005357E3"/>
    <w:rsid w:val="00535A4F"/>
    <w:rsid w:val="00535BE2"/>
    <w:rsid w:val="00535BEF"/>
    <w:rsid w:val="00535CAB"/>
    <w:rsid w:val="00536861"/>
    <w:rsid w:val="00536BAB"/>
    <w:rsid w:val="00537F74"/>
    <w:rsid w:val="005405AA"/>
    <w:rsid w:val="00540842"/>
    <w:rsid w:val="005413A0"/>
    <w:rsid w:val="00541DA8"/>
    <w:rsid w:val="00542396"/>
    <w:rsid w:val="00542B49"/>
    <w:rsid w:val="00543322"/>
    <w:rsid w:val="00543C18"/>
    <w:rsid w:val="00543C98"/>
    <w:rsid w:val="005446BD"/>
    <w:rsid w:val="00545B6F"/>
    <w:rsid w:val="0054632B"/>
    <w:rsid w:val="005464BD"/>
    <w:rsid w:val="00546691"/>
    <w:rsid w:val="00546931"/>
    <w:rsid w:val="005476B0"/>
    <w:rsid w:val="00547701"/>
    <w:rsid w:val="0055010B"/>
    <w:rsid w:val="0055139B"/>
    <w:rsid w:val="00551D4F"/>
    <w:rsid w:val="00551DF6"/>
    <w:rsid w:val="005523F0"/>
    <w:rsid w:val="00552C5D"/>
    <w:rsid w:val="00552DF7"/>
    <w:rsid w:val="00553663"/>
    <w:rsid w:val="005546C6"/>
    <w:rsid w:val="00554D6E"/>
    <w:rsid w:val="005550C6"/>
    <w:rsid w:val="00555E9C"/>
    <w:rsid w:val="005571AF"/>
    <w:rsid w:val="00557724"/>
    <w:rsid w:val="005608E5"/>
    <w:rsid w:val="005615A0"/>
    <w:rsid w:val="00561C4E"/>
    <w:rsid w:val="00563CC0"/>
    <w:rsid w:val="00563CFC"/>
    <w:rsid w:val="0056420A"/>
    <w:rsid w:val="005654F7"/>
    <w:rsid w:val="00565B68"/>
    <w:rsid w:val="00565EC5"/>
    <w:rsid w:val="00566041"/>
    <w:rsid w:val="00566C48"/>
    <w:rsid w:val="00566FA4"/>
    <w:rsid w:val="00566FF2"/>
    <w:rsid w:val="00567758"/>
    <w:rsid w:val="0057007C"/>
    <w:rsid w:val="0057021E"/>
    <w:rsid w:val="00570D32"/>
    <w:rsid w:val="00572669"/>
    <w:rsid w:val="00572ED3"/>
    <w:rsid w:val="00574EE7"/>
    <w:rsid w:val="00575B21"/>
    <w:rsid w:val="005767FA"/>
    <w:rsid w:val="0058038B"/>
    <w:rsid w:val="0058062F"/>
    <w:rsid w:val="0058088E"/>
    <w:rsid w:val="00580DC0"/>
    <w:rsid w:val="00582F39"/>
    <w:rsid w:val="005834F6"/>
    <w:rsid w:val="00584A49"/>
    <w:rsid w:val="005873AC"/>
    <w:rsid w:val="00590146"/>
    <w:rsid w:val="00590756"/>
    <w:rsid w:val="00590A56"/>
    <w:rsid w:val="00591738"/>
    <w:rsid w:val="005920B7"/>
    <w:rsid w:val="00593310"/>
    <w:rsid w:val="00593C87"/>
    <w:rsid w:val="0059454A"/>
    <w:rsid w:val="0059674B"/>
    <w:rsid w:val="00596D05"/>
    <w:rsid w:val="00596DBD"/>
    <w:rsid w:val="00597A08"/>
    <w:rsid w:val="00597FE8"/>
    <w:rsid w:val="005A02E3"/>
    <w:rsid w:val="005A093F"/>
    <w:rsid w:val="005A22B6"/>
    <w:rsid w:val="005A2590"/>
    <w:rsid w:val="005A2B83"/>
    <w:rsid w:val="005A2CEC"/>
    <w:rsid w:val="005A36B5"/>
    <w:rsid w:val="005A3E26"/>
    <w:rsid w:val="005A3F00"/>
    <w:rsid w:val="005A49D6"/>
    <w:rsid w:val="005A4F42"/>
    <w:rsid w:val="005A4FC8"/>
    <w:rsid w:val="005A69CB"/>
    <w:rsid w:val="005A7224"/>
    <w:rsid w:val="005B06CA"/>
    <w:rsid w:val="005B0A67"/>
    <w:rsid w:val="005B1455"/>
    <w:rsid w:val="005B1887"/>
    <w:rsid w:val="005B2E91"/>
    <w:rsid w:val="005B30FB"/>
    <w:rsid w:val="005B3DB3"/>
    <w:rsid w:val="005B4905"/>
    <w:rsid w:val="005B61A4"/>
    <w:rsid w:val="005B6D1D"/>
    <w:rsid w:val="005B707D"/>
    <w:rsid w:val="005B765E"/>
    <w:rsid w:val="005B7C78"/>
    <w:rsid w:val="005B7F02"/>
    <w:rsid w:val="005C0EDC"/>
    <w:rsid w:val="005C1070"/>
    <w:rsid w:val="005C2B49"/>
    <w:rsid w:val="005C304B"/>
    <w:rsid w:val="005C3948"/>
    <w:rsid w:val="005C3B19"/>
    <w:rsid w:val="005C3DE2"/>
    <w:rsid w:val="005C406A"/>
    <w:rsid w:val="005C4093"/>
    <w:rsid w:val="005C47F3"/>
    <w:rsid w:val="005C67DA"/>
    <w:rsid w:val="005D0E52"/>
    <w:rsid w:val="005D143E"/>
    <w:rsid w:val="005D18BD"/>
    <w:rsid w:val="005D4092"/>
    <w:rsid w:val="005D4D40"/>
    <w:rsid w:val="005D55E8"/>
    <w:rsid w:val="005D5C3D"/>
    <w:rsid w:val="005D6FB9"/>
    <w:rsid w:val="005D7428"/>
    <w:rsid w:val="005D7DDA"/>
    <w:rsid w:val="005E14CD"/>
    <w:rsid w:val="005E17B5"/>
    <w:rsid w:val="005E1F31"/>
    <w:rsid w:val="005E3068"/>
    <w:rsid w:val="005E3CE5"/>
    <w:rsid w:val="005E5167"/>
    <w:rsid w:val="005E5794"/>
    <w:rsid w:val="005E58A2"/>
    <w:rsid w:val="005E6381"/>
    <w:rsid w:val="005E674C"/>
    <w:rsid w:val="005E6F9C"/>
    <w:rsid w:val="005E7FC7"/>
    <w:rsid w:val="005F03D5"/>
    <w:rsid w:val="005F0C3C"/>
    <w:rsid w:val="005F0D79"/>
    <w:rsid w:val="005F1884"/>
    <w:rsid w:val="005F1E40"/>
    <w:rsid w:val="005F2303"/>
    <w:rsid w:val="005F2831"/>
    <w:rsid w:val="005F311A"/>
    <w:rsid w:val="005F36E6"/>
    <w:rsid w:val="005F386B"/>
    <w:rsid w:val="005F4366"/>
    <w:rsid w:val="005F5100"/>
    <w:rsid w:val="005F5CA0"/>
    <w:rsid w:val="005F659D"/>
    <w:rsid w:val="005F6968"/>
    <w:rsid w:val="005F75B6"/>
    <w:rsid w:val="006008CA"/>
    <w:rsid w:val="00601431"/>
    <w:rsid w:val="006023F6"/>
    <w:rsid w:val="00602A20"/>
    <w:rsid w:val="00603820"/>
    <w:rsid w:val="00603BBC"/>
    <w:rsid w:val="006058DF"/>
    <w:rsid w:val="00605E2C"/>
    <w:rsid w:val="00606CD5"/>
    <w:rsid w:val="00607B98"/>
    <w:rsid w:val="00610166"/>
    <w:rsid w:val="006105CB"/>
    <w:rsid w:val="00610B65"/>
    <w:rsid w:val="00610CFF"/>
    <w:rsid w:val="00610D6F"/>
    <w:rsid w:val="00611296"/>
    <w:rsid w:val="0061170B"/>
    <w:rsid w:val="0061186E"/>
    <w:rsid w:val="00611C5D"/>
    <w:rsid w:val="00612F26"/>
    <w:rsid w:val="00613A4C"/>
    <w:rsid w:val="006146D6"/>
    <w:rsid w:val="00615CC5"/>
    <w:rsid w:val="006160E6"/>
    <w:rsid w:val="0061717A"/>
    <w:rsid w:val="00617DE6"/>
    <w:rsid w:val="00621C83"/>
    <w:rsid w:val="00622DE5"/>
    <w:rsid w:val="006237B9"/>
    <w:rsid w:val="00624E1C"/>
    <w:rsid w:val="00624FA5"/>
    <w:rsid w:val="0062624F"/>
    <w:rsid w:val="006265E7"/>
    <w:rsid w:val="006273D1"/>
    <w:rsid w:val="006278A1"/>
    <w:rsid w:val="00630759"/>
    <w:rsid w:val="006309D1"/>
    <w:rsid w:val="00630B3F"/>
    <w:rsid w:val="00631430"/>
    <w:rsid w:val="0063168B"/>
    <w:rsid w:val="00632FEB"/>
    <w:rsid w:val="0063361E"/>
    <w:rsid w:val="006337D8"/>
    <w:rsid w:val="00634161"/>
    <w:rsid w:val="0063418B"/>
    <w:rsid w:val="00634904"/>
    <w:rsid w:val="006355C0"/>
    <w:rsid w:val="00635F94"/>
    <w:rsid w:val="006363C3"/>
    <w:rsid w:val="006369C9"/>
    <w:rsid w:val="0063765F"/>
    <w:rsid w:val="00637801"/>
    <w:rsid w:val="00641709"/>
    <w:rsid w:val="00641BFD"/>
    <w:rsid w:val="00641D5D"/>
    <w:rsid w:val="00642A1C"/>
    <w:rsid w:val="00643361"/>
    <w:rsid w:val="00643940"/>
    <w:rsid w:val="00644A6D"/>
    <w:rsid w:val="00645F5B"/>
    <w:rsid w:val="006467A5"/>
    <w:rsid w:val="006467CA"/>
    <w:rsid w:val="00646EB8"/>
    <w:rsid w:val="0064776B"/>
    <w:rsid w:val="006500E3"/>
    <w:rsid w:val="0065126D"/>
    <w:rsid w:val="00651857"/>
    <w:rsid w:val="00651965"/>
    <w:rsid w:val="00653E6F"/>
    <w:rsid w:val="0065584A"/>
    <w:rsid w:val="00655B37"/>
    <w:rsid w:val="006565B5"/>
    <w:rsid w:val="00656CF5"/>
    <w:rsid w:val="00656EEF"/>
    <w:rsid w:val="00657093"/>
    <w:rsid w:val="00657BCD"/>
    <w:rsid w:val="00660783"/>
    <w:rsid w:val="0066109C"/>
    <w:rsid w:val="00661BB2"/>
    <w:rsid w:val="00663681"/>
    <w:rsid w:val="00663AAC"/>
    <w:rsid w:val="00664B99"/>
    <w:rsid w:val="00664C9B"/>
    <w:rsid w:val="00664DD1"/>
    <w:rsid w:val="00665E27"/>
    <w:rsid w:val="00666557"/>
    <w:rsid w:val="00666E08"/>
    <w:rsid w:val="0066718B"/>
    <w:rsid w:val="0066737B"/>
    <w:rsid w:val="00670A36"/>
    <w:rsid w:val="00670CA2"/>
    <w:rsid w:val="00670D82"/>
    <w:rsid w:val="0067463E"/>
    <w:rsid w:val="006750A3"/>
    <w:rsid w:val="006762B3"/>
    <w:rsid w:val="00677816"/>
    <w:rsid w:val="00677913"/>
    <w:rsid w:val="00677ABD"/>
    <w:rsid w:val="0068039A"/>
    <w:rsid w:val="0068088C"/>
    <w:rsid w:val="00680D8A"/>
    <w:rsid w:val="00680FE7"/>
    <w:rsid w:val="00681E5C"/>
    <w:rsid w:val="00683007"/>
    <w:rsid w:val="0068337D"/>
    <w:rsid w:val="0068339E"/>
    <w:rsid w:val="006839E1"/>
    <w:rsid w:val="0068409C"/>
    <w:rsid w:val="006845A6"/>
    <w:rsid w:val="0068492F"/>
    <w:rsid w:val="00684E30"/>
    <w:rsid w:val="0068514A"/>
    <w:rsid w:val="00686791"/>
    <w:rsid w:val="00687675"/>
    <w:rsid w:val="00687CD9"/>
    <w:rsid w:val="00687F42"/>
    <w:rsid w:val="006913C2"/>
    <w:rsid w:val="00691642"/>
    <w:rsid w:val="00691876"/>
    <w:rsid w:val="00691FED"/>
    <w:rsid w:val="00692004"/>
    <w:rsid w:val="006920CD"/>
    <w:rsid w:val="00692965"/>
    <w:rsid w:val="00692CF8"/>
    <w:rsid w:val="00692F20"/>
    <w:rsid w:val="006933B4"/>
    <w:rsid w:val="00693F8E"/>
    <w:rsid w:val="006948F4"/>
    <w:rsid w:val="00694BC0"/>
    <w:rsid w:val="00695713"/>
    <w:rsid w:val="00695719"/>
    <w:rsid w:val="00695902"/>
    <w:rsid w:val="00695FD1"/>
    <w:rsid w:val="0069602F"/>
    <w:rsid w:val="006967ED"/>
    <w:rsid w:val="00696B48"/>
    <w:rsid w:val="006A075A"/>
    <w:rsid w:val="006A1905"/>
    <w:rsid w:val="006A2946"/>
    <w:rsid w:val="006A3EDA"/>
    <w:rsid w:val="006A5131"/>
    <w:rsid w:val="006A69F2"/>
    <w:rsid w:val="006B0B58"/>
    <w:rsid w:val="006B220A"/>
    <w:rsid w:val="006B3C36"/>
    <w:rsid w:val="006B467D"/>
    <w:rsid w:val="006B4817"/>
    <w:rsid w:val="006B5532"/>
    <w:rsid w:val="006B72C0"/>
    <w:rsid w:val="006C04AF"/>
    <w:rsid w:val="006C0E7A"/>
    <w:rsid w:val="006C1137"/>
    <w:rsid w:val="006C11DF"/>
    <w:rsid w:val="006C1DA5"/>
    <w:rsid w:val="006C29E5"/>
    <w:rsid w:val="006C2A28"/>
    <w:rsid w:val="006C2D16"/>
    <w:rsid w:val="006C3338"/>
    <w:rsid w:val="006C3F08"/>
    <w:rsid w:val="006C414D"/>
    <w:rsid w:val="006C42B3"/>
    <w:rsid w:val="006C4592"/>
    <w:rsid w:val="006C57FF"/>
    <w:rsid w:val="006C5FAF"/>
    <w:rsid w:val="006C6C05"/>
    <w:rsid w:val="006C6CDF"/>
    <w:rsid w:val="006C766B"/>
    <w:rsid w:val="006C783D"/>
    <w:rsid w:val="006C7876"/>
    <w:rsid w:val="006D05F2"/>
    <w:rsid w:val="006D0CEE"/>
    <w:rsid w:val="006D0D13"/>
    <w:rsid w:val="006D1C2A"/>
    <w:rsid w:val="006D1EEF"/>
    <w:rsid w:val="006D1F22"/>
    <w:rsid w:val="006D21AD"/>
    <w:rsid w:val="006D229A"/>
    <w:rsid w:val="006D270A"/>
    <w:rsid w:val="006D2D5A"/>
    <w:rsid w:val="006D3234"/>
    <w:rsid w:val="006D3AC7"/>
    <w:rsid w:val="006D4530"/>
    <w:rsid w:val="006D4CFF"/>
    <w:rsid w:val="006D4E79"/>
    <w:rsid w:val="006D56C0"/>
    <w:rsid w:val="006D5A9C"/>
    <w:rsid w:val="006D5E25"/>
    <w:rsid w:val="006D6BC7"/>
    <w:rsid w:val="006D73E5"/>
    <w:rsid w:val="006E07E6"/>
    <w:rsid w:val="006E15F6"/>
    <w:rsid w:val="006E23A0"/>
    <w:rsid w:val="006E293D"/>
    <w:rsid w:val="006E46B9"/>
    <w:rsid w:val="006E49C1"/>
    <w:rsid w:val="006E4C6A"/>
    <w:rsid w:val="006E53AA"/>
    <w:rsid w:val="006E59FC"/>
    <w:rsid w:val="006E7043"/>
    <w:rsid w:val="006E70C0"/>
    <w:rsid w:val="006E7698"/>
    <w:rsid w:val="006E78B2"/>
    <w:rsid w:val="006E7C74"/>
    <w:rsid w:val="006F109E"/>
    <w:rsid w:val="006F12E4"/>
    <w:rsid w:val="006F3533"/>
    <w:rsid w:val="006F510D"/>
    <w:rsid w:val="006F513F"/>
    <w:rsid w:val="006F53DF"/>
    <w:rsid w:val="006F5E7D"/>
    <w:rsid w:val="006F6596"/>
    <w:rsid w:val="006F689C"/>
    <w:rsid w:val="006F6B90"/>
    <w:rsid w:val="006F7CA1"/>
    <w:rsid w:val="006F7F51"/>
    <w:rsid w:val="00701221"/>
    <w:rsid w:val="0070129D"/>
    <w:rsid w:val="007012A3"/>
    <w:rsid w:val="0070167C"/>
    <w:rsid w:val="00701CDA"/>
    <w:rsid w:val="00701E79"/>
    <w:rsid w:val="007021D3"/>
    <w:rsid w:val="00703AF5"/>
    <w:rsid w:val="00703D95"/>
    <w:rsid w:val="007045A8"/>
    <w:rsid w:val="007046F7"/>
    <w:rsid w:val="007048B2"/>
    <w:rsid w:val="00704A45"/>
    <w:rsid w:val="00705180"/>
    <w:rsid w:val="00705276"/>
    <w:rsid w:val="0070555C"/>
    <w:rsid w:val="00706C8F"/>
    <w:rsid w:val="00707A40"/>
    <w:rsid w:val="007108D1"/>
    <w:rsid w:val="00710EC9"/>
    <w:rsid w:val="007111EB"/>
    <w:rsid w:val="007121D0"/>
    <w:rsid w:val="00712CB4"/>
    <w:rsid w:val="00713B34"/>
    <w:rsid w:val="00716D79"/>
    <w:rsid w:val="00716F4F"/>
    <w:rsid w:val="0071751E"/>
    <w:rsid w:val="007176CC"/>
    <w:rsid w:val="0072080C"/>
    <w:rsid w:val="00720DEB"/>
    <w:rsid w:val="007215EE"/>
    <w:rsid w:val="00723D44"/>
    <w:rsid w:val="007244CF"/>
    <w:rsid w:val="007245D7"/>
    <w:rsid w:val="00724A7E"/>
    <w:rsid w:val="00724C43"/>
    <w:rsid w:val="00725818"/>
    <w:rsid w:val="007264BB"/>
    <w:rsid w:val="0072654A"/>
    <w:rsid w:val="00726683"/>
    <w:rsid w:val="00726CE7"/>
    <w:rsid w:val="00726DE4"/>
    <w:rsid w:val="00727309"/>
    <w:rsid w:val="00727BD9"/>
    <w:rsid w:val="007301EA"/>
    <w:rsid w:val="007301FD"/>
    <w:rsid w:val="00730A84"/>
    <w:rsid w:val="00732602"/>
    <w:rsid w:val="00732A3E"/>
    <w:rsid w:val="00732D2D"/>
    <w:rsid w:val="0073307B"/>
    <w:rsid w:val="00733369"/>
    <w:rsid w:val="00734AFE"/>
    <w:rsid w:val="007352C3"/>
    <w:rsid w:val="0073588E"/>
    <w:rsid w:val="0073599C"/>
    <w:rsid w:val="00736D45"/>
    <w:rsid w:val="00737485"/>
    <w:rsid w:val="00740259"/>
    <w:rsid w:val="00741012"/>
    <w:rsid w:val="00741AE2"/>
    <w:rsid w:val="00741B05"/>
    <w:rsid w:val="0074234F"/>
    <w:rsid w:val="007427EF"/>
    <w:rsid w:val="00742B3B"/>
    <w:rsid w:val="00742B45"/>
    <w:rsid w:val="007438EB"/>
    <w:rsid w:val="0074421C"/>
    <w:rsid w:val="007446D1"/>
    <w:rsid w:val="00744AD2"/>
    <w:rsid w:val="00745BAA"/>
    <w:rsid w:val="00746F71"/>
    <w:rsid w:val="007505AC"/>
    <w:rsid w:val="00750BFD"/>
    <w:rsid w:val="00751CDE"/>
    <w:rsid w:val="00751D5E"/>
    <w:rsid w:val="00752069"/>
    <w:rsid w:val="00752BD1"/>
    <w:rsid w:val="007534DB"/>
    <w:rsid w:val="00756C79"/>
    <w:rsid w:val="00756E90"/>
    <w:rsid w:val="007573FB"/>
    <w:rsid w:val="00760B8B"/>
    <w:rsid w:val="00760FEA"/>
    <w:rsid w:val="007613B7"/>
    <w:rsid w:val="00761B96"/>
    <w:rsid w:val="0076241B"/>
    <w:rsid w:val="00762AB4"/>
    <w:rsid w:val="00763C79"/>
    <w:rsid w:val="00763D7E"/>
    <w:rsid w:val="007640C0"/>
    <w:rsid w:val="007643BB"/>
    <w:rsid w:val="007649AF"/>
    <w:rsid w:val="00764B23"/>
    <w:rsid w:val="00764C5F"/>
    <w:rsid w:val="0076533B"/>
    <w:rsid w:val="00765AD9"/>
    <w:rsid w:val="007671CA"/>
    <w:rsid w:val="00767245"/>
    <w:rsid w:val="007674ED"/>
    <w:rsid w:val="007679F6"/>
    <w:rsid w:val="00771340"/>
    <w:rsid w:val="00773B4E"/>
    <w:rsid w:val="00773B95"/>
    <w:rsid w:val="00774A83"/>
    <w:rsid w:val="00775540"/>
    <w:rsid w:val="00775C6E"/>
    <w:rsid w:val="00775CB2"/>
    <w:rsid w:val="00775F22"/>
    <w:rsid w:val="007762C6"/>
    <w:rsid w:val="00776403"/>
    <w:rsid w:val="00780A8F"/>
    <w:rsid w:val="00780AB8"/>
    <w:rsid w:val="00780E26"/>
    <w:rsid w:val="0078189B"/>
    <w:rsid w:val="00783B03"/>
    <w:rsid w:val="00783ED7"/>
    <w:rsid w:val="00784C5A"/>
    <w:rsid w:val="00784CAD"/>
    <w:rsid w:val="00784E66"/>
    <w:rsid w:val="007859E3"/>
    <w:rsid w:val="00785A70"/>
    <w:rsid w:val="00786100"/>
    <w:rsid w:val="007862CB"/>
    <w:rsid w:val="007873D5"/>
    <w:rsid w:val="00787D0F"/>
    <w:rsid w:val="007900DE"/>
    <w:rsid w:val="007906F8"/>
    <w:rsid w:val="00790862"/>
    <w:rsid w:val="00790B5D"/>
    <w:rsid w:val="00791056"/>
    <w:rsid w:val="0079129D"/>
    <w:rsid w:val="0079139C"/>
    <w:rsid w:val="007914D5"/>
    <w:rsid w:val="007917ED"/>
    <w:rsid w:val="007928F8"/>
    <w:rsid w:val="00792945"/>
    <w:rsid w:val="0079438A"/>
    <w:rsid w:val="007944B3"/>
    <w:rsid w:val="00795162"/>
    <w:rsid w:val="00795D16"/>
    <w:rsid w:val="007962EF"/>
    <w:rsid w:val="0079715B"/>
    <w:rsid w:val="007A2E70"/>
    <w:rsid w:val="007A3074"/>
    <w:rsid w:val="007A30E7"/>
    <w:rsid w:val="007A3137"/>
    <w:rsid w:val="007A328B"/>
    <w:rsid w:val="007A4361"/>
    <w:rsid w:val="007A60CC"/>
    <w:rsid w:val="007A6B45"/>
    <w:rsid w:val="007A7399"/>
    <w:rsid w:val="007A749F"/>
    <w:rsid w:val="007A7735"/>
    <w:rsid w:val="007A7916"/>
    <w:rsid w:val="007B1216"/>
    <w:rsid w:val="007B1303"/>
    <w:rsid w:val="007B15B3"/>
    <w:rsid w:val="007B1C3D"/>
    <w:rsid w:val="007B3229"/>
    <w:rsid w:val="007B3E31"/>
    <w:rsid w:val="007B5873"/>
    <w:rsid w:val="007C1094"/>
    <w:rsid w:val="007C11A3"/>
    <w:rsid w:val="007C1B6E"/>
    <w:rsid w:val="007C2A04"/>
    <w:rsid w:val="007C3315"/>
    <w:rsid w:val="007C34CD"/>
    <w:rsid w:val="007C4423"/>
    <w:rsid w:val="007C44FA"/>
    <w:rsid w:val="007C4764"/>
    <w:rsid w:val="007C4F43"/>
    <w:rsid w:val="007C690C"/>
    <w:rsid w:val="007C6FC2"/>
    <w:rsid w:val="007C7788"/>
    <w:rsid w:val="007D0785"/>
    <w:rsid w:val="007D1FD6"/>
    <w:rsid w:val="007D24C5"/>
    <w:rsid w:val="007D256D"/>
    <w:rsid w:val="007D2998"/>
    <w:rsid w:val="007D3E8E"/>
    <w:rsid w:val="007D4150"/>
    <w:rsid w:val="007D601D"/>
    <w:rsid w:val="007D7092"/>
    <w:rsid w:val="007E084A"/>
    <w:rsid w:val="007E0920"/>
    <w:rsid w:val="007E1680"/>
    <w:rsid w:val="007E1ADB"/>
    <w:rsid w:val="007E20C6"/>
    <w:rsid w:val="007E250E"/>
    <w:rsid w:val="007E36A1"/>
    <w:rsid w:val="007E443B"/>
    <w:rsid w:val="007E452E"/>
    <w:rsid w:val="007E491A"/>
    <w:rsid w:val="007E4C17"/>
    <w:rsid w:val="007E4C9F"/>
    <w:rsid w:val="007E5231"/>
    <w:rsid w:val="007E54D0"/>
    <w:rsid w:val="007E5922"/>
    <w:rsid w:val="007E5FFE"/>
    <w:rsid w:val="007E61F2"/>
    <w:rsid w:val="007E62EC"/>
    <w:rsid w:val="007E67A6"/>
    <w:rsid w:val="007E67F3"/>
    <w:rsid w:val="007E6ACC"/>
    <w:rsid w:val="007F08B8"/>
    <w:rsid w:val="007F0A2A"/>
    <w:rsid w:val="007F1116"/>
    <w:rsid w:val="007F1FD4"/>
    <w:rsid w:val="007F27E4"/>
    <w:rsid w:val="007F37F6"/>
    <w:rsid w:val="007F3F40"/>
    <w:rsid w:val="007F4258"/>
    <w:rsid w:val="007F4A23"/>
    <w:rsid w:val="007F4E0B"/>
    <w:rsid w:val="007F52EF"/>
    <w:rsid w:val="007F5E87"/>
    <w:rsid w:val="007F70C5"/>
    <w:rsid w:val="007F76AF"/>
    <w:rsid w:val="00800008"/>
    <w:rsid w:val="008003ED"/>
    <w:rsid w:val="00800B19"/>
    <w:rsid w:val="00800B93"/>
    <w:rsid w:val="00801343"/>
    <w:rsid w:val="008017A4"/>
    <w:rsid w:val="008017ED"/>
    <w:rsid w:val="00804AA1"/>
    <w:rsid w:val="008060D5"/>
    <w:rsid w:val="00806677"/>
    <w:rsid w:val="00807C10"/>
    <w:rsid w:val="0081032B"/>
    <w:rsid w:val="008105FE"/>
    <w:rsid w:val="00811275"/>
    <w:rsid w:val="00811A51"/>
    <w:rsid w:val="00811F2E"/>
    <w:rsid w:val="00813075"/>
    <w:rsid w:val="008136DD"/>
    <w:rsid w:val="008141A8"/>
    <w:rsid w:val="00814801"/>
    <w:rsid w:val="0081485B"/>
    <w:rsid w:val="00814D9A"/>
    <w:rsid w:val="00815259"/>
    <w:rsid w:val="00815CFC"/>
    <w:rsid w:val="00816C6B"/>
    <w:rsid w:val="0082021C"/>
    <w:rsid w:val="008213D3"/>
    <w:rsid w:val="008222A3"/>
    <w:rsid w:val="008230CC"/>
    <w:rsid w:val="0082341A"/>
    <w:rsid w:val="008234B8"/>
    <w:rsid w:val="0082379F"/>
    <w:rsid w:val="00823828"/>
    <w:rsid w:val="0082472D"/>
    <w:rsid w:val="008254C3"/>
    <w:rsid w:val="00825534"/>
    <w:rsid w:val="0082603A"/>
    <w:rsid w:val="008269E5"/>
    <w:rsid w:val="0083091B"/>
    <w:rsid w:val="00830D2F"/>
    <w:rsid w:val="008315FB"/>
    <w:rsid w:val="00831AAE"/>
    <w:rsid w:val="00831DA3"/>
    <w:rsid w:val="008329ED"/>
    <w:rsid w:val="00835A35"/>
    <w:rsid w:val="008371AF"/>
    <w:rsid w:val="00837C13"/>
    <w:rsid w:val="00837EBA"/>
    <w:rsid w:val="00843E71"/>
    <w:rsid w:val="00844104"/>
    <w:rsid w:val="00844392"/>
    <w:rsid w:val="00844742"/>
    <w:rsid w:val="00844974"/>
    <w:rsid w:val="008460AE"/>
    <w:rsid w:val="008475EF"/>
    <w:rsid w:val="008476B7"/>
    <w:rsid w:val="00847A59"/>
    <w:rsid w:val="00851445"/>
    <w:rsid w:val="00851748"/>
    <w:rsid w:val="00852F71"/>
    <w:rsid w:val="008548BC"/>
    <w:rsid w:val="008548D1"/>
    <w:rsid w:val="00854DEA"/>
    <w:rsid w:val="00855354"/>
    <w:rsid w:val="008563DD"/>
    <w:rsid w:val="00856A4B"/>
    <w:rsid w:val="00856FCF"/>
    <w:rsid w:val="008573C7"/>
    <w:rsid w:val="00857A34"/>
    <w:rsid w:val="00860170"/>
    <w:rsid w:val="0086072B"/>
    <w:rsid w:val="00860CE7"/>
    <w:rsid w:val="00861DBB"/>
    <w:rsid w:val="00862D81"/>
    <w:rsid w:val="008639D9"/>
    <w:rsid w:val="00865AD2"/>
    <w:rsid w:val="00866D03"/>
    <w:rsid w:val="008673F1"/>
    <w:rsid w:val="00867477"/>
    <w:rsid w:val="00870966"/>
    <w:rsid w:val="00871285"/>
    <w:rsid w:val="00871CA6"/>
    <w:rsid w:val="008720BD"/>
    <w:rsid w:val="008726C0"/>
    <w:rsid w:val="00872A15"/>
    <w:rsid w:val="008732B5"/>
    <w:rsid w:val="008733D1"/>
    <w:rsid w:val="00873DC6"/>
    <w:rsid w:val="00875EEC"/>
    <w:rsid w:val="00876745"/>
    <w:rsid w:val="008779B4"/>
    <w:rsid w:val="00880D99"/>
    <w:rsid w:val="008816DF"/>
    <w:rsid w:val="00884EFE"/>
    <w:rsid w:val="00885D28"/>
    <w:rsid w:val="00886C15"/>
    <w:rsid w:val="00886FBA"/>
    <w:rsid w:val="00887115"/>
    <w:rsid w:val="008904BA"/>
    <w:rsid w:val="00890862"/>
    <w:rsid w:val="008908BF"/>
    <w:rsid w:val="00890B3F"/>
    <w:rsid w:val="00891207"/>
    <w:rsid w:val="00891610"/>
    <w:rsid w:val="00892606"/>
    <w:rsid w:val="00892E51"/>
    <w:rsid w:val="0089335A"/>
    <w:rsid w:val="008938C9"/>
    <w:rsid w:val="008941BD"/>
    <w:rsid w:val="008949D6"/>
    <w:rsid w:val="008949F3"/>
    <w:rsid w:val="00895132"/>
    <w:rsid w:val="0089541C"/>
    <w:rsid w:val="008957A4"/>
    <w:rsid w:val="00895A52"/>
    <w:rsid w:val="0089649D"/>
    <w:rsid w:val="008964C4"/>
    <w:rsid w:val="00897644"/>
    <w:rsid w:val="00897AD6"/>
    <w:rsid w:val="008A02A5"/>
    <w:rsid w:val="008A12F5"/>
    <w:rsid w:val="008A15C4"/>
    <w:rsid w:val="008A1721"/>
    <w:rsid w:val="008A300E"/>
    <w:rsid w:val="008A39AC"/>
    <w:rsid w:val="008A39F9"/>
    <w:rsid w:val="008A62D0"/>
    <w:rsid w:val="008A64C9"/>
    <w:rsid w:val="008A69BE"/>
    <w:rsid w:val="008B065F"/>
    <w:rsid w:val="008B107D"/>
    <w:rsid w:val="008B12B7"/>
    <w:rsid w:val="008B168A"/>
    <w:rsid w:val="008B1B37"/>
    <w:rsid w:val="008B1BED"/>
    <w:rsid w:val="008B2A92"/>
    <w:rsid w:val="008B310B"/>
    <w:rsid w:val="008B3497"/>
    <w:rsid w:val="008B4044"/>
    <w:rsid w:val="008B414C"/>
    <w:rsid w:val="008B5162"/>
    <w:rsid w:val="008B5CF0"/>
    <w:rsid w:val="008B659E"/>
    <w:rsid w:val="008B769A"/>
    <w:rsid w:val="008B782A"/>
    <w:rsid w:val="008C077F"/>
    <w:rsid w:val="008C0B90"/>
    <w:rsid w:val="008C12B9"/>
    <w:rsid w:val="008C14DF"/>
    <w:rsid w:val="008C1C2E"/>
    <w:rsid w:val="008C3106"/>
    <w:rsid w:val="008C46E1"/>
    <w:rsid w:val="008C46F2"/>
    <w:rsid w:val="008C5062"/>
    <w:rsid w:val="008C58D7"/>
    <w:rsid w:val="008C7F92"/>
    <w:rsid w:val="008D11A8"/>
    <w:rsid w:val="008D1D4E"/>
    <w:rsid w:val="008D315C"/>
    <w:rsid w:val="008D33B9"/>
    <w:rsid w:val="008D3479"/>
    <w:rsid w:val="008D3C03"/>
    <w:rsid w:val="008D49C9"/>
    <w:rsid w:val="008D4B6E"/>
    <w:rsid w:val="008D4E0E"/>
    <w:rsid w:val="008D6673"/>
    <w:rsid w:val="008D6FB5"/>
    <w:rsid w:val="008D7DAF"/>
    <w:rsid w:val="008E28FD"/>
    <w:rsid w:val="008E2BA7"/>
    <w:rsid w:val="008E472F"/>
    <w:rsid w:val="008E4C3F"/>
    <w:rsid w:val="008E5038"/>
    <w:rsid w:val="008E51EB"/>
    <w:rsid w:val="008E52D6"/>
    <w:rsid w:val="008E5542"/>
    <w:rsid w:val="008E5A08"/>
    <w:rsid w:val="008E5C42"/>
    <w:rsid w:val="008E632D"/>
    <w:rsid w:val="008E77EE"/>
    <w:rsid w:val="008E7FAE"/>
    <w:rsid w:val="008F1299"/>
    <w:rsid w:val="008F1462"/>
    <w:rsid w:val="008F2207"/>
    <w:rsid w:val="008F2C95"/>
    <w:rsid w:val="008F2F11"/>
    <w:rsid w:val="008F3613"/>
    <w:rsid w:val="008F4305"/>
    <w:rsid w:val="008F52DE"/>
    <w:rsid w:val="008F5A61"/>
    <w:rsid w:val="008F5BF0"/>
    <w:rsid w:val="008F749F"/>
    <w:rsid w:val="009003FB"/>
    <w:rsid w:val="00901A87"/>
    <w:rsid w:val="0090475F"/>
    <w:rsid w:val="00905F3D"/>
    <w:rsid w:val="00907599"/>
    <w:rsid w:val="00910118"/>
    <w:rsid w:val="009102D5"/>
    <w:rsid w:val="00910CD6"/>
    <w:rsid w:val="00911B05"/>
    <w:rsid w:val="0091452E"/>
    <w:rsid w:val="00914A4F"/>
    <w:rsid w:val="00914E8D"/>
    <w:rsid w:val="00914ED8"/>
    <w:rsid w:val="00915313"/>
    <w:rsid w:val="00915CFE"/>
    <w:rsid w:val="0092037C"/>
    <w:rsid w:val="00920530"/>
    <w:rsid w:val="00922000"/>
    <w:rsid w:val="00922E05"/>
    <w:rsid w:val="00923B2B"/>
    <w:rsid w:val="00923BB9"/>
    <w:rsid w:val="00923CF1"/>
    <w:rsid w:val="0092557C"/>
    <w:rsid w:val="00925741"/>
    <w:rsid w:val="00925E6E"/>
    <w:rsid w:val="009264DC"/>
    <w:rsid w:val="00926DCC"/>
    <w:rsid w:val="00927933"/>
    <w:rsid w:val="0093037F"/>
    <w:rsid w:val="00930DB1"/>
    <w:rsid w:val="00931B40"/>
    <w:rsid w:val="0093201D"/>
    <w:rsid w:val="0093303C"/>
    <w:rsid w:val="00933E7F"/>
    <w:rsid w:val="00934A6A"/>
    <w:rsid w:val="0093619C"/>
    <w:rsid w:val="009362CC"/>
    <w:rsid w:val="009364B1"/>
    <w:rsid w:val="00936BEC"/>
    <w:rsid w:val="00940567"/>
    <w:rsid w:val="009408E8"/>
    <w:rsid w:val="00941551"/>
    <w:rsid w:val="00943467"/>
    <w:rsid w:val="0094450B"/>
    <w:rsid w:val="00950309"/>
    <w:rsid w:val="00950641"/>
    <w:rsid w:val="00950717"/>
    <w:rsid w:val="0095088A"/>
    <w:rsid w:val="00950D2B"/>
    <w:rsid w:val="00952C1F"/>
    <w:rsid w:val="00955194"/>
    <w:rsid w:val="00955D34"/>
    <w:rsid w:val="009569E3"/>
    <w:rsid w:val="00956CFC"/>
    <w:rsid w:val="009572E8"/>
    <w:rsid w:val="009609DE"/>
    <w:rsid w:val="009615AB"/>
    <w:rsid w:val="00962078"/>
    <w:rsid w:val="00962FB1"/>
    <w:rsid w:val="00962FBD"/>
    <w:rsid w:val="009630E6"/>
    <w:rsid w:val="00963539"/>
    <w:rsid w:val="009639A6"/>
    <w:rsid w:val="009645D9"/>
    <w:rsid w:val="00965320"/>
    <w:rsid w:val="00965813"/>
    <w:rsid w:val="009677FC"/>
    <w:rsid w:val="0097089F"/>
    <w:rsid w:val="009710BF"/>
    <w:rsid w:val="00971478"/>
    <w:rsid w:val="0097184A"/>
    <w:rsid w:val="009719F5"/>
    <w:rsid w:val="0097203B"/>
    <w:rsid w:val="0097309D"/>
    <w:rsid w:val="009738AD"/>
    <w:rsid w:val="00974CBC"/>
    <w:rsid w:val="00975D45"/>
    <w:rsid w:val="00977453"/>
    <w:rsid w:val="009776A8"/>
    <w:rsid w:val="00980424"/>
    <w:rsid w:val="009814A4"/>
    <w:rsid w:val="009818AD"/>
    <w:rsid w:val="00982145"/>
    <w:rsid w:val="0098247D"/>
    <w:rsid w:val="009834B8"/>
    <w:rsid w:val="009841E6"/>
    <w:rsid w:val="00984244"/>
    <w:rsid w:val="009847D3"/>
    <w:rsid w:val="0098610C"/>
    <w:rsid w:val="00986597"/>
    <w:rsid w:val="00986EEB"/>
    <w:rsid w:val="00987206"/>
    <w:rsid w:val="009872CA"/>
    <w:rsid w:val="00990373"/>
    <w:rsid w:val="0099167F"/>
    <w:rsid w:val="0099195E"/>
    <w:rsid w:val="009927EE"/>
    <w:rsid w:val="00992C21"/>
    <w:rsid w:val="00993414"/>
    <w:rsid w:val="00994F18"/>
    <w:rsid w:val="0099594B"/>
    <w:rsid w:val="00995C71"/>
    <w:rsid w:val="00995E04"/>
    <w:rsid w:val="00996833"/>
    <w:rsid w:val="00996FA7"/>
    <w:rsid w:val="00997AD0"/>
    <w:rsid w:val="009A01A9"/>
    <w:rsid w:val="009A1B85"/>
    <w:rsid w:val="009A2633"/>
    <w:rsid w:val="009A26CB"/>
    <w:rsid w:val="009A2BBF"/>
    <w:rsid w:val="009A30F9"/>
    <w:rsid w:val="009A30FE"/>
    <w:rsid w:val="009A36DA"/>
    <w:rsid w:val="009A3926"/>
    <w:rsid w:val="009A464D"/>
    <w:rsid w:val="009A5854"/>
    <w:rsid w:val="009A68AC"/>
    <w:rsid w:val="009A6973"/>
    <w:rsid w:val="009A6A11"/>
    <w:rsid w:val="009A738C"/>
    <w:rsid w:val="009A7893"/>
    <w:rsid w:val="009A7A3F"/>
    <w:rsid w:val="009B0165"/>
    <w:rsid w:val="009B0C17"/>
    <w:rsid w:val="009B1693"/>
    <w:rsid w:val="009B21F9"/>
    <w:rsid w:val="009B29B5"/>
    <w:rsid w:val="009B3CDC"/>
    <w:rsid w:val="009B4F56"/>
    <w:rsid w:val="009B5056"/>
    <w:rsid w:val="009B5707"/>
    <w:rsid w:val="009B62F6"/>
    <w:rsid w:val="009B69FF"/>
    <w:rsid w:val="009B7069"/>
    <w:rsid w:val="009B732C"/>
    <w:rsid w:val="009C07E1"/>
    <w:rsid w:val="009C29A2"/>
    <w:rsid w:val="009C485A"/>
    <w:rsid w:val="009C4A4C"/>
    <w:rsid w:val="009C4E3C"/>
    <w:rsid w:val="009C4EFD"/>
    <w:rsid w:val="009C51CA"/>
    <w:rsid w:val="009C5857"/>
    <w:rsid w:val="009C5B2C"/>
    <w:rsid w:val="009C5EAB"/>
    <w:rsid w:val="009C6087"/>
    <w:rsid w:val="009C6372"/>
    <w:rsid w:val="009C67AF"/>
    <w:rsid w:val="009C73AA"/>
    <w:rsid w:val="009C7F73"/>
    <w:rsid w:val="009D083F"/>
    <w:rsid w:val="009D0A59"/>
    <w:rsid w:val="009D16CE"/>
    <w:rsid w:val="009D21C8"/>
    <w:rsid w:val="009D365A"/>
    <w:rsid w:val="009D4A00"/>
    <w:rsid w:val="009D4BB2"/>
    <w:rsid w:val="009D4DC9"/>
    <w:rsid w:val="009D54F7"/>
    <w:rsid w:val="009D5787"/>
    <w:rsid w:val="009D5D30"/>
    <w:rsid w:val="009D6928"/>
    <w:rsid w:val="009D6D27"/>
    <w:rsid w:val="009D77C5"/>
    <w:rsid w:val="009D7E11"/>
    <w:rsid w:val="009D7F29"/>
    <w:rsid w:val="009E04B5"/>
    <w:rsid w:val="009E132E"/>
    <w:rsid w:val="009E1D33"/>
    <w:rsid w:val="009E24DA"/>
    <w:rsid w:val="009E2523"/>
    <w:rsid w:val="009E32E4"/>
    <w:rsid w:val="009E47AA"/>
    <w:rsid w:val="009E49B3"/>
    <w:rsid w:val="009E5263"/>
    <w:rsid w:val="009E556C"/>
    <w:rsid w:val="009E5B9B"/>
    <w:rsid w:val="009E6354"/>
    <w:rsid w:val="009E69D2"/>
    <w:rsid w:val="009E6AF5"/>
    <w:rsid w:val="009E768C"/>
    <w:rsid w:val="009E7759"/>
    <w:rsid w:val="009F0039"/>
    <w:rsid w:val="009F0EEA"/>
    <w:rsid w:val="009F0F08"/>
    <w:rsid w:val="009F29E9"/>
    <w:rsid w:val="009F30F5"/>
    <w:rsid w:val="009F37B5"/>
    <w:rsid w:val="009F3EFB"/>
    <w:rsid w:val="009F4A52"/>
    <w:rsid w:val="009F4DC5"/>
    <w:rsid w:val="009F5577"/>
    <w:rsid w:val="009F56B1"/>
    <w:rsid w:val="009F759E"/>
    <w:rsid w:val="009F7EE4"/>
    <w:rsid w:val="00A01668"/>
    <w:rsid w:val="00A016AD"/>
    <w:rsid w:val="00A0170D"/>
    <w:rsid w:val="00A01F74"/>
    <w:rsid w:val="00A02258"/>
    <w:rsid w:val="00A022AC"/>
    <w:rsid w:val="00A02F19"/>
    <w:rsid w:val="00A03540"/>
    <w:rsid w:val="00A03CFC"/>
    <w:rsid w:val="00A04557"/>
    <w:rsid w:val="00A045AB"/>
    <w:rsid w:val="00A056A3"/>
    <w:rsid w:val="00A05C20"/>
    <w:rsid w:val="00A06859"/>
    <w:rsid w:val="00A06D02"/>
    <w:rsid w:val="00A0757E"/>
    <w:rsid w:val="00A0769D"/>
    <w:rsid w:val="00A0775B"/>
    <w:rsid w:val="00A07FF8"/>
    <w:rsid w:val="00A11222"/>
    <w:rsid w:val="00A1216E"/>
    <w:rsid w:val="00A1300E"/>
    <w:rsid w:val="00A132B5"/>
    <w:rsid w:val="00A1419D"/>
    <w:rsid w:val="00A14440"/>
    <w:rsid w:val="00A14A28"/>
    <w:rsid w:val="00A169B3"/>
    <w:rsid w:val="00A175D0"/>
    <w:rsid w:val="00A17689"/>
    <w:rsid w:val="00A177C3"/>
    <w:rsid w:val="00A2100F"/>
    <w:rsid w:val="00A217A4"/>
    <w:rsid w:val="00A21D19"/>
    <w:rsid w:val="00A2278C"/>
    <w:rsid w:val="00A22CCF"/>
    <w:rsid w:val="00A23718"/>
    <w:rsid w:val="00A24421"/>
    <w:rsid w:val="00A24727"/>
    <w:rsid w:val="00A24C87"/>
    <w:rsid w:val="00A258ED"/>
    <w:rsid w:val="00A2639A"/>
    <w:rsid w:val="00A26F07"/>
    <w:rsid w:val="00A302AF"/>
    <w:rsid w:val="00A3036A"/>
    <w:rsid w:val="00A30378"/>
    <w:rsid w:val="00A307B7"/>
    <w:rsid w:val="00A314AC"/>
    <w:rsid w:val="00A31FE7"/>
    <w:rsid w:val="00A32010"/>
    <w:rsid w:val="00A3258D"/>
    <w:rsid w:val="00A335F2"/>
    <w:rsid w:val="00A33826"/>
    <w:rsid w:val="00A33A2F"/>
    <w:rsid w:val="00A33D53"/>
    <w:rsid w:val="00A34054"/>
    <w:rsid w:val="00A34622"/>
    <w:rsid w:val="00A365EE"/>
    <w:rsid w:val="00A37366"/>
    <w:rsid w:val="00A37414"/>
    <w:rsid w:val="00A3790C"/>
    <w:rsid w:val="00A41311"/>
    <w:rsid w:val="00A41C63"/>
    <w:rsid w:val="00A435DE"/>
    <w:rsid w:val="00A43A88"/>
    <w:rsid w:val="00A44163"/>
    <w:rsid w:val="00A448F0"/>
    <w:rsid w:val="00A44F52"/>
    <w:rsid w:val="00A459DA"/>
    <w:rsid w:val="00A50017"/>
    <w:rsid w:val="00A51485"/>
    <w:rsid w:val="00A519E1"/>
    <w:rsid w:val="00A52F4C"/>
    <w:rsid w:val="00A53633"/>
    <w:rsid w:val="00A53EF0"/>
    <w:rsid w:val="00A54CFB"/>
    <w:rsid w:val="00A5604D"/>
    <w:rsid w:val="00A564DD"/>
    <w:rsid w:val="00A570A9"/>
    <w:rsid w:val="00A573DD"/>
    <w:rsid w:val="00A57447"/>
    <w:rsid w:val="00A57681"/>
    <w:rsid w:val="00A5782C"/>
    <w:rsid w:val="00A579ED"/>
    <w:rsid w:val="00A60A6F"/>
    <w:rsid w:val="00A618C5"/>
    <w:rsid w:val="00A61A02"/>
    <w:rsid w:val="00A623DA"/>
    <w:rsid w:val="00A62428"/>
    <w:rsid w:val="00A62850"/>
    <w:rsid w:val="00A63067"/>
    <w:rsid w:val="00A6393C"/>
    <w:rsid w:val="00A6396D"/>
    <w:rsid w:val="00A63C8A"/>
    <w:rsid w:val="00A651C8"/>
    <w:rsid w:val="00A65BE0"/>
    <w:rsid w:val="00A666D2"/>
    <w:rsid w:val="00A66F46"/>
    <w:rsid w:val="00A70A32"/>
    <w:rsid w:val="00A7103C"/>
    <w:rsid w:val="00A710CD"/>
    <w:rsid w:val="00A723D3"/>
    <w:rsid w:val="00A72E5A"/>
    <w:rsid w:val="00A7306B"/>
    <w:rsid w:val="00A73384"/>
    <w:rsid w:val="00A733F4"/>
    <w:rsid w:val="00A735D9"/>
    <w:rsid w:val="00A736D0"/>
    <w:rsid w:val="00A73EF4"/>
    <w:rsid w:val="00A746D2"/>
    <w:rsid w:val="00A7495B"/>
    <w:rsid w:val="00A751BA"/>
    <w:rsid w:val="00A75339"/>
    <w:rsid w:val="00A75984"/>
    <w:rsid w:val="00A76C3E"/>
    <w:rsid w:val="00A77258"/>
    <w:rsid w:val="00A80607"/>
    <w:rsid w:val="00A80789"/>
    <w:rsid w:val="00A80989"/>
    <w:rsid w:val="00A809B8"/>
    <w:rsid w:val="00A80D01"/>
    <w:rsid w:val="00A80FD4"/>
    <w:rsid w:val="00A817A7"/>
    <w:rsid w:val="00A83BBF"/>
    <w:rsid w:val="00A84832"/>
    <w:rsid w:val="00A848BA"/>
    <w:rsid w:val="00A850B3"/>
    <w:rsid w:val="00A862D0"/>
    <w:rsid w:val="00A873AD"/>
    <w:rsid w:val="00A87C60"/>
    <w:rsid w:val="00A90A27"/>
    <w:rsid w:val="00A918DE"/>
    <w:rsid w:val="00A91CA9"/>
    <w:rsid w:val="00A91D51"/>
    <w:rsid w:val="00A91D93"/>
    <w:rsid w:val="00A92BF2"/>
    <w:rsid w:val="00A93401"/>
    <w:rsid w:val="00A93812"/>
    <w:rsid w:val="00A9396C"/>
    <w:rsid w:val="00A95F76"/>
    <w:rsid w:val="00A967F1"/>
    <w:rsid w:val="00A96D56"/>
    <w:rsid w:val="00A96F85"/>
    <w:rsid w:val="00A97C28"/>
    <w:rsid w:val="00A97E66"/>
    <w:rsid w:val="00AA0358"/>
    <w:rsid w:val="00AA135A"/>
    <w:rsid w:val="00AA14A1"/>
    <w:rsid w:val="00AA1686"/>
    <w:rsid w:val="00AA17D1"/>
    <w:rsid w:val="00AA1A7C"/>
    <w:rsid w:val="00AA1C03"/>
    <w:rsid w:val="00AA21AB"/>
    <w:rsid w:val="00AA2381"/>
    <w:rsid w:val="00AA24C5"/>
    <w:rsid w:val="00AA3E68"/>
    <w:rsid w:val="00AA4AB6"/>
    <w:rsid w:val="00AA5DF1"/>
    <w:rsid w:val="00AA63AE"/>
    <w:rsid w:val="00AA653F"/>
    <w:rsid w:val="00AA688C"/>
    <w:rsid w:val="00AB0A9D"/>
    <w:rsid w:val="00AB0B86"/>
    <w:rsid w:val="00AB0DDC"/>
    <w:rsid w:val="00AB17A7"/>
    <w:rsid w:val="00AB283F"/>
    <w:rsid w:val="00AB35E0"/>
    <w:rsid w:val="00AB4B35"/>
    <w:rsid w:val="00AB5879"/>
    <w:rsid w:val="00AB723E"/>
    <w:rsid w:val="00AB786D"/>
    <w:rsid w:val="00AB7B3D"/>
    <w:rsid w:val="00AB7CCB"/>
    <w:rsid w:val="00AC1B17"/>
    <w:rsid w:val="00AC2017"/>
    <w:rsid w:val="00AC2D88"/>
    <w:rsid w:val="00AC3F81"/>
    <w:rsid w:val="00AC51BF"/>
    <w:rsid w:val="00AC5B75"/>
    <w:rsid w:val="00AC5F4C"/>
    <w:rsid w:val="00AC7152"/>
    <w:rsid w:val="00AC7389"/>
    <w:rsid w:val="00AC76C6"/>
    <w:rsid w:val="00AC7A58"/>
    <w:rsid w:val="00AC7C5D"/>
    <w:rsid w:val="00AC7DF2"/>
    <w:rsid w:val="00AD02AB"/>
    <w:rsid w:val="00AD09AB"/>
    <w:rsid w:val="00AD115E"/>
    <w:rsid w:val="00AD23B0"/>
    <w:rsid w:val="00AD295F"/>
    <w:rsid w:val="00AD3195"/>
    <w:rsid w:val="00AD36A9"/>
    <w:rsid w:val="00AD388F"/>
    <w:rsid w:val="00AD401A"/>
    <w:rsid w:val="00AD40F3"/>
    <w:rsid w:val="00AD4421"/>
    <w:rsid w:val="00AD4ABA"/>
    <w:rsid w:val="00AD4CB9"/>
    <w:rsid w:val="00AD55EC"/>
    <w:rsid w:val="00AD5BF5"/>
    <w:rsid w:val="00AD643E"/>
    <w:rsid w:val="00AD723C"/>
    <w:rsid w:val="00AD7A20"/>
    <w:rsid w:val="00AD7FCA"/>
    <w:rsid w:val="00AE03C9"/>
    <w:rsid w:val="00AE07AE"/>
    <w:rsid w:val="00AE0836"/>
    <w:rsid w:val="00AE08DF"/>
    <w:rsid w:val="00AE0A68"/>
    <w:rsid w:val="00AE0DA4"/>
    <w:rsid w:val="00AE10B2"/>
    <w:rsid w:val="00AE1B37"/>
    <w:rsid w:val="00AE2163"/>
    <w:rsid w:val="00AE2285"/>
    <w:rsid w:val="00AE2581"/>
    <w:rsid w:val="00AE318E"/>
    <w:rsid w:val="00AE338C"/>
    <w:rsid w:val="00AE59AE"/>
    <w:rsid w:val="00AE6B59"/>
    <w:rsid w:val="00AE721D"/>
    <w:rsid w:val="00AE7B9E"/>
    <w:rsid w:val="00AE7E10"/>
    <w:rsid w:val="00AF0772"/>
    <w:rsid w:val="00AF0AD1"/>
    <w:rsid w:val="00AF0D08"/>
    <w:rsid w:val="00AF18F4"/>
    <w:rsid w:val="00AF2246"/>
    <w:rsid w:val="00AF25E7"/>
    <w:rsid w:val="00AF2FA9"/>
    <w:rsid w:val="00AF4A5B"/>
    <w:rsid w:val="00AF4BD4"/>
    <w:rsid w:val="00AF4BFF"/>
    <w:rsid w:val="00AF4F2D"/>
    <w:rsid w:val="00AF5141"/>
    <w:rsid w:val="00AF5B1C"/>
    <w:rsid w:val="00AF664F"/>
    <w:rsid w:val="00AF66A2"/>
    <w:rsid w:val="00AF6C1B"/>
    <w:rsid w:val="00AF7C21"/>
    <w:rsid w:val="00B004E2"/>
    <w:rsid w:val="00B009D1"/>
    <w:rsid w:val="00B010D8"/>
    <w:rsid w:val="00B0138B"/>
    <w:rsid w:val="00B01AE6"/>
    <w:rsid w:val="00B01C1C"/>
    <w:rsid w:val="00B02064"/>
    <w:rsid w:val="00B025C1"/>
    <w:rsid w:val="00B055C9"/>
    <w:rsid w:val="00B06899"/>
    <w:rsid w:val="00B068D4"/>
    <w:rsid w:val="00B0727B"/>
    <w:rsid w:val="00B07B8F"/>
    <w:rsid w:val="00B104CE"/>
    <w:rsid w:val="00B10C11"/>
    <w:rsid w:val="00B11A30"/>
    <w:rsid w:val="00B11EA4"/>
    <w:rsid w:val="00B11EB3"/>
    <w:rsid w:val="00B12DA3"/>
    <w:rsid w:val="00B13F15"/>
    <w:rsid w:val="00B15E8D"/>
    <w:rsid w:val="00B1634C"/>
    <w:rsid w:val="00B171DB"/>
    <w:rsid w:val="00B17981"/>
    <w:rsid w:val="00B201F0"/>
    <w:rsid w:val="00B21A66"/>
    <w:rsid w:val="00B225BF"/>
    <w:rsid w:val="00B22BA7"/>
    <w:rsid w:val="00B23066"/>
    <w:rsid w:val="00B2362B"/>
    <w:rsid w:val="00B237F4"/>
    <w:rsid w:val="00B238D6"/>
    <w:rsid w:val="00B2494E"/>
    <w:rsid w:val="00B24A2B"/>
    <w:rsid w:val="00B24B6D"/>
    <w:rsid w:val="00B256B2"/>
    <w:rsid w:val="00B25D0B"/>
    <w:rsid w:val="00B26C77"/>
    <w:rsid w:val="00B26C98"/>
    <w:rsid w:val="00B2750C"/>
    <w:rsid w:val="00B27EA7"/>
    <w:rsid w:val="00B30202"/>
    <w:rsid w:val="00B3031A"/>
    <w:rsid w:val="00B3053A"/>
    <w:rsid w:val="00B30AFA"/>
    <w:rsid w:val="00B32C0B"/>
    <w:rsid w:val="00B32CAE"/>
    <w:rsid w:val="00B33795"/>
    <w:rsid w:val="00B33C4B"/>
    <w:rsid w:val="00B36777"/>
    <w:rsid w:val="00B36B6F"/>
    <w:rsid w:val="00B37338"/>
    <w:rsid w:val="00B379B8"/>
    <w:rsid w:val="00B415DA"/>
    <w:rsid w:val="00B416BA"/>
    <w:rsid w:val="00B41995"/>
    <w:rsid w:val="00B423C6"/>
    <w:rsid w:val="00B4251E"/>
    <w:rsid w:val="00B42C23"/>
    <w:rsid w:val="00B42E15"/>
    <w:rsid w:val="00B430C8"/>
    <w:rsid w:val="00B4344D"/>
    <w:rsid w:val="00B44504"/>
    <w:rsid w:val="00B445D3"/>
    <w:rsid w:val="00B44913"/>
    <w:rsid w:val="00B44990"/>
    <w:rsid w:val="00B44BF4"/>
    <w:rsid w:val="00B459F6"/>
    <w:rsid w:val="00B462AE"/>
    <w:rsid w:val="00B4694A"/>
    <w:rsid w:val="00B5038C"/>
    <w:rsid w:val="00B503D3"/>
    <w:rsid w:val="00B50799"/>
    <w:rsid w:val="00B50938"/>
    <w:rsid w:val="00B52D14"/>
    <w:rsid w:val="00B531B5"/>
    <w:rsid w:val="00B538E2"/>
    <w:rsid w:val="00B55B6A"/>
    <w:rsid w:val="00B56961"/>
    <w:rsid w:val="00B56CC3"/>
    <w:rsid w:val="00B56FE6"/>
    <w:rsid w:val="00B579C7"/>
    <w:rsid w:val="00B57AC8"/>
    <w:rsid w:val="00B57D57"/>
    <w:rsid w:val="00B60328"/>
    <w:rsid w:val="00B61019"/>
    <w:rsid w:val="00B61EFC"/>
    <w:rsid w:val="00B635FE"/>
    <w:rsid w:val="00B63741"/>
    <w:rsid w:val="00B6382B"/>
    <w:rsid w:val="00B645A8"/>
    <w:rsid w:val="00B65A29"/>
    <w:rsid w:val="00B65C9F"/>
    <w:rsid w:val="00B66043"/>
    <w:rsid w:val="00B662F1"/>
    <w:rsid w:val="00B666A4"/>
    <w:rsid w:val="00B6706B"/>
    <w:rsid w:val="00B6706C"/>
    <w:rsid w:val="00B67259"/>
    <w:rsid w:val="00B6774D"/>
    <w:rsid w:val="00B717BC"/>
    <w:rsid w:val="00B725C6"/>
    <w:rsid w:val="00B739EE"/>
    <w:rsid w:val="00B73E97"/>
    <w:rsid w:val="00B74018"/>
    <w:rsid w:val="00B74082"/>
    <w:rsid w:val="00B74448"/>
    <w:rsid w:val="00B745C2"/>
    <w:rsid w:val="00B74847"/>
    <w:rsid w:val="00B76346"/>
    <w:rsid w:val="00B767DF"/>
    <w:rsid w:val="00B76D02"/>
    <w:rsid w:val="00B771C9"/>
    <w:rsid w:val="00B801D6"/>
    <w:rsid w:val="00B80808"/>
    <w:rsid w:val="00B81079"/>
    <w:rsid w:val="00B822B9"/>
    <w:rsid w:val="00B82469"/>
    <w:rsid w:val="00B82B91"/>
    <w:rsid w:val="00B8389C"/>
    <w:rsid w:val="00B839DB"/>
    <w:rsid w:val="00B84F77"/>
    <w:rsid w:val="00B8588A"/>
    <w:rsid w:val="00B85EAF"/>
    <w:rsid w:val="00B85F96"/>
    <w:rsid w:val="00B86307"/>
    <w:rsid w:val="00B8644D"/>
    <w:rsid w:val="00B866D6"/>
    <w:rsid w:val="00B879C8"/>
    <w:rsid w:val="00B902F9"/>
    <w:rsid w:val="00B911A9"/>
    <w:rsid w:val="00B925C3"/>
    <w:rsid w:val="00B93083"/>
    <w:rsid w:val="00B9316B"/>
    <w:rsid w:val="00B933CE"/>
    <w:rsid w:val="00B93CF1"/>
    <w:rsid w:val="00B94A4A"/>
    <w:rsid w:val="00B94FB6"/>
    <w:rsid w:val="00B9559F"/>
    <w:rsid w:val="00B95908"/>
    <w:rsid w:val="00B96084"/>
    <w:rsid w:val="00B96233"/>
    <w:rsid w:val="00B974F1"/>
    <w:rsid w:val="00BA0941"/>
    <w:rsid w:val="00BA0965"/>
    <w:rsid w:val="00BA0EAE"/>
    <w:rsid w:val="00BA11DE"/>
    <w:rsid w:val="00BA12C1"/>
    <w:rsid w:val="00BA1A55"/>
    <w:rsid w:val="00BA1F5E"/>
    <w:rsid w:val="00BA2146"/>
    <w:rsid w:val="00BA2F04"/>
    <w:rsid w:val="00BA2F65"/>
    <w:rsid w:val="00BA5537"/>
    <w:rsid w:val="00BA5CB0"/>
    <w:rsid w:val="00BA5E69"/>
    <w:rsid w:val="00BA6DBE"/>
    <w:rsid w:val="00BA7F6A"/>
    <w:rsid w:val="00BB0E09"/>
    <w:rsid w:val="00BB0F15"/>
    <w:rsid w:val="00BB135A"/>
    <w:rsid w:val="00BB1DBC"/>
    <w:rsid w:val="00BB21D6"/>
    <w:rsid w:val="00BB2284"/>
    <w:rsid w:val="00BB298F"/>
    <w:rsid w:val="00BB2D32"/>
    <w:rsid w:val="00BB3C3E"/>
    <w:rsid w:val="00BB4E1C"/>
    <w:rsid w:val="00BB4FD1"/>
    <w:rsid w:val="00BB5ACC"/>
    <w:rsid w:val="00BB6904"/>
    <w:rsid w:val="00BC1F40"/>
    <w:rsid w:val="00BC2FE2"/>
    <w:rsid w:val="00BC4259"/>
    <w:rsid w:val="00BC4536"/>
    <w:rsid w:val="00BC4720"/>
    <w:rsid w:val="00BC4962"/>
    <w:rsid w:val="00BC4CAA"/>
    <w:rsid w:val="00BC525D"/>
    <w:rsid w:val="00BC544E"/>
    <w:rsid w:val="00BC561E"/>
    <w:rsid w:val="00BC586C"/>
    <w:rsid w:val="00BC5C72"/>
    <w:rsid w:val="00BC697C"/>
    <w:rsid w:val="00BC6AA0"/>
    <w:rsid w:val="00BC74EB"/>
    <w:rsid w:val="00BC77E9"/>
    <w:rsid w:val="00BC7E2C"/>
    <w:rsid w:val="00BD0265"/>
    <w:rsid w:val="00BD2D45"/>
    <w:rsid w:val="00BD2FD3"/>
    <w:rsid w:val="00BD3603"/>
    <w:rsid w:val="00BD401F"/>
    <w:rsid w:val="00BD40FB"/>
    <w:rsid w:val="00BD4949"/>
    <w:rsid w:val="00BD553C"/>
    <w:rsid w:val="00BD6135"/>
    <w:rsid w:val="00BD6E4D"/>
    <w:rsid w:val="00BD7AFB"/>
    <w:rsid w:val="00BE0B9D"/>
    <w:rsid w:val="00BE17BC"/>
    <w:rsid w:val="00BE1B78"/>
    <w:rsid w:val="00BE1DEC"/>
    <w:rsid w:val="00BE3349"/>
    <w:rsid w:val="00BE4467"/>
    <w:rsid w:val="00BE47C8"/>
    <w:rsid w:val="00BE7B37"/>
    <w:rsid w:val="00BE7C0B"/>
    <w:rsid w:val="00BF0B4B"/>
    <w:rsid w:val="00BF2331"/>
    <w:rsid w:val="00BF2A6E"/>
    <w:rsid w:val="00BF2C5F"/>
    <w:rsid w:val="00BF397D"/>
    <w:rsid w:val="00BF4FA0"/>
    <w:rsid w:val="00BF5FB7"/>
    <w:rsid w:val="00BF60A4"/>
    <w:rsid w:val="00BF7EEF"/>
    <w:rsid w:val="00C014A6"/>
    <w:rsid w:val="00C018AC"/>
    <w:rsid w:val="00C02824"/>
    <w:rsid w:val="00C02CB8"/>
    <w:rsid w:val="00C02D84"/>
    <w:rsid w:val="00C039A5"/>
    <w:rsid w:val="00C039C4"/>
    <w:rsid w:val="00C047DC"/>
    <w:rsid w:val="00C048E6"/>
    <w:rsid w:val="00C06320"/>
    <w:rsid w:val="00C064D8"/>
    <w:rsid w:val="00C07AD8"/>
    <w:rsid w:val="00C105D1"/>
    <w:rsid w:val="00C1081D"/>
    <w:rsid w:val="00C1085E"/>
    <w:rsid w:val="00C1175B"/>
    <w:rsid w:val="00C118C0"/>
    <w:rsid w:val="00C119F2"/>
    <w:rsid w:val="00C11C19"/>
    <w:rsid w:val="00C12417"/>
    <w:rsid w:val="00C12C1C"/>
    <w:rsid w:val="00C1494D"/>
    <w:rsid w:val="00C15CE0"/>
    <w:rsid w:val="00C15E26"/>
    <w:rsid w:val="00C172FD"/>
    <w:rsid w:val="00C213D1"/>
    <w:rsid w:val="00C22D39"/>
    <w:rsid w:val="00C24620"/>
    <w:rsid w:val="00C24AD2"/>
    <w:rsid w:val="00C24C61"/>
    <w:rsid w:val="00C25CF5"/>
    <w:rsid w:val="00C26387"/>
    <w:rsid w:val="00C26D07"/>
    <w:rsid w:val="00C26EB2"/>
    <w:rsid w:val="00C27F3B"/>
    <w:rsid w:val="00C30FD0"/>
    <w:rsid w:val="00C310E5"/>
    <w:rsid w:val="00C32C48"/>
    <w:rsid w:val="00C34A6F"/>
    <w:rsid w:val="00C358E6"/>
    <w:rsid w:val="00C3590C"/>
    <w:rsid w:val="00C35ED0"/>
    <w:rsid w:val="00C3704E"/>
    <w:rsid w:val="00C40412"/>
    <w:rsid w:val="00C40F1E"/>
    <w:rsid w:val="00C4140F"/>
    <w:rsid w:val="00C41544"/>
    <w:rsid w:val="00C41942"/>
    <w:rsid w:val="00C44048"/>
    <w:rsid w:val="00C4473C"/>
    <w:rsid w:val="00C454F4"/>
    <w:rsid w:val="00C45564"/>
    <w:rsid w:val="00C456C7"/>
    <w:rsid w:val="00C46143"/>
    <w:rsid w:val="00C46635"/>
    <w:rsid w:val="00C50205"/>
    <w:rsid w:val="00C50C7A"/>
    <w:rsid w:val="00C50E86"/>
    <w:rsid w:val="00C51C98"/>
    <w:rsid w:val="00C5201E"/>
    <w:rsid w:val="00C52057"/>
    <w:rsid w:val="00C5231F"/>
    <w:rsid w:val="00C524A7"/>
    <w:rsid w:val="00C54A45"/>
    <w:rsid w:val="00C560C9"/>
    <w:rsid w:val="00C5678F"/>
    <w:rsid w:val="00C5720B"/>
    <w:rsid w:val="00C579D8"/>
    <w:rsid w:val="00C57D90"/>
    <w:rsid w:val="00C60914"/>
    <w:rsid w:val="00C614CA"/>
    <w:rsid w:val="00C61E0F"/>
    <w:rsid w:val="00C62D3D"/>
    <w:rsid w:val="00C62D68"/>
    <w:rsid w:val="00C63493"/>
    <w:rsid w:val="00C634E1"/>
    <w:rsid w:val="00C63B4A"/>
    <w:rsid w:val="00C650AC"/>
    <w:rsid w:val="00C656F6"/>
    <w:rsid w:val="00C66F23"/>
    <w:rsid w:val="00C70917"/>
    <w:rsid w:val="00C7128B"/>
    <w:rsid w:val="00C72163"/>
    <w:rsid w:val="00C72EA2"/>
    <w:rsid w:val="00C72F91"/>
    <w:rsid w:val="00C73177"/>
    <w:rsid w:val="00C735DC"/>
    <w:rsid w:val="00C7457A"/>
    <w:rsid w:val="00C7593D"/>
    <w:rsid w:val="00C76A73"/>
    <w:rsid w:val="00C77266"/>
    <w:rsid w:val="00C777F9"/>
    <w:rsid w:val="00C77FC6"/>
    <w:rsid w:val="00C80837"/>
    <w:rsid w:val="00C80D3B"/>
    <w:rsid w:val="00C816E0"/>
    <w:rsid w:val="00C81941"/>
    <w:rsid w:val="00C81F1B"/>
    <w:rsid w:val="00C827D1"/>
    <w:rsid w:val="00C861E3"/>
    <w:rsid w:val="00C86C1F"/>
    <w:rsid w:val="00C877CF"/>
    <w:rsid w:val="00C87861"/>
    <w:rsid w:val="00C9195D"/>
    <w:rsid w:val="00C92509"/>
    <w:rsid w:val="00C925E6"/>
    <w:rsid w:val="00C938F0"/>
    <w:rsid w:val="00C93B07"/>
    <w:rsid w:val="00C93B5F"/>
    <w:rsid w:val="00C941A0"/>
    <w:rsid w:val="00C94D32"/>
    <w:rsid w:val="00C94F32"/>
    <w:rsid w:val="00C95366"/>
    <w:rsid w:val="00C954F1"/>
    <w:rsid w:val="00C954F4"/>
    <w:rsid w:val="00C956BE"/>
    <w:rsid w:val="00C96213"/>
    <w:rsid w:val="00C96337"/>
    <w:rsid w:val="00C9665C"/>
    <w:rsid w:val="00C966C0"/>
    <w:rsid w:val="00C9702F"/>
    <w:rsid w:val="00C9794C"/>
    <w:rsid w:val="00C97DBC"/>
    <w:rsid w:val="00CA0128"/>
    <w:rsid w:val="00CA0B0F"/>
    <w:rsid w:val="00CA15E4"/>
    <w:rsid w:val="00CA2488"/>
    <w:rsid w:val="00CA3728"/>
    <w:rsid w:val="00CA389B"/>
    <w:rsid w:val="00CA43D7"/>
    <w:rsid w:val="00CA5293"/>
    <w:rsid w:val="00CA5A52"/>
    <w:rsid w:val="00CA6783"/>
    <w:rsid w:val="00CA706F"/>
    <w:rsid w:val="00CB070C"/>
    <w:rsid w:val="00CB09DD"/>
    <w:rsid w:val="00CB0F01"/>
    <w:rsid w:val="00CB214C"/>
    <w:rsid w:val="00CB23FC"/>
    <w:rsid w:val="00CB264C"/>
    <w:rsid w:val="00CB3EDC"/>
    <w:rsid w:val="00CB49DE"/>
    <w:rsid w:val="00CB5119"/>
    <w:rsid w:val="00CB603D"/>
    <w:rsid w:val="00CB65F7"/>
    <w:rsid w:val="00CB7139"/>
    <w:rsid w:val="00CB7290"/>
    <w:rsid w:val="00CB7779"/>
    <w:rsid w:val="00CC026F"/>
    <w:rsid w:val="00CC0A47"/>
    <w:rsid w:val="00CC0B75"/>
    <w:rsid w:val="00CC1C34"/>
    <w:rsid w:val="00CC2FF5"/>
    <w:rsid w:val="00CC472F"/>
    <w:rsid w:val="00CC6763"/>
    <w:rsid w:val="00CC6B12"/>
    <w:rsid w:val="00CC730F"/>
    <w:rsid w:val="00CC7662"/>
    <w:rsid w:val="00CC7990"/>
    <w:rsid w:val="00CC7E53"/>
    <w:rsid w:val="00CD1419"/>
    <w:rsid w:val="00CD22C8"/>
    <w:rsid w:val="00CD4018"/>
    <w:rsid w:val="00CD4C87"/>
    <w:rsid w:val="00CD53B3"/>
    <w:rsid w:val="00CD74BE"/>
    <w:rsid w:val="00CD7C4A"/>
    <w:rsid w:val="00CD7FEF"/>
    <w:rsid w:val="00CE020E"/>
    <w:rsid w:val="00CE02E6"/>
    <w:rsid w:val="00CE1486"/>
    <w:rsid w:val="00CE1EE1"/>
    <w:rsid w:val="00CE2CC9"/>
    <w:rsid w:val="00CE2FBC"/>
    <w:rsid w:val="00CE30A8"/>
    <w:rsid w:val="00CE42E7"/>
    <w:rsid w:val="00CE5990"/>
    <w:rsid w:val="00CE60F4"/>
    <w:rsid w:val="00CE692F"/>
    <w:rsid w:val="00CE6B1C"/>
    <w:rsid w:val="00CE6C62"/>
    <w:rsid w:val="00CE71B2"/>
    <w:rsid w:val="00CE75D0"/>
    <w:rsid w:val="00CE7631"/>
    <w:rsid w:val="00CE7DF5"/>
    <w:rsid w:val="00CF00BC"/>
    <w:rsid w:val="00CF0711"/>
    <w:rsid w:val="00CF16B5"/>
    <w:rsid w:val="00CF183F"/>
    <w:rsid w:val="00CF2555"/>
    <w:rsid w:val="00CF29D8"/>
    <w:rsid w:val="00CF2F8F"/>
    <w:rsid w:val="00CF55A3"/>
    <w:rsid w:val="00CF5A7B"/>
    <w:rsid w:val="00CF5FCD"/>
    <w:rsid w:val="00CF6582"/>
    <w:rsid w:val="00CF6A8C"/>
    <w:rsid w:val="00CF6E95"/>
    <w:rsid w:val="00CF7230"/>
    <w:rsid w:val="00CF7380"/>
    <w:rsid w:val="00CF779C"/>
    <w:rsid w:val="00D0088B"/>
    <w:rsid w:val="00D00ACB"/>
    <w:rsid w:val="00D00E0D"/>
    <w:rsid w:val="00D00F6A"/>
    <w:rsid w:val="00D01B21"/>
    <w:rsid w:val="00D03198"/>
    <w:rsid w:val="00D03D4A"/>
    <w:rsid w:val="00D04851"/>
    <w:rsid w:val="00D04BAE"/>
    <w:rsid w:val="00D04BC5"/>
    <w:rsid w:val="00D052DC"/>
    <w:rsid w:val="00D05997"/>
    <w:rsid w:val="00D06A4B"/>
    <w:rsid w:val="00D06F9B"/>
    <w:rsid w:val="00D0762C"/>
    <w:rsid w:val="00D1024D"/>
    <w:rsid w:val="00D10EFC"/>
    <w:rsid w:val="00D11949"/>
    <w:rsid w:val="00D11D5D"/>
    <w:rsid w:val="00D1208B"/>
    <w:rsid w:val="00D12DE6"/>
    <w:rsid w:val="00D12ED8"/>
    <w:rsid w:val="00D1352D"/>
    <w:rsid w:val="00D14830"/>
    <w:rsid w:val="00D15965"/>
    <w:rsid w:val="00D16524"/>
    <w:rsid w:val="00D16C0F"/>
    <w:rsid w:val="00D16CDE"/>
    <w:rsid w:val="00D16DBA"/>
    <w:rsid w:val="00D17216"/>
    <w:rsid w:val="00D174D0"/>
    <w:rsid w:val="00D175DB"/>
    <w:rsid w:val="00D2079A"/>
    <w:rsid w:val="00D21702"/>
    <w:rsid w:val="00D22EA3"/>
    <w:rsid w:val="00D2440D"/>
    <w:rsid w:val="00D24535"/>
    <w:rsid w:val="00D24BA0"/>
    <w:rsid w:val="00D25242"/>
    <w:rsid w:val="00D25C51"/>
    <w:rsid w:val="00D267FB"/>
    <w:rsid w:val="00D269B7"/>
    <w:rsid w:val="00D26E53"/>
    <w:rsid w:val="00D31D42"/>
    <w:rsid w:val="00D32042"/>
    <w:rsid w:val="00D3216F"/>
    <w:rsid w:val="00D322DD"/>
    <w:rsid w:val="00D3281C"/>
    <w:rsid w:val="00D33052"/>
    <w:rsid w:val="00D34972"/>
    <w:rsid w:val="00D356C6"/>
    <w:rsid w:val="00D37C4A"/>
    <w:rsid w:val="00D404CE"/>
    <w:rsid w:val="00D40722"/>
    <w:rsid w:val="00D41276"/>
    <w:rsid w:val="00D41C79"/>
    <w:rsid w:val="00D41D53"/>
    <w:rsid w:val="00D42F92"/>
    <w:rsid w:val="00D44F10"/>
    <w:rsid w:val="00D4501F"/>
    <w:rsid w:val="00D45161"/>
    <w:rsid w:val="00D4549E"/>
    <w:rsid w:val="00D45783"/>
    <w:rsid w:val="00D4682E"/>
    <w:rsid w:val="00D46E1D"/>
    <w:rsid w:val="00D473CD"/>
    <w:rsid w:val="00D47F77"/>
    <w:rsid w:val="00D500DE"/>
    <w:rsid w:val="00D506D4"/>
    <w:rsid w:val="00D50749"/>
    <w:rsid w:val="00D52B65"/>
    <w:rsid w:val="00D52B98"/>
    <w:rsid w:val="00D52E18"/>
    <w:rsid w:val="00D530B7"/>
    <w:rsid w:val="00D5353A"/>
    <w:rsid w:val="00D549B0"/>
    <w:rsid w:val="00D54A50"/>
    <w:rsid w:val="00D54FC8"/>
    <w:rsid w:val="00D55034"/>
    <w:rsid w:val="00D555C3"/>
    <w:rsid w:val="00D557C4"/>
    <w:rsid w:val="00D55F9B"/>
    <w:rsid w:val="00D56760"/>
    <w:rsid w:val="00D603BE"/>
    <w:rsid w:val="00D61B7D"/>
    <w:rsid w:val="00D65FEB"/>
    <w:rsid w:val="00D65FFC"/>
    <w:rsid w:val="00D662AA"/>
    <w:rsid w:val="00D668B6"/>
    <w:rsid w:val="00D7130B"/>
    <w:rsid w:val="00D715B0"/>
    <w:rsid w:val="00D725D2"/>
    <w:rsid w:val="00D73DF6"/>
    <w:rsid w:val="00D73F2C"/>
    <w:rsid w:val="00D75877"/>
    <w:rsid w:val="00D75CCB"/>
    <w:rsid w:val="00D76D1E"/>
    <w:rsid w:val="00D76F8C"/>
    <w:rsid w:val="00D8071B"/>
    <w:rsid w:val="00D813B9"/>
    <w:rsid w:val="00D82032"/>
    <w:rsid w:val="00D83BF0"/>
    <w:rsid w:val="00D85683"/>
    <w:rsid w:val="00D858CF"/>
    <w:rsid w:val="00D85DBF"/>
    <w:rsid w:val="00D863EE"/>
    <w:rsid w:val="00D865F0"/>
    <w:rsid w:val="00D866AF"/>
    <w:rsid w:val="00D86A8B"/>
    <w:rsid w:val="00D86F18"/>
    <w:rsid w:val="00D86F4C"/>
    <w:rsid w:val="00D87672"/>
    <w:rsid w:val="00D902B0"/>
    <w:rsid w:val="00D90A41"/>
    <w:rsid w:val="00D910E9"/>
    <w:rsid w:val="00D93216"/>
    <w:rsid w:val="00D935EC"/>
    <w:rsid w:val="00D93E5A"/>
    <w:rsid w:val="00D93E67"/>
    <w:rsid w:val="00D9414C"/>
    <w:rsid w:val="00D94323"/>
    <w:rsid w:val="00D94CC7"/>
    <w:rsid w:val="00D963F7"/>
    <w:rsid w:val="00D97B68"/>
    <w:rsid w:val="00D97EE9"/>
    <w:rsid w:val="00DA0017"/>
    <w:rsid w:val="00DA0066"/>
    <w:rsid w:val="00DA0ACB"/>
    <w:rsid w:val="00DA0F32"/>
    <w:rsid w:val="00DA1BA5"/>
    <w:rsid w:val="00DA1C01"/>
    <w:rsid w:val="00DA2DD3"/>
    <w:rsid w:val="00DA2E68"/>
    <w:rsid w:val="00DA2E6E"/>
    <w:rsid w:val="00DA3683"/>
    <w:rsid w:val="00DA443B"/>
    <w:rsid w:val="00DA45B5"/>
    <w:rsid w:val="00DA5087"/>
    <w:rsid w:val="00DA59FC"/>
    <w:rsid w:val="00DA5B31"/>
    <w:rsid w:val="00DA71EB"/>
    <w:rsid w:val="00DB071B"/>
    <w:rsid w:val="00DB08DF"/>
    <w:rsid w:val="00DB1525"/>
    <w:rsid w:val="00DB2A59"/>
    <w:rsid w:val="00DB37B6"/>
    <w:rsid w:val="00DB4AA2"/>
    <w:rsid w:val="00DB63A6"/>
    <w:rsid w:val="00DB6B62"/>
    <w:rsid w:val="00DB7FD9"/>
    <w:rsid w:val="00DC081C"/>
    <w:rsid w:val="00DC1867"/>
    <w:rsid w:val="00DC18A9"/>
    <w:rsid w:val="00DC1A7F"/>
    <w:rsid w:val="00DC1C0F"/>
    <w:rsid w:val="00DC1DBC"/>
    <w:rsid w:val="00DC23AB"/>
    <w:rsid w:val="00DC25F7"/>
    <w:rsid w:val="00DC2C26"/>
    <w:rsid w:val="00DC3E71"/>
    <w:rsid w:val="00DC4627"/>
    <w:rsid w:val="00DC4B57"/>
    <w:rsid w:val="00DC514A"/>
    <w:rsid w:val="00DC55EE"/>
    <w:rsid w:val="00DC666F"/>
    <w:rsid w:val="00DC6925"/>
    <w:rsid w:val="00DD09D0"/>
    <w:rsid w:val="00DD0EEF"/>
    <w:rsid w:val="00DD3652"/>
    <w:rsid w:val="00DD379E"/>
    <w:rsid w:val="00DD3ABD"/>
    <w:rsid w:val="00DD5B00"/>
    <w:rsid w:val="00DD5E2D"/>
    <w:rsid w:val="00DD691B"/>
    <w:rsid w:val="00DD6A30"/>
    <w:rsid w:val="00DD7268"/>
    <w:rsid w:val="00DD775F"/>
    <w:rsid w:val="00DE03F9"/>
    <w:rsid w:val="00DE23C8"/>
    <w:rsid w:val="00DE2CEB"/>
    <w:rsid w:val="00DE514C"/>
    <w:rsid w:val="00DE532F"/>
    <w:rsid w:val="00DE5AE1"/>
    <w:rsid w:val="00DE5C26"/>
    <w:rsid w:val="00DE5E48"/>
    <w:rsid w:val="00DE5FE1"/>
    <w:rsid w:val="00DE67BA"/>
    <w:rsid w:val="00DE6BFF"/>
    <w:rsid w:val="00DF06E1"/>
    <w:rsid w:val="00DF0ABB"/>
    <w:rsid w:val="00DF0C6D"/>
    <w:rsid w:val="00DF2CA9"/>
    <w:rsid w:val="00DF2D9E"/>
    <w:rsid w:val="00DF33EB"/>
    <w:rsid w:val="00DF398C"/>
    <w:rsid w:val="00DF3DDD"/>
    <w:rsid w:val="00DF4039"/>
    <w:rsid w:val="00DF40C5"/>
    <w:rsid w:val="00DF541F"/>
    <w:rsid w:val="00DF5BE6"/>
    <w:rsid w:val="00DF676E"/>
    <w:rsid w:val="00DF6861"/>
    <w:rsid w:val="00DF6E70"/>
    <w:rsid w:val="00DF7478"/>
    <w:rsid w:val="00E007FC"/>
    <w:rsid w:val="00E01012"/>
    <w:rsid w:val="00E01A78"/>
    <w:rsid w:val="00E01E72"/>
    <w:rsid w:val="00E01EE1"/>
    <w:rsid w:val="00E0204B"/>
    <w:rsid w:val="00E02B65"/>
    <w:rsid w:val="00E03541"/>
    <w:rsid w:val="00E037AA"/>
    <w:rsid w:val="00E04594"/>
    <w:rsid w:val="00E04767"/>
    <w:rsid w:val="00E04D36"/>
    <w:rsid w:val="00E05017"/>
    <w:rsid w:val="00E05334"/>
    <w:rsid w:val="00E05ED1"/>
    <w:rsid w:val="00E07925"/>
    <w:rsid w:val="00E07B45"/>
    <w:rsid w:val="00E07F98"/>
    <w:rsid w:val="00E105F4"/>
    <w:rsid w:val="00E1300A"/>
    <w:rsid w:val="00E132D8"/>
    <w:rsid w:val="00E13552"/>
    <w:rsid w:val="00E13DB6"/>
    <w:rsid w:val="00E148F1"/>
    <w:rsid w:val="00E159E0"/>
    <w:rsid w:val="00E15A14"/>
    <w:rsid w:val="00E15C00"/>
    <w:rsid w:val="00E16B31"/>
    <w:rsid w:val="00E173D4"/>
    <w:rsid w:val="00E174A6"/>
    <w:rsid w:val="00E176EB"/>
    <w:rsid w:val="00E202D8"/>
    <w:rsid w:val="00E209C9"/>
    <w:rsid w:val="00E20F77"/>
    <w:rsid w:val="00E21482"/>
    <w:rsid w:val="00E2179B"/>
    <w:rsid w:val="00E21844"/>
    <w:rsid w:val="00E22B27"/>
    <w:rsid w:val="00E22C33"/>
    <w:rsid w:val="00E22CC0"/>
    <w:rsid w:val="00E239A3"/>
    <w:rsid w:val="00E23C83"/>
    <w:rsid w:val="00E2511D"/>
    <w:rsid w:val="00E26D07"/>
    <w:rsid w:val="00E26F3B"/>
    <w:rsid w:val="00E27579"/>
    <w:rsid w:val="00E27881"/>
    <w:rsid w:val="00E27B32"/>
    <w:rsid w:val="00E30F19"/>
    <w:rsid w:val="00E3111B"/>
    <w:rsid w:val="00E31B35"/>
    <w:rsid w:val="00E322EC"/>
    <w:rsid w:val="00E32343"/>
    <w:rsid w:val="00E32418"/>
    <w:rsid w:val="00E32614"/>
    <w:rsid w:val="00E33CC8"/>
    <w:rsid w:val="00E34244"/>
    <w:rsid w:val="00E3503D"/>
    <w:rsid w:val="00E3642A"/>
    <w:rsid w:val="00E36EDC"/>
    <w:rsid w:val="00E37243"/>
    <w:rsid w:val="00E3737B"/>
    <w:rsid w:val="00E405DC"/>
    <w:rsid w:val="00E40AED"/>
    <w:rsid w:val="00E435B1"/>
    <w:rsid w:val="00E4413C"/>
    <w:rsid w:val="00E4454A"/>
    <w:rsid w:val="00E44FA2"/>
    <w:rsid w:val="00E46197"/>
    <w:rsid w:val="00E465D9"/>
    <w:rsid w:val="00E46E2B"/>
    <w:rsid w:val="00E476BB"/>
    <w:rsid w:val="00E51B47"/>
    <w:rsid w:val="00E525BF"/>
    <w:rsid w:val="00E526BC"/>
    <w:rsid w:val="00E53D2A"/>
    <w:rsid w:val="00E54270"/>
    <w:rsid w:val="00E544A1"/>
    <w:rsid w:val="00E5479F"/>
    <w:rsid w:val="00E56B51"/>
    <w:rsid w:val="00E572CD"/>
    <w:rsid w:val="00E57310"/>
    <w:rsid w:val="00E579A4"/>
    <w:rsid w:val="00E57B52"/>
    <w:rsid w:val="00E60240"/>
    <w:rsid w:val="00E60412"/>
    <w:rsid w:val="00E60747"/>
    <w:rsid w:val="00E61AB6"/>
    <w:rsid w:val="00E61ECB"/>
    <w:rsid w:val="00E62AB0"/>
    <w:rsid w:val="00E62EF9"/>
    <w:rsid w:val="00E6347C"/>
    <w:rsid w:val="00E63B54"/>
    <w:rsid w:val="00E64068"/>
    <w:rsid w:val="00E64784"/>
    <w:rsid w:val="00E64E09"/>
    <w:rsid w:val="00E6520D"/>
    <w:rsid w:val="00E659E6"/>
    <w:rsid w:val="00E6629D"/>
    <w:rsid w:val="00E664AC"/>
    <w:rsid w:val="00E66C2E"/>
    <w:rsid w:val="00E66C64"/>
    <w:rsid w:val="00E702BC"/>
    <w:rsid w:val="00E71506"/>
    <w:rsid w:val="00E7162D"/>
    <w:rsid w:val="00E72170"/>
    <w:rsid w:val="00E72A39"/>
    <w:rsid w:val="00E730E7"/>
    <w:rsid w:val="00E73CC5"/>
    <w:rsid w:val="00E7516D"/>
    <w:rsid w:val="00E762E6"/>
    <w:rsid w:val="00E774E9"/>
    <w:rsid w:val="00E8148A"/>
    <w:rsid w:val="00E8183D"/>
    <w:rsid w:val="00E82664"/>
    <w:rsid w:val="00E82861"/>
    <w:rsid w:val="00E82B84"/>
    <w:rsid w:val="00E8349C"/>
    <w:rsid w:val="00E84709"/>
    <w:rsid w:val="00E8498F"/>
    <w:rsid w:val="00E859B1"/>
    <w:rsid w:val="00E865C2"/>
    <w:rsid w:val="00E86C58"/>
    <w:rsid w:val="00E8720C"/>
    <w:rsid w:val="00E879FE"/>
    <w:rsid w:val="00E90EDA"/>
    <w:rsid w:val="00E91E99"/>
    <w:rsid w:val="00E91EAD"/>
    <w:rsid w:val="00E91F56"/>
    <w:rsid w:val="00E925AA"/>
    <w:rsid w:val="00E92A98"/>
    <w:rsid w:val="00E92E46"/>
    <w:rsid w:val="00E93673"/>
    <w:rsid w:val="00E93F85"/>
    <w:rsid w:val="00E94938"/>
    <w:rsid w:val="00E96573"/>
    <w:rsid w:val="00E97377"/>
    <w:rsid w:val="00EA09E4"/>
    <w:rsid w:val="00EA15D7"/>
    <w:rsid w:val="00EA1CA1"/>
    <w:rsid w:val="00EA1D0D"/>
    <w:rsid w:val="00EA2135"/>
    <w:rsid w:val="00EA2968"/>
    <w:rsid w:val="00EA2EE1"/>
    <w:rsid w:val="00EA41A1"/>
    <w:rsid w:val="00EA563F"/>
    <w:rsid w:val="00EA6126"/>
    <w:rsid w:val="00EA75BE"/>
    <w:rsid w:val="00EA7E95"/>
    <w:rsid w:val="00EA7FB7"/>
    <w:rsid w:val="00EB0119"/>
    <w:rsid w:val="00EB0A39"/>
    <w:rsid w:val="00EB0B15"/>
    <w:rsid w:val="00EB1952"/>
    <w:rsid w:val="00EB29C6"/>
    <w:rsid w:val="00EB314C"/>
    <w:rsid w:val="00EB3163"/>
    <w:rsid w:val="00EB3439"/>
    <w:rsid w:val="00EB3673"/>
    <w:rsid w:val="00EB3F7F"/>
    <w:rsid w:val="00EB45F3"/>
    <w:rsid w:val="00EB49AF"/>
    <w:rsid w:val="00EB5239"/>
    <w:rsid w:val="00EB6CB3"/>
    <w:rsid w:val="00EB708D"/>
    <w:rsid w:val="00EB70AA"/>
    <w:rsid w:val="00EB739B"/>
    <w:rsid w:val="00EB7CDE"/>
    <w:rsid w:val="00EC0863"/>
    <w:rsid w:val="00EC0A0B"/>
    <w:rsid w:val="00EC16B2"/>
    <w:rsid w:val="00EC2222"/>
    <w:rsid w:val="00EC351F"/>
    <w:rsid w:val="00EC3D80"/>
    <w:rsid w:val="00EC47A3"/>
    <w:rsid w:val="00EC48AF"/>
    <w:rsid w:val="00EC5997"/>
    <w:rsid w:val="00EC5E9C"/>
    <w:rsid w:val="00EC65E5"/>
    <w:rsid w:val="00EC6E1C"/>
    <w:rsid w:val="00EC7427"/>
    <w:rsid w:val="00ED08C2"/>
    <w:rsid w:val="00ED0CA8"/>
    <w:rsid w:val="00ED2011"/>
    <w:rsid w:val="00ED2567"/>
    <w:rsid w:val="00ED2A18"/>
    <w:rsid w:val="00ED2CB9"/>
    <w:rsid w:val="00ED2D71"/>
    <w:rsid w:val="00ED47FB"/>
    <w:rsid w:val="00ED6146"/>
    <w:rsid w:val="00ED685A"/>
    <w:rsid w:val="00ED69F9"/>
    <w:rsid w:val="00EE01A4"/>
    <w:rsid w:val="00EE0A5E"/>
    <w:rsid w:val="00EE103E"/>
    <w:rsid w:val="00EE1280"/>
    <w:rsid w:val="00EE1DC3"/>
    <w:rsid w:val="00EE2E7D"/>
    <w:rsid w:val="00EE3371"/>
    <w:rsid w:val="00EE3C4D"/>
    <w:rsid w:val="00EE3F1E"/>
    <w:rsid w:val="00EE4D5A"/>
    <w:rsid w:val="00EE5448"/>
    <w:rsid w:val="00EE59E2"/>
    <w:rsid w:val="00EE6A61"/>
    <w:rsid w:val="00EF064E"/>
    <w:rsid w:val="00EF078F"/>
    <w:rsid w:val="00EF0BF2"/>
    <w:rsid w:val="00EF0C23"/>
    <w:rsid w:val="00EF1935"/>
    <w:rsid w:val="00EF2612"/>
    <w:rsid w:val="00EF3BE5"/>
    <w:rsid w:val="00EF660D"/>
    <w:rsid w:val="00F00595"/>
    <w:rsid w:val="00F00938"/>
    <w:rsid w:val="00F01103"/>
    <w:rsid w:val="00F024F7"/>
    <w:rsid w:val="00F02646"/>
    <w:rsid w:val="00F02DBE"/>
    <w:rsid w:val="00F033C4"/>
    <w:rsid w:val="00F03401"/>
    <w:rsid w:val="00F037D0"/>
    <w:rsid w:val="00F04C5A"/>
    <w:rsid w:val="00F04FC1"/>
    <w:rsid w:val="00F0524D"/>
    <w:rsid w:val="00F07918"/>
    <w:rsid w:val="00F114BD"/>
    <w:rsid w:val="00F11FE4"/>
    <w:rsid w:val="00F12B3C"/>
    <w:rsid w:val="00F13400"/>
    <w:rsid w:val="00F149EC"/>
    <w:rsid w:val="00F14B91"/>
    <w:rsid w:val="00F15161"/>
    <w:rsid w:val="00F15365"/>
    <w:rsid w:val="00F16182"/>
    <w:rsid w:val="00F166CD"/>
    <w:rsid w:val="00F17E35"/>
    <w:rsid w:val="00F204CE"/>
    <w:rsid w:val="00F20DC3"/>
    <w:rsid w:val="00F20E35"/>
    <w:rsid w:val="00F2103B"/>
    <w:rsid w:val="00F227FF"/>
    <w:rsid w:val="00F23B8B"/>
    <w:rsid w:val="00F24D06"/>
    <w:rsid w:val="00F25394"/>
    <w:rsid w:val="00F258C6"/>
    <w:rsid w:val="00F25D47"/>
    <w:rsid w:val="00F260C7"/>
    <w:rsid w:val="00F2648D"/>
    <w:rsid w:val="00F2667C"/>
    <w:rsid w:val="00F266EE"/>
    <w:rsid w:val="00F26D42"/>
    <w:rsid w:val="00F27376"/>
    <w:rsid w:val="00F27D61"/>
    <w:rsid w:val="00F27FF3"/>
    <w:rsid w:val="00F3074E"/>
    <w:rsid w:val="00F30CDD"/>
    <w:rsid w:val="00F31268"/>
    <w:rsid w:val="00F31ED5"/>
    <w:rsid w:val="00F32973"/>
    <w:rsid w:val="00F32F2E"/>
    <w:rsid w:val="00F33896"/>
    <w:rsid w:val="00F3398A"/>
    <w:rsid w:val="00F3409D"/>
    <w:rsid w:val="00F34C83"/>
    <w:rsid w:val="00F34D29"/>
    <w:rsid w:val="00F41364"/>
    <w:rsid w:val="00F41B17"/>
    <w:rsid w:val="00F41D70"/>
    <w:rsid w:val="00F41E30"/>
    <w:rsid w:val="00F42500"/>
    <w:rsid w:val="00F42513"/>
    <w:rsid w:val="00F430B5"/>
    <w:rsid w:val="00F436C2"/>
    <w:rsid w:val="00F43F8C"/>
    <w:rsid w:val="00F4459F"/>
    <w:rsid w:val="00F445EF"/>
    <w:rsid w:val="00F448FD"/>
    <w:rsid w:val="00F44BA6"/>
    <w:rsid w:val="00F463CC"/>
    <w:rsid w:val="00F467C2"/>
    <w:rsid w:val="00F46B96"/>
    <w:rsid w:val="00F47753"/>
    <w:rsid w:val="00F50008"/>
    <w:rsid w:val="00F500D5"/>
    <w:rsid w:val="00F507FE"/>
    <w:rsid w:val="00F5139A"/>
    <w:rsid w:val="00F51F49"/>
    <w:rsid w:val="00F53189"/>
    <w:rsid w:val="00F531D8"/>
    <w:rsid w:val="00F54B74"/>
    <w:rsid w:val="00F55385"/>
    <w:rsid w:val="00F56F31"/>
    <w:rsid w:val="00F61286"/>
    <w:rsid w:val="00F61569"/>
    <w:rsid w:val="00F61803"/>
    <w:rsid w:val="00F644BA"/>
    <w:rsid w:val="00F659F2"/>
    <w:rsid w:val="00F675DC"/>
    <w:rsid w:val="00F7009C"/>
    <w:rsid w:val="00F70C15"/>
    <w:rsid w:val="00F710B9"/>
    <w:rsid w:val="00F71185"/>
    <w:rsid w:val="00F71D35"/>
    <w:rsid w:val="00F71E08"/>
    <w:rsid w:val="00F73772"/>
    <w:rsid w:val="00F757BF"/>
    <w:rsid w:val="00F76806"/>
    <w:rsid w:val="00F7685A"/>
    <w:rsid w:val="00F76C8D"/>
    <w:rsid w:val="00F76DCF"/>
    <w:rsid w:val="00F77E55"/>
    <w:rsid w:val="00F81AF3"/>
    <w:rsid w:val="00F82025"/>
    <w:rsid w:val="00F8212D"/>
    <w:rsid w:val="00F838DC"/>
    <w:rsid w:val="00F83D27"/>
    <w:rsid w:val="00F83D2A"/>
    <w:rsid w:val="00F844C0"/>
    <w:rsid w:val="00F846A3"/>
    <w:rsid w:val="00F84704"/>
    <w:rsid w:val="00F84C8C"/>
    <w:rsid w:val="00F851D1"/>
    <w:rsid w:val="00F85278"/>
    <w:rsid w:val="00F852A0"/>
    <w:rsid w:val="00F8604D"/>
    <w:rsid w:val="00F860FB"/>
    <w:rsid w:val="00F8692F"/>
    <w:rsid w:val="00F8749A"/>
    <w:rsid w:val="00F87F08"/>
    <w:rsid w:val="00F909FA"/>
    <w:rsid w:val="00F90DF6"/>
    <w:rsid w:val="00F929B2"/>
    <w:rsid w:val="00F931D4"/>
    <w:rsid w:val="00F936DB"/>
    <w:rsid w:val="00F93B98"/>
    <w:rsid w:val="00F94CDE"/>
    <w:rsid w:val="00F95E50"/>
    <w:rsid w:val="00F969CF"/>
    <w:rsid w:val="00F97FAB"/>
    <w:rsid w:val="00FA097F"/>
    <w:rsid w:val="00FA2A91"/>
    <w:rsid w:val="00FA2CB7"/>
    <w:rsid w:val="00FA2F51"/>
    <w:rsid w:val="00FA2FB4"/>
    <w:rsid w:val="00FA3301"/>
    <w:rsid w:val="00FA3721"/>
    <w:rsid w:val="00FA391F"/>
    <w:rsid w:val="00FA4363"/>
    <w:rsid w:val="00FA4B02"/>
    <w:rsid w:val="00FA4F57"/>
    <w:rsid w:val="00FA4FAA"/>
    <w:rsid w:val="00FA6BDA"/>
    <w:rsid w:val="00FA6D94"/>
    <w:rsid w:val="00FA6E3B"/>
    <w:rsid w:val="00FA6FAD"/>
    <w:rsid w:val="00FA720E"/>
    <w:rsid w:val="00FA74C2"/>
    <w:rsid w:val="00FB040E"/>
    <w:rsid w:val="00FB0781"/>
    <w:rsid w:val="00FB0946"/>
    <w:rsid w:val="00FB17A6"/>
    <w:rsid w:val="00FB1EE4"/>
    <w:rsid w:val="00FB26E6"/>
    <w:rsid w:val="00FB321B"/>
    <w:rsid w:val="00FB356E"/>
    <w:rsid w:val="00FB4AF8"/>
    <w:rsid w:val="00FB55AB"/>
    <w:rsid w:val="00FB572A"/>
    <w:rsid w:val="00FB639E"/>
    <w:rsid w:val="00FB6870"/>
    <w:rsid w:val="00FB6C72"/>
    <w:rsid w:val="00FB7DB4"/>
    <w:rsid w:val="00FC00FC"/>
    <w:rsid w:val="00FC1164"/>
    <w:rsid w:val="00FC25C1"/>
    <w:rsid w:val="00FC27DC"/>
    <w:rsid w:val="00FC2FAD"/>
    <w:rsid w:val="00FC35B2"/>
    <w:rsid w:val="00FC3888"/>
    <w:rsid w:val="00FC38DF"/>
    <w:rsid w:val="00FC467B"/>
    <w:rsid w:val="00FC4B05"/>
    <w:rsid w:val="00FC4CDC"/>
    <w:rsid w:val="00FC4D78"/>
    <w:rsid w:val="00FC56F9"/>
    <w:rsid w:val="00FC5B89"/>
    <w:rsid w:val="00FC5C3B"/>
    <w:rsid w:val="00FC5EA3"/>
    <w:rsid w:val="00FC6188"/>
    <w:rsid w:val="00FC669D"/>
    <w:rsid w:val="00FC75D9"/>
    <w:rsid w:val="00FC7C98"/>
    <w:rsid w:val="00FD025B"/>
    <w:rsid w:val="00FD07E8"/>
    <w:rsid w:val="00FD0932"/>
    <w:rsid w:val="00FD112D"/>
    <w:rsid w:val="00FD1284"/>
    <w:rsid w:val="00FD14A1"/>
    <w:rsid w:val="00FD1B4D"/>
    <w:rsid w:val="00FD1E15"/>
    <w:rsid w:val="00FD2BC6"/>
    <w:rsid w:val="00FD2CBE"/>
    <w:rsid w:val="00FD2E11"/>
    <w:rsid w:val="00FD39A8"/>
    <w:rsid w:val="00FD405D"/>
    <w:rsid w:val="00FD4203"/>
    <w:rsid w:val="00FD4450"/>
    <w:rsid w:val="00FD44C2"/>
    <w:rsid w:val="00FD4F1E"/>
    <w:rsid w:val="00FD5316"/>
    <w:rsid w:val="00FD545A"/>
    <w:rsid w:val="00FD5550"/>
    <w:rsid w:val="00FD5710"/>
    <w:rsid w:val="00FD6347"/>
    <w:rsid w:val="00FD63CA"/>
    <w:rsid w:val="00FD6A1B"/>
    <w:rsid w:val="00FD6ACC"/>
    <w:rsid w:val="00FD6C44"/>
    <w:rsid w:val="00FD799E"/>
    <w:rsid w:val="00FD7CDA"/>
    <w:rsid w:val="00FD7D58"/>
    <w:rsid w:val="00FE0007"/>
    <w:rsid w:val="00FE005A"/>
    <w:rsid w:val="00FE01AB"/>
    <w:rsid w:val="00FE0F59"/>
    <w:rsid w:val="00FE1369"/>
    <w:rsid w:val="00FE14C8"/>
    <w:rsid w:val="00FE3D3F"/>
    <w:rsid w:val="00FE473F"/>
    <w:rsid w:val="00FE4D91"/>
    <w:rsid w:val="00FE4ECB"/>
    <w:rsid w:val="00FE51E5"/>
    <w:rsid w:val="00FE5A4D"/>
    <w:rsid w:val="00FE60B3"/>
    <w:rsid w:val="00FE70BD"/>
    <w:rsid w:val="00FE7CF8"/>
    <w:rsid w:val="00FF01D1"/>
    <w:rsid w:val="00FF04DE"/>
    <w:rsid w:val="00FF19FB"/>
    <w:rsid w:val="00FF1D9A"/>
    <w:rsid w:val="00FF2B43"/>
    <w:rsid w:val="00FF42BB"/>
    <w:rsid w:val="00FF490E"/>
    <w:rsid w:val="00FF51EE"/>
    <w:rsid w:val="00FF5361"/>
    <w:rsid w:val="00FF5D6E"/>
    <w:rsid w:val="00FF647D"/>
    <w:rsid w:val="00FF6539"/>
    <w:rsid w:val="00FF72DD"/>
    <w:rsid w:val="00FF7491"/>
    <w:rsid w:val="00FF77AE"/>
    <w:rsid w:val="01113D6B"/>
    <w:rsid w:val="011D2710"/>
    <w:rsid w:val="01210C0B"/>
    <w:rsid w:val="013D5146"/>
    <w:rsid w:val="016C07DE"/>
    <w:rsid w:val="016F3451"/>
    <w:rsid w:val="017C59D2"/>
    <w:rsid w:val="01B5468B"/>
    <w:rsid w:val="01C901A1"/>
    <w:rsid w:val="01D90CF6"/>
    <w:rsid w:val="01EA0BDA"/>
    <w:rsid w:val="02054F52"/>
    <w:rsid w:val="020C065B"/>
    <w:rsid w:val="02112A4F"/>
    <w:rsid w:val="02185376"/>
    <w:rsid w:val="021B4775"/>
    <w:rsid w:val="02223D56"/>
    <w:rsid w:val="026179E7"/>
    <w:rsid w:val="0277488E"/>
    <w:rsid w:val="028751FF"/>
    <w:rsid w:val="02946605"/>
    <w:rsid w:val="02AE79B5"/>
    <w:rsid w:val="02C069D8"/>
    <w:rsid w:val="02EA6538"/>
    <w:rsid w:val="02EB0A62"/>
    <w:rsid w:val="03004097"/>
    <w:rsid w:val="031D6E5B"/>
    <w:rsid w:val="03240988"/>
    <w:rsid w:val="032D650E"/>
    <w:rsid w:val="0340588E"/>
    <w:rsid w:val="03477CCA"/>
    <w:rsid w:val="03504620"/>
    <w:rsid w:val="0352449C"/>
    <w:rsid w:val="03634626"/>
    <w:rsid w:val="0388408C"/>
    <w:rsid w:val="039F15D1"/>
    <w:rsid w:val="03B32E3B"/>
    <w:rsid w:val="03BD5C4D"/>
    <w:rsid w:val="03CE1C3B"/>
    <w:rsid w:val="03F67248"/>
    <w:rsid w:val="04151B70"/>
    <w:rsid w:val="043F0BEF"/>
    <w:rsid w:val="0448484A"/>
    <w:rsid w:val="04581C43"/>
    <w:rsid w:val="046049E6"/>
    <w:rsid w:val="04727FC9"/>
    <w:rsid w:val="049C7DEF"/>
    <w:rsid w:val="04AE7B23"/>
    <w:rsid w:val="04E2389B"/>
    <w:rsid w:val="05017C52"/>
    <w:rsid w:val="053A06F6"/>
    <w:rsid w:val="05C01412"/>
    <w:rsid w:val="05F23A3F"/>
    <w:rsid w:val="063302DF"/>
    <w:rsid w:val="0639341C"/>
    <w:rsid w:val="064061DE"/>
    <w:rsid w:val="06A8180F"/>
    <w:rsid w:val="06A87F4A"/>
    <w:rsid w:val="06C669EC"/>
    <w:rsid w:val="074107DA"/>
    <w:rsid w:val="075F5104"/>
    <w:rsid w:val="07645416"/>
    <w:rsid w:val="07A70F85"/>
    <w:rsid w:val="07D258D6"/>
    <w:rsid w:val="07D93108"/>
    <w:rsid w:val="07DA45E6"/>
    <w:rsid w:val="07FE32F6"/>
    <w:rsid w:val="08184181"/>
    <w:rsid w:val="08246B70"/>
    <w:rsid w:val="08273E74"/>
    <w:rsid w:val="08494D2A"/>
    <w:rsid w:val="0854001A"/>
    <w:rsid w:val="08582729"/>
    <w:rsid w:val="085C4A87"/>
    <w:rsid w:val="086412D7"/>
    <w:rsid w:val="08B2101E"/>
    <w:rsid w:val="08B94541"/>
    <w:rsid w:val="08C66B4E"/>
    <w:rsid w:val="08ED6E6B"/>
    <w:rsid w:val="08F34571"/>
    <w:rsid w:val="090E0B90"/>
    <w:rsid w:val="09150170"/>
    <w:rsid w:val="091A5787"/>
    <w:rsid w:val="094F6298"/>
    <w:rsid w:val="099554A7"/>
    <w:rsid w:val="09A6701A"/>
    <w:rsid w:val="09B3632D"/>
    <w:rsid w:val="09BA64E1"/>
    <w:rsid w:val="09CF1802"/>
    <w:rsid w:val="09F935EE"/>
    <w:rsid w:val="0A68307C"/>
    <w:rsid w:val="0A870A48"/>
    <w:rsid w:val="0A8E73FF"/>
    <w:rsid w:val="0AB539B9"/>
    <w:rsid w:val="0AE778EA"/>
    <w:rsid w:val="0B0518C6"/>
    <w:rsid w:val="0B1370F7"/>
    <w:rsid w:val="0B3521BB"/>
    <w:rsid w:val="0B3B46CD"/>
    <w:rsid w:val="0B5F01DA"/>
    <w:rsid w:val="0B7B7CBF"/>
    <w:rsid w:val="0B813629"/>
    <w:rsid w:val="0BB0119B"/>
    <w:rsid w:val="0BE300B2"/>
    <w:rsid w:val="0BF67CF0"/>
    <w:rsid w:val="0C207E57"/>
    <w:rsid w:val="0C222AFB"/>
    <w:rsid w:val="0C681B4B"/>
    <w:rsid w:val="0C7140F8"/>
    <w:rsid w:val="0C7D41B7"/>
    <w:rsid w:val="0C800B66"/>
    <w:rsid w:val="0CD206FE"/>
    <w:rsid w:val="0CD21ED4"/>
    <w:rsid w:val="0CF476A2"/>
    <w:rsid w:val="0CFC4715"/>
    <w:rsid w:val="0D074274"/>
    <w:rsid w:val="0D181FDD"/>
    <w:rsid w:val="0D1C426C"/>
    <w:rsid w:val="0D305579"/>
    <w:rsid w:val="0D5326A8"/>
    <w:rsid w:val="0D7550C1"/>
    <w:rsid w:val="0DBD49E8"/>
    <w:rsid w:val="0DC932D7"/>
    <w:rsid w:val="0DD315EF"/>
    <w:rsid w:val="0E1C78AB"/>
    <w:rsid w:val="0E5E42B9"/>
    <w:rsid w:val="0E971B1D"/>
    <w:rsid w:val="0E9A6E81"/>
    <w:rsid w:val="0EEF26FE"/>
    <w:rsid w:val="0F172249"/>
    <w:rsid w:val="0F29227F"/>
    <w:rsid w:val="0F4A2A64"/>
    <w:rsid w:val="0F5C3E92"/>
    <w:rsid w:val="0F70142D"/>
    <w:rsid w:val="0F984E9F"/>
    <w:rsid w:val="0F987405"/>
    <w:rsid w:val="0FAB52AC"/>
    <w:rsid w:val="0FB05E59"/>
    <w:rsid w:val="0FC55281"/>
    <w:rsid w:val="0FCA2EAC"/>
    <w:rsid w:val="0FE42AD6"/>
    <w:rsid w:val="0FEB2B8B"/>
    <w:rsid w:val="0FF705D0"/>
    <w:rsid w:val="100E136A"/>
    <w:rsid w:val="10392996"/>
    <w:rsid w:val="1053332C"/>
    <w:rsid w:val="106D2640"/>
    <w:rsid w:val="107E3008"/>
    <w:rsid w:val="108C6F6A"/>
    <w:rsid w:val="109946EB"/>
    <w:rsid w:val="10A00B86"/>
    <w:rsid w:val="10B17F5E"/>
    <w:rsid w:val="10F03F7E"/>
    <w:rsid w:val="10F97903"/>
    <w:rsid w:val="10FE14EA"/>
    <w:rsid w:val="10FE773C"/>
    <w:rsid w:val="11021525"/>
    <w:rsid w:val="110E5DBD"/>
    <w:rsid w:val="111B7E3D"/>
    <w:rsid w:val="111D48C2"/>
    <w:rsid w:val="112600F4"/>
    <w:rsid w:val="113413B0"/>
    <w:rsid w:val="11445695"/>
    <w:rsid w:val="115D0906"/>
    <w:rsid w:val="116013AE"/>
    <w:rsid w:val="11A3638D"/>
    <w:rsid w:val="11F757A1"/>
    <w:rsid w:val="1218482D"/>
    <w:rsid w:val="122B7A0D"/>
    <w:rsid w:val="12470E78"/>
    <w:rsid w:val="124F64A1"/>
    <w:rsid w:val="12547D7F"/>
    <w:rsid w:val="127A1044"/>
    <w:rsid w:val="128E71E1"/>
    <w:rsid w:val="12E803CF"/>
    <w:rsid w:val="13180F89"/>
    <w:rsid w:val="131D1ED0"/>
    <w:rsid w:val="132A0CBC"/>
    <w:rsid w:val="132C4D41"/>
    <w:rsid w:val="13441D7E"/>
    <w:rsid w:val="13517125"/>
    <w:rsid w:val="1360433C"/>
    <w:rsid w:val="13604A62"/>
    <w:rsid w:val="13623FB2"/>
    <w:rsid w:val="137835EB"/>
    <w:rsid w:val="13AE369B"/>
    <w:rsid w:val="13F33878"/>
    <w:rsid w:val="142C4199"/>
    <w:rsid w:val="14453178"/>
    <w:rsid w:val="1478529F"/>
    <w:rsid w:val="149E6B72"/>
    <w:rsid w:val="14B378AE"/>
    <w:rsid w:val="14BF0891"/>
    <w:rsid w:val="14C12F5A"/>
    <w:rsid w:val="14C34F24"/>
    <w:rsid w:val="1515472D"/>
    <w:rsid w:val="151D63F7"/>
    <w:rsid w:val="151D7D9B"/>
    <w:rsid w:val="153951E6"/>
    <w:rsid w:val="153F3112"/>
    <w:rsid w:val="15556CA7"/>
    <w:rsid w:val="157B1484"/>
    <w:rsid w:val="1586336A"/>
    <w:rsid w:val="158C4A83"/>
    <w:rsid w:val="159A028F"/>
    <w:rsid w:val="15B85930"/>
    <w:rsid w:val="15D22074"/>
    <w:rsid w:val="15EE4223"/>
    <w:rsid w:val="15F32920"/>
    <w:rsid w:val="160B6E2A"/>
    <w:rsid w:val="16332F76"/>
    <w:rsid w:val="16482056"/>
    <w:rsid w:val="1684025D"/>
    <w:rsid w:val="168B455A"/>
    <w:rsid w:val="16F445DE"/>
    <w:rsid w:val="16F97FA5"/>
    <w:rsid w:val="170F61FF"/>
    <w:rsid w:val="17520091"/>
    <w:rsid w:val="17981D0B"/>
    <w:rsid w:val="17B6195E"/>
    <w:rsid w:val="17BF71A9"/>
    <w:rsid w:val="18047D2E"/>
    <w:rsid w:val="180C0E3D"/>
    <w:rsid w:val="181528EB"/>
    <w:rsid w:val="182B3789"/>
    <w:rsid w:val="184772E3"/>
    <w:rsid w:val="1862318A"/>
    <w:rsid w:val="186749D5"/>
    <w:rsid w:val="18A252A2"/>
    <w:rsid w:val="18DA45EA"/>
    <w:rsid w:val="19114E8C"/>
    <w:rsid w:val="19153875"/>
    <w:rsid w:val="1923702B"/>
    <w:rsid w:val="193C52A5"/>
    <w:rsid w:val="193F306E"/>
    <w:rsid w:val="19577267"/>
    <w:rsid w:val="19645718"/>
    <w:rsid w:val="19770DAD"/>
    <w:rsid w:val="19921369"/>
    <w:rsid w:val="19CB08E1"/>
    <w:rsid w:val="19CE77EC"/>
    <w:rsid w:val="1A094ACD"/>
    <w:rsid w:val="1A1E2D8D"/>
    <w:rsid w:val="1A1F45B0"/>
    <w:rsid w:val="1A3F7CBB"/>
    <w:rsid w:val="1A430574"/>
    <w:rsid w:val="1A5C05A1"/>
    <w:rsid w:val="1A5E188C"/>
    <w:rsid w:val="1AAB5341"/>
    <w:rsid w:val="1ABC5C75"/>
    <w:rsid w:val="1AEC6857"/>
    <w:rsid w:val="1B0D3C06"/>
    <w:rsid w:val="1B1464DA"/>
    <w:rsid w:val="1B56527F"/>
    <w:rsid w:val="1B822B0B"/>
    <w:rsid w:val="1B8A442F"/>
    <w:rsid w:val="1BB824F2"/>
    <w:rsid w:val="1BC4497D"/>
    <w:rsid w:val="1BE016F6"/>
    <w:rsid w:val="1BEE0D28"/>
    <w:rsid w:val="1C30275E"/>
    <w:rsid w:val="1C3E46E7"/>
    <w:rsid w:val="1C7B5554"/>
    <w:rsid w:val="1CB07CE8"/>
    <w:rsid w:val="1CBA3832"/>
    <w:rsid w:val="1CE92B76"/>
    <w:rsid w:val="1CF05C43"/>
    <w:rsid w:val="1D297698"/>
    <w:rsid w:val="1D5A2517"/>
    <w:rsid w:val="1DA11B7B"/>
    <w:rsid w:val="1DE60CEF"/>
    <w:rsid w:val="1E4B66DD"/>
    <w:rsid w:val="1E51534F"/>
    <w:rsid w:val="1E615824"/>
    <w:rsid w:val="1E786D7F"/>
    <w:rsid w:val="1E94348E"/>
    <w:rsid w:val="1EDC730E"/>
    <w:rsid w:val="1EDF5240"/>
    <w:rsid w:val="1F2658C0"/>
    <w:rsid w:val="1F39682B"/>
    <w:rsid w:val="1F4153C3"/>
    <w:rsid w:val="1F90634B"/>
    <w:rsid w:val="1F974FE3"/>
    <w:rsid w:val="1FA16FF5"/>
    <w:rsid w:val="1FAD07D1"/>
    <w:rsid w:val="1FCF33BD"/>
    <w:rsid w:val="1FEB3581"/>
    <w:rsid w:val="1FFA3FC7"/>
    <w:rsid w:val="1FFB21D9"/>
    <w:rsid w:val="201E1457"/>
    <w:rsid w:val="2025374E"/>
    <w:rsid w:val="20653333"/>
    <w:rsid w:val="20711637"/>
    <w:rsid w:val="209268D9"/>
    <w:rsid w:val="20A019F6"/>
    <w:rsid w:val="20C63ADD"/>
    <w:rsid w:val="20CB4144"/>
    <w:rsid w:val="20D026F6"/>
    <w:rsid w:val="20D109C9"/>
    <w:rsid w:val="20D44015"/>
    <w:rsid w:val="213C39E5"/>
    <w:rsid w:val="21702066"/>
    <w:rsid w:val="21750BB9"/>
    <w:rsid w:val="21D35CA0"/>
    <w:rsid w:val="22280ABD"/>
    <w:rsid w:val="2268710B"/>
    <w:rsid w:val="226B2757"/>
    <w:rsid w:val="22704CCB"/>
    <w:rsid w:val="22840225"/>
    <w:rsid w:val="229A6DE3"/>
    <w:rsid w:val="22A55C69"/>
    <w:rsid w:val="22DF4807"/>
    <w:rsid w:val="22E20377"/>
    <w:rsid w:val="22FA4207"/>
    <w:rsid w:val="2317117F"/>
    <w:rsid w:val="231856DC"/>
    <w:rsid w:val="2327003C"/>
    <w:rsid w:val="233F02A9"/>
    <w:rsid w:val="23443FE3"/>
    <w:rsid w:val="23706277"/>
    <w:rsid w:val="239D26ED"/>
    <w:rsid w:val="23BF19BA"/>
    <w:rsid w:val="23DF5284"/>
    <w:rsid w:val="23E95F3E"/>
    <w:rsid w:val="23ED5B1A"/>
    <w:rsid w:val="24062738"/>
    <w:rsid w:val="24150C39"/>
    <w:rsid w:val="242A0B1C"/>
    <w:rsid w:val="243A6885"/>
    <w:rsid w:val="244E655C"/>
    <w:rsid w:val="245600BC"/>
    <w:rsid w:val="247D50F0"/>
    <w:rsid w:val="24B0447A"/>
    <w:rsid w:val="25190ED6"/>
    <w:rsid w:val="25407ECB"/>
    <w:rsid w:val="256242E5"/>
    <w:rsid w:val="25752A90"/>
    <w:rsid w:val="257B72D7"/>
    <w:rsid w:val="25D35209"/>
    <w:rsid w:val="25FD64F9"/>
    <w:rsid w:val="260F755A"/>
    <w:rsid w:val="267D4F0E"/>
    <w:rsid w:val="26911FE1"/>
    <w:rsid w:val="26953FAF"/>
    <w:rsid w:val="26B375FC"/>
    <w:rsid w:val="26DE22D2"/>
    <w:rsid w:val="26EF7DFB"/>
    <w:rsid w:val="27237926"/>
    <w:rsid w:val="272F397A"/>
    <w:rsid w:val="27BF3329"/>
    <w:rsid w:val="27F37239"/>
    <w:rsid w:val="27FF7BCA"/>
    <w:rsid w:val="28056957"/>
    <w:rsid w:val="281A5D23"/>
    <w:rsid w:val="28243416"/>
    <w:rsid w:val="28A829DF"/>
    <w:rsid w:val="28A86CAB"/>
    <w:rsid w:val="291D5D15"/>
    <w:rsid w:val="29363ABF"/>
    <w:rsid w:val="293B6832"/>
    <w:rsid w:val="29806C4A"/>
    <w:rsid w:val="29916F47"/>
    <w:rsid w:val="29A728EB"/>
    <w:rsid w:val="29B9024C"/>
    <w:rsid w:val="29BD6C3E"/>
    <w:rsid w:val="29E2020C"/>
    <w:rsid w:val="29EF6110"/>
    <w:rsid w:val="29F55728"/>
    <w:rsid w:val="2A0B4DE7"/>
    <w:rsid w:val="2A1B05A5"/>
    <w:rsid w:val="2A3A313B"/>
    <w:rsid w:val="2A3E3CA8"/>
    <w:rsid w:val="2A451EEF"/>
    <w:rsid w:val="2A4D5647"/>
    <w:rsid w:val="2A580161"/>
    <w:rsid w:val="2A8278A7"/>
    <w:rsid w:val="2A950CB9"/>
    <w:rsid w:val="2B257850"/>
    <w:rsid w:val="2B4640E1"/>
    <w:rsid w:val="2B5F053C"/>
    <w:rsid w:val="2B9117FD"/>
    <w:rsid w:val="2BA87D56"/>
    <w:rsid w:val="2BD35BDA"/>
    <w:rsid w:val="2C272238"/>
    <w:rsid w:val="2C897094"/>
    <w:rsid w:val="2C8C52DF"/>
    <w:rsid w:val="2CAA3673"/>
    <w:rsid w:val="2D0839C4"/>
    <w:rsid w:val="2D354529"/>
    <w:rsid w:val="2D3642AE"/>
    <w:rsid w:val="2D522E91"/>
    <w:rsid w:val="2D7A68C1"/>
    <w:rsid w:val="2D8E2AEC"/>
    <w:rsid w:val="2D92536B"/>
    <w:rsid w:val="2D9502B1"/>
    <w:rsid w:val="2D957A25"/>
    <w:rsid w:val="2DC30F4E"/>
    <w:rsid w:val="2DFE323D"/>
    <w:rsid w:val="2DFFF708"/>
    <w:rsid w:val="2E0427ED"/>
    <w:rsid w:val="2E2A34C6"/>
    <w:rsid w:val="2E2D41EF"/>
    <w:rsid w:val="2E396C72"/>
    <w:rsid w:val="2E461AF0"/>
    <w:rsid w:val="2E662306"/>
    <w:rsid w:val="2E770C20"/>
    <w:rsid w:val="2E8C630C"/>
    <w:rsid w:val="2EA85A27"/>
    <w:rsid w:val="2EB716C4"/>
    <w:rsid w:val="2EC54E6C"/>
    <w:rsid w:val="2F503401"/>
    <w:rsid w:val="2F77273B"/>
    <w:rsid w:val="2F863E6C"/>
    <w:rsid w:val="2FA41285"/>
    <w:rsid w:val="2FA7168F"/>
    <w:rsid w:val="2FAB7962"/>
    <w:rsid w:val="2FB458FE"/>
    <w:rsid w:val="2FC30122"/>
    <w:rsid w:val="2FC31E61"/>
    <w:rsid w:val="2FC8474B"/>
    <w:rsid w:val="2FD44E62"/>
    <w:rsid w:val="2FDA6C10"/>
    <w:rsid w:val="2FEC3129"/>
    <w:rsid w:val="2FF57930"/>
    <w:rsid w:val="2FFC28A0"/>
    <w:rsid w:val="30055365"/>
    <w:rsid w:val="301C0C5B"/>
    <w:rsid w:val="303C724B"/>
    <w:rsid w:val="30706E2A"/>
    <w:rsid w:val="30772E97"/>
    <w:rsid w:val="30DC63F1"/>
    <w:rsid w:val="311E6318"/>
    <w:rsid w:val="31352775"/>
    <w:rsid w:val="31442A63"/>
    <w:rsid w:val="317E1E0C"/>
    <w:rsid w:val="31A04122"/>
    <w:rsid w:val="31AA5C3B"/>
    <w:rsid w:val="31B82D10"/>
    <w:rsid w:val="31C702B8"/>
    <w:rsid w:val="31CB6336"/>
    <w:rsid w:val="31DC3802"/>
    <w:rsid w:val="3203611D"/>
    <w:rsid w:val="32464EE8"/>
    <w:rsid w:val="326E4BBD"/>
    <w:rsid w:val="32814077"/>
    <w:rsid w:val="32982B4C"/>
    <w:rsid w:val="329D2099"/>
    <w:rsid w:val="32CB171C"/>
    <w:rsid w:val="32E04089"/>
    <w:rsid w:val="32E56F4C"/>
    <w:rsid w:val="32FA549C"/>
    <w:rsid w:val="3310712F"/>
    <w:rsid w:val="33356B95"/>
    <w:rsid w:val="335231F2"/>
    <w:rsid w:val="33741562"/>
    <w:rsid w:val="337674A7"/>
    <w:rsid w:val="338C7C6B"/>
    <w:rsid w:val="33997124"/>
    <w:rsid w:val="33EF4F96"/>
    <w:rsid w:val="33F702EF"/>
    <w:rsid w:val="341478A5"/>
    <w:rsid w:val="341613A3"/>
    <w:rsid w:val="34233001"/>
    <w:rsid w:val="34272982"/>
    <w:rsid w:val="347E0E7D"/>
    <w:rsid w:val="34882369"/>
    <w:rsid w:val="34A413CB"/>
    <w:rsid w:val="34AB657C"/>
    <w:rsid w:val="34C14BF9"/>
    <w:rsid w:val="34DF14AF"/>
    <w:rsid w:val="34E43DA3"/>
    <w:rsid w:val="34E82E48"/>
    <w:rsid w:val="34EB6554"/>
    <w:rsid w:val="34FC03B8"/>
    <w:rsid w:val="353C16BC"/>
    <w:rsid w:val="355F614C"/>
    <w:rsid w:val="357F2C4C"/>
    <w:rsid w:val="35A536DD"/>
    <w:rsid w:val="35A56959"/>
    <w:rsid w:val="35A87AF3"/>
    <w:rsid w:val="362A675A"/>
    <w:rsid w:val="36944ACF"/>
    <w:rsid w:val="36B349A1"/>
    <w:rsid w:val="36BB0D7A"/>
    <w:rsid w:val="36BD4313"/>
    <w:rsid w:val="36DF7544"/>
    <w:rsid w:val="36F112F2"/>
    <w:rsid w:val="36F85394"/>
    <w:rsid w:val="374133E6"/>
    <w:rsid w:val="3744384B"/>
    <w:rsid w:val="37485EF7"/>
    <w:rsid w:val="374D0724"/>
    <w:rsid w:val="376B0DD8"/>
    <w:rsid w:val="37810F86"/>
    <w:rsid w:val="3782055B"/>
    <w:rsid w:val="378C5DAA"/>
    <w:rsid w:val="378C5E3A"/>
    <w:rsid w:val="37FB0978"/>
    <w:rsid w:val="38015BA2"/>
    <w:rsid w:val="385B709E"/>
    <w:rsid w:val="387463B2"/>
    <w:rsid w:val="387E0A26"/>
    <w:rsid w:val="38942141"/>
    <w:rsid w:val="38A63490"/>
    <w:rsid w:val="38AB3B6F"/>
    <w:rsid w:val="38C764E2"/>
    <w:rsid w:val="38DF05FE"/>
    <w:rsid w:val="39013028"/>
    <w:rsid w:val="39067B9E"/>
    <w:rsid w:val="392B6354"/>
    <w:rsid w:val="39430D5C"/>
    <w:rsid w:val="3949478F"/>
    <w:rsid w:val="394D53EB"/>
    <w:rsid w:val="396A27EF"/>
    <w:rsid w:val="396B0B87"/>
    <w:rsid w:val="396B4A2F"/>
    <w:rsid w:val="397F1D78"/>
    <w:rsid w:val="39822C77"/>
    <w:rsid w:val="398615C6"/>
    <w:rsid w:val="39B51EB6"/>
    <w:rsid w:val="39BE350B"/>
    <w:rsid w:val="3A2B5663"/>
    <w:rsid w:val="3A56181A"/>
    <w:rsid w:val="3A5C40D6"/>
    <w:rsid w:val="3A99047D"/>
    <w:rsid w:val="3ABB7A64"/>
    <w:rsid w:val="3AE33CB9"/>
    <w:rsid w:val="3B2A743D"/>
    <w:rsid w:val="3B47390A"/>
    <w:rsid w:val="3B7129BA"/>
    <w:rsid w:val="3B960803"/>
    <w:rsid w:val="3BC3601C"/>
    <w:rsid w:val="3BE9219D"/>
    <w:rsid w:val="3BEE73D5"/>
    <w:rsid w:val="3BFC2946"/>
    <w:rsid w:val="3C2F106D"/>
    <w:rsid w:val="3C4A342B"/>
    <w:rsid w:val="3C5C22C7"/>
    <w:rsid w:val="3C865DF7"/>
    <w:rsid w:val="3CAF408F"/>
    <w:rsid w:val="3CD15E64"/>
    <w:rsid w:val="3D106FBE"/>
    <w:rsid w:val="3D50705B"/>
    <w:rsid w:val="3D673DEF"/>
    <w:rsid w:val="3D78424E"/>
    <w:rsid w:val="3D7B3D3F"/>
    <w:rsid w:val="3D820C29"/>
    <w:rsid w:val="3DB432FB"/>
    <w:rsid w:val="3DDD59F6"/>
    <w:rsid w:val="3E0B06B6"/>
    <w:rsid w:val="3E7C38CA"/>
    <w:rsid w:val="3E8E35FE"/>
    <w:rsid w:val="3EAD43CC"/>
    <w:rsid w:val="3EC11D0E"/>
    <w:rsid w:val="3EE002FD"/>
    <w:rsid w:val="3F083F49"/>
    <w:rsid w:val="3F1F2DB0"/>
    <w:rsid w:val="3F272100"/>
    <w:rsid w:val="3F450160"/>
    <w:rsid w:val="3F75686A"/>
    <w:rsid w:val="3F982856"/>
    <w:rsid w:val="40600141"/>
    <w:rsid w:val="40792980"/>
    <w:rsid w:val="40C076A7"/>
    <w:rsid w:val="40CC08D4"/>
    <w:rsid w:val="412C362E"/>
    <w:rsid w:val="413C5689"/>
    <w:rsid w:val="414803DC"/>
    <w:rsid w:val="41913B83"/>
    <w:rsid w:val="4197211B"/>
    <w:rsid w:val="41BA1AB0"/>
    <w:rsid w:val="420959D0"/>
    <w:rsid w:val="421E1DE7"/>
    <w:rsid w:val="4255690C"/>
    <w:rsid w:val="4269398F"/>
    <w:rsid w:val="426B138A"/>
    <w:rsid w:val="428D0623"/>
    <w:rsid w:val="433C707E"/>
    <w:rsid w:val="43784FA8"/>
    <w:rsid w:val="4396610F"/>
    <w:rsid w:val="43F35720"/>
    <w:rsid w:val="44000AFA"/>
    <w:rsid w:val="44200A3B"/>
    <w:rsid w:val="445465A9"/>
    <w:rsid w:val="449C2656"/>
    <w:rsid w:val="44AD47DE"/>
    <w:rsid w:val="44DF2E05"/>
    <w:rsid w:val="44EC05B9"/>
    <w:rsid w:val="44F00723"/>
    <w:rsid w:val="454E3BF8"/>
    <w:rsid w:val="45593AC1"/>
    <w:rsid w:val="457C4E64"/>
    <w:rsid w:val="459065B6"/>
    <w:rsid w:val="459D4619"/>
    <w:rsid w:val="45D02433"/>
    <w:rsid w:val="45D71D2E"/>
    <w:rsid w:val="45E16709"/>
    <w:rsid w:val="45FA6E1F"/>
    <w:rsid w:val="46503FBA"/>
    <w:rsid w:val="465A2A97"/>
    <w:rsid w:val="46652DBA"/>
    <w:rsid w:val="4669643F"/>
    <w:rsid w:val="469814BD"/>
    <w:rsid w:val="469C638D"/>
    <w:rsid w:val="46FF778E"/>
    <w:rsid w:val="473D0F96"/>
    <w:rsid w:val="47415F8E"/>
    <w:rsid w:val="477E0A3F"/>
    <w:rsid w:val="478B587E"/>
    <w:rsid w:val="4795611E"/>
    <w:rsid w:val="47A77C21"/>
    <w:rsid w:val="47B308CA"/>
    <w:rsid w:val="47C02A7A"/>
    <w:rsid w:val="47F0667C"/>
    <w:rsid w:val="483671E0"/>
    <w:rsid w:val="48491AE0"/>
    <w:rsid w:val="48560E81"/>
    <w:rsid w:val="4875478D"/>
    <w:rsid w:val="487A3570"/>
    <w:rsid w:val="48A623B4"/>
    <w:rsid w:val="48B00D40"/>
    <w:rsid w:val="48B94A25"/>
    <w:rsid w:val="48D8650F"/>
    <w:rsid w:val="48ED1A4D"/>
    <w:rsid w:val="490F0309"/>
    <w:rsid w:val="4914106A"/>
    <w:rsid w:val="4919282A"/>
    <w:rsid w:val="49407363"/>
    <w:rsid w:val="494121B6"/>
    <w:rsid w:val="495B1B9C"/>
    <w:rsid w:val="497B5225"/>
    <w:rsid w:val="49A9029D"/>
    <w:rsid w:val="49DC55CC"/>
    <w:rsid w:val="4A28570B"/>
    <w:rsid w:val="4A4C3297"/>
    <w:rsid w:val="4A575B08"/>
    <w:rsid w:val="4A5E657A"/>
    <w:rsid w:val="4A8340F3"/>
    <w:rsid w:val="4A877B80"/>
    <w:rsid w:val="4AAC4894"/>
    <w:rsid w:val="4AB663B6"/>
    <w:rsid w:val="4AB76D1F"/>
    <w:rsid w:val="4AC47FC3"/>
    <w:rsid w:val="4ADD6814"/>
    <w:rsid w:val="4AF4454F"/>
    <w:rsid w:val="4AF67DF8"/>
    <w:rsid w:val="4B3A2B43"/>
    <w:rsid w:val="4B4553A2"/>
    <w:rsid w:val="4B636AF4"/>
    <w:rsid w:val="4B9A12BD"/>
    <w:rsid w:val="4BD016F9"/>
    <w:rsid w:val="4BD354BC"/>
    <w:rsid w:val="4BEB60E5"/>
    <w:rsid w:val="4C014B70"/>
    <w:rsid w:val="4C086235"/>
    <w:rsid w:val="4C264171"/>
    <w:rsid w:val="4C561BFF"/>
    <w:rsid w:val="4C5B6E36"/>
    <w:rsid w:val="4C636049"/>
    <w:rsid w:val="4C6E4F59"/>
    <w:rsid w:val="4C70391E"/>
    <w:rsid w:val="4C8229F4"/>
    <w:rsid w:val="4CE92345"/>
    <w:rsid w:val="4D1711B6"/>
    <w:rsid w:val="4D464DB0"/>
    <w:rsid w:val="4D6D5452"/>
    <w:rsid w:val="4D70710D"/>
    <w:rsid w:val="4D9F08E4"/>
    <w:rsid w:val="4DAF62DC"/>
    <w:rsid w:val="4DDE60AA"/>
    <w:rsid w:val="4E2A1D15"/>
    <w:rsid w:val="4E437F61"/>
    <w:rsid w:val="4E6C395B"/>
    <w:rsid w:val="4E791843"/>
    <w:rsid w:val="4E94519B"/>
    <w:rsid w:val="4EA529C9"/>
    <w:rsid w:val="4EA84A57"/>
    <w:rsid w:val="4ED4303F"/>
    <w:rsid w:val="4EF35A8F"/>
    <w:rsid w:val="4EFE39EB"/>
    <w:rsid w:val="4F005E52"/>
    <w:rsid w:val="4F3C1343"/>
    <w:rsid w:val="4F4B17C3"/>
    <w:rsid w:val="4F4D42B7"/>
    <w:rsid w:val="4F537EE5"/>
    <w:rsid w:val="4F636A41"/>
    <w:rsid w:val="4F6507F6"/>
    <w:rsid w:val="4F705BB8"/>
    <w:rsid w:val="4F7D56F4"/>
    <w:rsid w:val="4F950C90"/>
    <w:rsid w:val="4FA15887"/>
    <w:rsid w:val="500968FC"/>
    <w:rsid w:val="500C5657"/>
    <w:rsid w:val="50250266"/>
    <w:rsid w:val="50343E72"/>
    <w:rsid w:val="503A494D"/>
    <w:rsid w:val="508B268C"/>
    <w:rsid w:val="50BD073F"/>
    <w:rsid w:val="50E90A82"/>
    <w:rsid w:val="50F934A0"/>
    <w:rsid w:val="50FC6799"/>
    <w:rsid w:val="51053BF3"/>
    <w:rsid w:val="5108792A"/>
    <w:rsid w:val="512A00B4"/>
    <w:rsid w:val="51463BEB"/>
    <w:rsid w:val="514A6B3D"/>
    <w:rsid w:val="51652A88"/>
    <w:rsid w:val="517A638F"/>
    <w:rsid w:val="517C4021"/>
    <w:rsid w:val="518C126E"/>
    <w:rsid w:val="51A62257"/>
    <w:rsid w:val="51AA2DFE"/>
    <w:rsid w:val="51AE7DE7"/>
    <w:rsid w:val="51B7313F"/>
    <w:rsid w:val="51BA6B87"/>
    <w:rsid w:val="51C94C21"/>
    <w:rsid w:val="51D325B7"/>
    <w:rsid w:val="51EA61C3"/>
    <w:rsid w:val="52031BC4"/>
    <w:rsid w:val="520602FF"/>
    <w:rsid w:val="520B4CA5"/>
    <w:rsid w:val="520F2A94"/>
    <w:rsid w:val="52370177"/>
    <w:rsid w:val="52387556"/>
    <w:rsid w:val="523F1387"/>
    <w:rsid w:val="52435E14"/>
    <w:rsid w:val="524B60B6"/>
    <w:rsid w:val="524D751A"/>
    <w:rsid w:val="525F79C8"/>
    <w:rsid w:val="526806C6"/>
    <w:rsid w:val="527575E0"/>
    <w:rsid w:val="52C804AE"/>
    <w:rsid w:val="534964FB"/>
    <w:rsid w:val="534A1D91"/>
    <w:rsid w:val="53691D68"/>
    <w:rsid w:val="537B0619"/>
    <w:rsid w:val="53807561"/>
    <w:rsid w:val="539F3E8B"/>
    <w:rsid w:val="53AE6A47"/>
    <w:rsid w:val="53EF7E72"/>
    <w:rsid w:val="540C6053"/>
    <w:rsid w:val="54597100"/>
    <w:rsid w:val="54667296"/>
    <w:rsid w:val="546E7D01"/>
    <w:rsid w:val="548E5CAE"/>
    <w:rsid w:val="54937572"/>
    <w:rsid w:val="54C36822"/>
    <w:rsid w:val="54D70E47"/>
    <w:rsid w:val="54D837BC"/>
    <w:rsid w:val="54D933CD"/>
    <w:rsid w:val="54EA3DEB"/>
    <w:rsid w:val="55261E66"/>
    <w:rsid w:val="552D3719"/>
    <w:rsid w:val="55393E6B"/>
    <w:rsid w:val="553F1336"/>
    <w:rsid w:val="555F6A99"/>
    <w:rsid w:val="55674E7D"/>
    <w:rsid w:val="556E0847"/>
    <w:rsid w:val="558D27E9"/>
    <w:rsid w:val="55A214A4"/>
    <w:rsid w:val="55A45300"/>
    <w:rsid w:val="55A90650"/>
    <w:rsid w:val="55C53951"/>
    <w:rsid w:val="55CE6CAA"/>
    <w:rsid w:val="55E22755"/>
    <w:rsid w:val="55EE27B8"/>
    <w:rsid w:val="5637484F"/>
    <w:rsid w:val="564229F4"/>
    <w:rsid w:val="567E093A"/>
    <w:rsid w:val="567F7FA4"/>
    <w:rsid w:val="56936903"/>
    <w:rsid w:val="56A144C0"/>
    <w:rsid w:val="56A55174"/>
    <w:rsid w:val="56C1680E"/>
    <w:rsid w:val="56E64240"/>
    <w:rsid w:val="5712706A"/>
    <w:rsid w:val="57677165"/>
    <w:rsid w:val="57686665"/>
    <w:rsid w:val="5778226D"/>
    <w:rsid w:val="578850C5"/>
    <w:rsid w:val="57947A7F"/>
    <w:rsid w:val="57971835"/>
    <w:rsid w:val="57BB4461"/>
    <w:rsid w:val="582E72B5"/>
    <w:rsid w:val="58486C08"/>
    <w:rsid w:val="58495136"/>
    <w:rsid w:val="585B7F14"/>
    <w:rsid w:val="585E2110"/>
    <w:rsid w:val="586D0078"/>
    <w:rsid w:val="58773629"/>
    <w:rsid w:val="5877718F"/>
    <w:rsid w:val="58893F47"/>
    <w:rsid w:val="591A1D8F"/>
    <w:rsid w:val="5924744C"/>
    <w:rsid w:val="593B3F3D"/>
    <w:rsid w:val="594B0611"/>
    <w:rsid w:val="59561490"/>
    <w:rsid w:val="59707AE9"/>
    <w:rsid w:val="5986392D"/>
    <w:rsid w:val="59A018B8"/>
    <w:rsid w:val="59CE6E20"/>
    <w:rsid w:val="59E168F5"/>
    <w:rsid w:val="59F73835"/>
    <w:rsid w:val="5A5A352A"/>
    <w:rsid w:val="5A6776CD"/>
    <w:rsid w:val="5A984730"/>
    <w:rsid w:val="5ACE2C04"/>
    <w:rsid w:val="5AD36811"/>
    <w:rsid w:val="5B12038C"/>
    <w:rsid w:val="5B2002D3"/>
    <w:rsid w:val="5B546E09"/>
    <w:rsid w:val="5B891745"/>
    <w:rsid w:val="5B98782B"/>
    <w:rsid w:val="5BA04C44"/>
    <w:rsid w:val="5BA97DCC"/>
    <w:rsid w:val="5BBC0C0D"/>
    <w:rsid w:val="5BC16969"/>
    <w:rsid w:val="5BC87EE3"/>
    <w:rsid w:val="5BCB4004"/>
    <w:rsid w:val="5C1D0043"/>
    <w:rsid w:val="5C2E3896"/>
    <w:rsid w:val="5C46434F"/>
    <w:rsid w:val="5C4D6494"/>
    <w:rsid w:val="5C740819"/>
    <w:rsid w:val="5C7A6384"/>
    <w:rsid w:val="5C89230F"/>
    <w:rsid w:val="5CDA5EDA"/>
    <w:rsid w:val="5CE50BB5"/>
    <w:rsid w:val="5D495260"/>
    <w:rsid w:val="5D6A39E6"/>
    <w:rsid w:val="5D6F0F37"/>
    <w:rsid w:val="5D775E79"/>
    <w:rsid w:val="5DEC4043"/>
    <w:rsid w:val="5DF57DA8"/>
    <w:rsid w:val="5DF64FF0"/>
    <w:rsid w:val="5E014EC6"/>
    <w:rsid w:val="5E1F7924"/>
    <w:rsid w:val="5E360E05"/>
    <w:rsid w:val="5E3B42E9"/>
    <w:rsid w:val="5E4366BB"/>
    <w:rsid w:val="5E5E39F4"/>
    <w:rsid w:val="5E7920B1"/>
    <w:rsid w:val="5E7D695E"/>
    <w:rsid w:val="5E912F6A"/>
    <w:rsid w:val="5E9F4AD9"/>
    <w:rsid w:val="5EAB1104"/>
    <w:rsid w:val="5F047D0D"/>
    <w:rsid w:val="5F0F5BDB"/>
    <w:rsid w:val="5F4C6AC1"/>
    <w:rsid w:val="5F6378A0"/>
    <w:rsid w:val="5F6E211F"/>
    <w:rsid w:val="5FA242AA"/>
    <w:rsid w:val="5FBB67CE"/>
    <w:rsid w:val="5FBD4D22"/>
    <w:rsid w:val="5FBE2DB8"/>
    <w:rsid w:val="5FC01AAC"/>
    <w:rsid w:val="5FC27716"/>
    <w:rsid w:val="5FF15D38"/>
    <w:rsid w:val="5FF90DC7"/>
    <w:rsid w:val="600153AE"/>
    <w:rsid w:val="602167A9"/>
    <w:rsid w:val="60316A0C"/>
    <w:rsid w:val="60395FAE"/>
    <w:rsid w:val="60690354"/>
    <w:rsid w:val="60932FCA"/>
    <w:rsid w:val="60B3541A"/>
    <w:rsid w:val="60B5438B"/>
    <w:rsid w:val="60B87FF3"/>
    <w:rsid w:val="60E85B7C"/>
    <w:rsid w:val="61043E38"/>
    <w:rsid w:val="61056711"/>
    <w:rsid w:val="610F0176"/>
    <w:rsid w:val="61354D04"/>
    <w:rsid w:val="61372386"/>
    <w:rsid w:val="61602933"/>
    <w:rsid w:val="61EB07D9"/>
    <w:rsid w:val="621E2D67"/>
    <w:rsid w:val="62913539"/>
    <w:rsid w:val="62A36DC8"/>
    <w:rsid w:val="62DE1D19"/>
    <w:rsid w:val="62DE4F2C"/>
    <w:rsid w:val="6318039A"/>
    <w:rsid w:val="633D721D"/>
    <w:rsid w:val="6376156F"/>
    <w:rsid w:val="63D6481B"/>
    <w:rsid w:val="63DE0680"/>
    <w:rsid w:val="63E5460A"/>
    <w:rsid w:val="641469D1"/>
    <w:rsid w:val="642259B0"/>
    <w:rsid w:val="642B11B3"/>
    <w:rsid w:val="643A7299"/>
    <w:rsid w:val="648669A1"/>
    <w:rsid w:val="64A44A44"/>
    <w:rsid w:val="64D26C3E"/>
    <w:rsid w:val="64DD5792"/>
    <w:rsid w:val="650E2AD9"/>
    <w:rsid w:val="6560225D"/>
    <w:rsid w:val="65692E3C"/>
    <w:rsid w:val="65D15ED6"/>
    <w:rsid w:val="65D5313D"/>
    <w:rsid w:val="65E47E6A"/>
    <w:rsid w:val="6603529D"/>
    <w:rsid w:val="660917D8"/>
    <w:rsid w:val="66372649"/>
    <w:rsid w:val="666A0722"/>
    <w:rsid w:val="667B533E"/>
    <w:rsid w:val="66871FB1"/>
    <w:rsid w:val="669A5CBE"/>
    <w:rsid w:val="66A52A38"/>
    <w:rsid w:val="66D92B5F"/>
    <w:rsid w:val="66DE0093"/>
    <w:rsid w:val="66FD52D1"/>
    <w:rsid w:val="672C1A82"/>
    <w:rsid w:val="674455D1"/>
    <w:rsid w:val="674A64E0"/>
    <w:rsid w:val="674D4C73"/>
    <w:rsid w:val="677551D7"/>
    <w:rsid w:val="6795624D"/>
    <w:rsid w:val="6799697B"/>
    <w:rsid w:val="679B617A"/>
    <w:rsid w:val="67C43A69"/>
    <w:rsid w:val="67DD2D7C"/>
    <w:rsid w:val="67F87BB6"/>
    <w:rsid w:val="68025084"/>
    <w:rsid w:val="68187257"/>
    <w:rsid w:val="682224DA"/>
    <w:rsid w:val="68264723"/>
    <w:rsid w:val="68294213"/>
    <w:rsid w:val="68365553"/>
    <w:rsid w:val="686714E8"/>
    <w:rsid w:val="68696273"/>
    <w:rsid w:val="68B0093B"/>
    <w:rsid w:val="68DE3972"/>
    <w:rsid w:val="68EA471E"/>
    <w:rsid w:val="692C634B"/>
    <w:rsid w:val="692E47BD"/>
    <w:rsid w:val="696217F4"/>
    <w:rsid w:val="698903D2"/>
    <w:rsid w:val="698C028A"/>
    <w:rsid w:val="69CC12FA"/>
    <w:rsid w:val="69EA4F74"/>
    <w:rsid w:val="69ED63B6"/>
    <w:rsid w:val="69F543AD"/>
    <w:rsid w:val="6A3A3B0B"/>
    <w:rsid w:val="6A4E2237"/>
    <w:rsid w:val="6A627AE8"/>
    <w:rsid w:val="6A763E75"/>
    <w:rsid w:val="6A9040D6"/>
    <w:rsid w:val="6AA17276"/>
    <w:rsid w:val="6ABE6E95"/>
    <w:rsid w:val="6AE80D39"/>
    <w:rsid w:val="6B80414A"/>
    <w:rsid w:val="6B8D788F"/>
    <w:rsid w:val="6B9F06EA"/>
    <w:rsid w:val="6C006B53"/>
    <w:rsid w:val="6C3F2A09"/>
    <w:rsid w:val="6C947E73"/>
    <w:rsid w:val="6CB8022D"/>
    <w:rsid w:val="6CC72677"/>
    <w:rsid w:val="6CE35E77"/>
    <w:rsid w:val="6CF3094C"/>
    <w:rsid w:val="6D125276"/>
    <w:rsid w:val="6D2A0812"/>
    <w:rsid w:val="6D3D75D5"/>
    <w:rsid w:val="6D3E250F"/>
    <w:rsid w:val="6D470800"/>
    <w:rsid w:val="6D4E0FF6"/>
    <w:rsid w:val="6D6331BA"/>
    <w:rsid w:val="6D644723"/>
    <w:rsid w:val="6D84335E"/>
    <w:rsid w:val="6DA921CE"/>
    <w:rsid w:val="6DC9002B"/>
    <w:rsid w:val="6DF90E44"/>
    <w:rsid w:val="6E1F50EF"/>
    <w:rsid w:val="6E22419A"/>
    <w:rsid w:val="6E396833"/>
    <w:rsid w:val="6E4C1B61"/>
    <w:rsid w:val="6E5371F5"/>
    <w:rsid w:val="6E895431"/>
    <w:rsid w:val="6E8C7177"/>
    <w:rsid w:val="6E9A5DA3"/>
    <w:rsid w:val="6EA92216"/>
    <w:rsid w:val="6EAA7E8C"/>
    <w:rsid w:val="6EB0579D"/>
    <w:rsid w:val="6EBB183C"/>
    <w:rsid w:val="6EC72090"/>
    <w:rsid w:val="6ECA451E"/>
    <w:rsid w:val="6EE60768"/>
    <w:rsid w:val="6EF9571E"/>
    <w:rsid w:val="6F101B9F"/>
    <w:rsid w:val="6F2A0BC0"/>
    <w:rsid w:val="6F422C34"/>
    <w:rsid w:val="6F480064"/>
    <w:rsid w:val="6F541B76"/>
    <w:rsid w:val="6F60345C"/>
    <w:rsid w:val="6F6C3363"/>
    <w:rsid w:val="6F7B2B58"/>
    <w:rsid w:val="6FB537A9"/>
    <w:rsid w:val="6FC07DCB"/>
    <w:rsid w:val="6FE36158"/>
    <w:rsid w:val="6FE60534"/>
    <w:rsid w:val="70471859"/>
    <w:rsid w:val="705A5026"/>
    <w:rsid w:val="705C33D8"/>
    <w:rsid w:val="70763D6E"/>
    <w:rsid w:val="708446DD"/>
    <w:rsid w:val="708460A5"/>
    <w:rsid w:val="70A1122F"/>
    <w:rsid w:val="70A961D4"/>
    <w:rsid w:val="70AA0623"/>
    <w:rsid w:val="70AE3508"/>
    <w:rsid w:val="70D311C0"/>
    <w:rsid w:val="70D50211"/>
    <w:rsid w:val="70D50A94"/>
    <w:rsid w:val="70EE1C2A"/>
    <w:rsid w:val="711F264A"/>
    <w:rsid w:val="713B51DF"/>
    <w:rsid w:val="71872204"/>
    <w:rsid w:val="719426FE"/>
    <w:rsid w:val="71A41A83"/>
    <w:rsid w:val="71AA3CCF"/>
    <w:rsid w:val="71B27028"/>
    <w:rsid w:val="71CB1E97"/>
    <w:rsid w:val="71DE3940"/>
    <w:rsid w:val="71E847F7"/>
    <w:rsid w:val="72141795"/>
    <w:rsid w:val="725F20ED"/>
    <w:rsid w:val="731B0061"/>
    <w:rsid w:val="73296A86"/>
    <w:rsid w:val="734038C7"/>
    <w:rsid w:val="73A64AC5"/>
    <w:rsid w:val="73B47F68"/>
    <w:rsid w:val="73C0671E"/>
    <w:rsid w:val="73D829C4"/>
    <w:rsid w:val="73EC02FC"/>
    <w:rsid w:val="73FB2F08"/>
    <w:rsid w:val="740F42BD"/>
    <w:rsid w:val="741E5C8F"/>
    <w:rsid w:val="745545A7"/>
    <w:rsid w:val="749F4FD7"/>
    <w:rsid w:val="74AF26B4"/>
    <w:rsid w:val="74BA337A"/>
    <w:rsid w:val="74D76D5B"/>
    <w:rsid w:val="750D2EF3"/>
    <w:rsid w:val="75803113"/>
    <w:rsid w:val="7590039E"/>
    <w:rsid w:val="75A86778"/>
    <w:rsid w:val="75CB41D6"/>
    <w:rsid w:val="75E06C10"/>
    <w:rsid w:val="75E261F3"/>
    <w:rsid w:val="75F647A0"/>
    <w:rsid w:val="7606203C"/>
    <w:rsid w:val="760F2C9B"/>
    <w:rsid w:val="76154AFB"/>
    <w:rsid w:val="76156BC6"/>
    <w:rsid w:val="76754526"/>
    <w:rsid w:val="76811CEA"/>
    <w:rsid w:val="76870A5C"/>
    <w:rsid w:val="7691391B"/>
    <w:rsid w:val="769D5AAB"/>
    <w:rsid w:val="76A52DF0"/>
    <w:rsid w:val="76C179F7"/>
    <w:rsid w:val="770D61B8"/>
    <w:rsid w:val="77277361"/>
    <w:rsid w:val="77297FB4"/>
    <w:rsid w:val="77406AD3"/>
    <w:rsid w:val="774249AA"/>
    <w:rsid w:val="777D1E86"/>
    <w:rsid w:val="77A779E2"/>
    <w:rsid w:val="77C7038B"/>
    <w:rsid w:val="77DA4BE2"/>
    <w:rsid w:val="77EC43D7"/>
    <w:rsid w:val="781637FE"/>
    <w:rsid w:val="7828155F"/>
    <w:rsid w:val="784A02E9"/>
    <w:rsid w:val="784F6291"/>
    <w:rsid w:val="786542D7"/>
    <w:rsid w:val="78677C48"/>
    <w:rsid w:val="78770683"/>
    <w:rsid w:val="788D434B"/>
    <w:rsid w:val="789E013A"/>
    <w:rsid w:val="78C2177C"/>
    <w:rsid w:val="78E5725F"/>
    <w:rsid w:val="78F03345"/>
    <w:rsid w:val="78FA0683"/>
    <w:rsid w:val="790031C8"/>
    <w:rsid w:val="791D56CF"/>
    <w:rsid w:val="791E3D2A"/>
    <w:rsid w:val="796C38D4"/>
    <w:rsid w:val="79CB6ED9"/>
    <w:rsid w:val="79D86597"/>
    <w:rsid w:val="79ED7DD0"/>
    <w:rsid w:val="7A224071"/>
    <w:rsid w:val="7A25592A"/>
    <w:rsid w:val="7A467571"/>
    <w:rsid w:val="7A5C3FD5"/>
    <w:rsid w:val="7A7D35B8"/>
    <w:rsid w:val="7AA94A8B"/>
    <w:rsid w:val="7ABE2599"/>
    <w:rsid w:val="7AD96D46"/>
    <w:rsid w:val="7AE4796F"/>
    <w:rsid w:val="7B157E22"/>
    <w:rsid w:val="7BA25C41"/>
    <w:rsid w:val="7BAE755A"/>
    <w:rsid w:val="7C1132AA"/>
    <w:rsid w:val="7C134E6A"/>
    <w:rsid w:val="7C3675DF"/>
    <w:rsid w:val="7C541407"/>
    <w:rsid w:val="7CA53A11"/>
    <w:rsid w:val="7CC8456C"/>
    <w:rsid w:val="7CEF4184"/>
    <w:rsid w:val="7CF01B12"/>
    <w:rsid w:val="7D197F5B"/>
    <w:rsid w:val="7D2A586F"/>
    <w:rsid w:val="7D361442"/>
    <w:rsid w:val="7D42292F"/>
    <w:rsid w:val="7D4E2876"/>
    <w:rsid w:val="7D584F27"/>
    <w:rsid w:val="7D592FEA"/>
    <w:rsid w:val="7D5D078F"/>
    <w:rsid w:val="7D616728"/>
    <w:rsid w:val="7D6970A4"/>
    <w:rsid w:val="7D771F62"/>
    <w:rsid w:val="7E0F76C2"/>
    <w:rsid w:val="7E123328"/>
    <w:rsid w:val="7E1C0C3C"/>
    <w:rsid w:val="7E3A6BC7"/>
    <w:rsid w:val="7E500013"/>
    <w:rsid w:val="7E543940"/>
    <w:rsid w:val="7EC26936"/>
    <w:rsid w:val="7EC64275"/>
    <w:rsid w:val="7EDD6BD0"/>
    <w:rsid w:val="7EF52F26"/>
    <w:rsid w:val="7F0215EE"/>
    <w:rsid w:val="7F2E23E3"/>
    <w:rsid w:val="7F7D51AD"/>
    <w:rsid w:val="7F7F6FBA"/>
    <w:rsid w:val="7FA7600E"/>
    <w:rsid w:val="C555FEC2"/>
    <w:rsid w:val="EF7F0533"/>
    <w:rsid w:val="F5BC90D6"/>
    <w:rsid w:val="F7FB938A"/>
    <w:rsid w:val="FFFF0F7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14:defaultImageDpi w14:val="33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1624"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35"/>
    <w:qFormat/>
    <w:uiPriority w:val="0"/>
    <w:pPr>
      <w:keepNext/>
      <w:keepLines/>
      <w:spacing w:before="50" w:beforeLines="50" w:after="50" w:afterLines="50" w:line="360" w:lineRule="auto"/>
      <w:jc w:val="center"/>
      <w:outlineLvl w:val="0"/>
    </w:pPr>
    <w:rPr>
      <w:rFonts w:ascii="黑体" w:hAnsi="黑体" w:eastAsia="黑体" w:cs="Arial Narrow"/>
      <w:b/>
      <w:bCs/>
      <w:kern w:val="44"/>
      <w:sz w:val="24"/>
      <w:szCs w:val="32"/>
    </w:rPr>
  </w:style>
  <w:style w:type="paragraph" w:styleId="5">
    <w:name w:val="heading 2"/>
    <w:basedOn w:val="1"/>
    <w:next w:val="1"/>
    <w:link w:val="103"/>
    <w:unhideWhenUsed/>
    <w:qFormat/>
    <w:uiPriority w:val="0"/>
    <w:pPr>
      <w:spacing w:line="360" w:lineRule="auto"/>
      <w:jc w:val="left"/>
      <w:outlineLvl w:val="1"/>
    </w:pPr>
    <w:rPr>
      <w:rFonts w:hint="eastAsia" w:ascii="宋体" w:hAnsi="宋体" w:cs="Times New Roman"/>
      <w:b/>
      <w:bCs/>
      <w:kern w:val="0"/>
      <w:sz w:val="28"/>
      <w:szCs w:val="36"/>
    </w:rPr>
  </w:style>
  <w:style w:type="paragraph" w:styleId="6">
    <w:name w:val="heading 3"/>
    <w:basedOn w:val="1"/>
    <w:next w:val="1"/>
    <w:unhideWhenUsed/>
    <w:qFormat/>
    <w:uiPriority w:val="0"/>
    <w:pPr>
      <w:jc w:val="left"/>
      <w:outlineLvl w:val="2"/>
    </w:pPr>
    <w:rPr>
      <w:rFonts w:hint="eastAsia" w:ascii="宋体" w:hAnsi="宋体" w:eastAsia="宋体" w:cs="Times New Roman"/>
      <w:b/>
      <w:bCs/>
      <w:kern w:val="0"/>
      <w:sz w:val="27"/>
      <w:szCs w:val="27"/>
    </w:rPr>
  </w:style>
  <w:style w:type="character" w:default="1" w:styleId="19">
    <w:name w:val="Default Paragraph Font"/>
    <w:semiHidden/>
    <w:unhideWhenUsed/>
    <w:qFormat/>
    <w:uiPriority w:val="1"/>
  </w:style>
  <w:style w:type="table" w:default="1" w:styleId="33">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 Text First Indent 21"/>
    <w:basedOn w:val="3"/>
    <w:qFormat/>
    <w:uiPriority w:val="99"/>
    <w:pPr>
      <w:ind w:left="0" w:firstLine="420"/>
    </w:pPr>
    <w:rPr>
      <w:rFonts w:ascii="仿宋_GB2312" w:eastAsia="仿宋_GB2312" w:cs="仿宋_GB2312"/>
      <w:sz w:val="32"/>
      <w:szCs w:val="32"/>
    </w:rPr>
  </w:style>
  <w:style w:type="paragraph" w:customStyle="1" w:styleId="3">
    <w:name w:val="Body Text Indent1"/>
    <w:basedOn w:val="1"/>
    <w:qFormat/>
    <w:uiPriority w:val="99"/>
    <w:pPr>
      <w:ind w:left="420" w:leftChars="200"/>
    </w:pPr>
  </w:style>
  <w:style w:type="paragraph" w:styleId="7">
    <w:name w:val="annotation subject"/>
    <w:basedOn w:val="8"/>
    <w:next w:val="8"/>
    <w:link w:val="89"/>
    <w:qFormat/>
    <w:uiPriority w:val="0"/>
    <w:pPr>
      <w:spacing w:line="240" w:lineRule="auto"/>
      <w:ind w:firstLine="0" w:firstLineChars="0"/>
    </w:pPr>
    <w:rPr>
      <w:rFonts w:asciiTheme="minorHAnsi" w:hAnsiTheme="minorHAnsi" w:eastAsiaTheme="minorEastAsia" w:cstheme="minorBidi"/>
      <w:b/>
      <w:bCs/>
      <w:kern w:val="2"/>
      <w:sz w:val="21"/>
      <w:szCs w:val="24"/>
    </w:rPr>
  </w:style>
  <w:style w:type="paragraph" w:styleId="8">
    <w:name w:val="annotation text"/>
    <w:basedOn w:val="1"/>
    <w:link w:val="88"/>
    <w:unhideWhenUsed/>
    <w:qFormat/>
    <w:uiPriority w:val="0"/>
    <w:pPr>
      <w:spacing w:line="240" w:lineRule="atLeast"/>
      <w:ind w:firstLine="200" w:firstLineChars="200"/>
      <w:jc w:val="left"/>
    </w:pPr>
    <w:rPr>
      <w:rFonts w:ascii="Times New Roman" w:hAnsi="Times New Roman" w:eastAsia="宋体" w:cs="Times New Roman"/>
      <w:kern w:val="0"/>
      <w:sz w:val="20"/>
      <w:szCs w:val="20"/>
    </w:rPr>
  </w:style>
  <w:style w:type="paragraph" w:styleId="9">
    <w:name w:val="caption"/>
    <w:basedOn w:val="1"/>
    <w:next w:val="1"/>
    <w:qFormat/>
    <w:uiPriority w:val="0"/>
    <w:rPr>
      <w:rFonts w:ascii="Times New Roman" w:hAnsi="Times New Roman" w:eastAsia="黑体" w:cs="Arial Narrow"/>
    </w:rPr>
  </w:style>
  <w:style w:type="paragraph" w:styleId="10">
    <w:name w:val="Body Text"/>
    <w:basedOn w:val="1"/>
    <w:link w:val="105"/>
    <w:qFormat/>
    <w:uiPriority w:val="99"/>
    <w:rPr>
      <w:sz w:val="18"/>
    </w:rPr>
  </w:style>
  <w:style w:type="paragraph" w:styleId="11">
    <w:name w:val="Body Text Indent"/>
    <w:qFormat/>
    <w:uiPriority w:val="1624"/>
    <w:pPr>
      <w:widowControl w:val="0"/>
      <w:ind w:firstLine="630"/>
      <w:jc w:val="both"/>
    </w:pPr>
    <w:rPr>
      <w:rFonts w:ascii="Times New Roman" w:hAnsi="Times New Roman" w:eastAsia="黑体" w:cs="Times New Roman"/>
      <w:kern w:val="2"/>
      <w:sz w:val="32"/>
      <w:szCs w:val="24"/>
      <w:lang w:val="en-US" w:eastAsia="zh-CN" w:bidi="ar-SA"/>
    </w:rPr>
  </w:style>
  <w:style w:type="paragraph" w:styleId="12">
    <w:name w:val="endnote text"/>
    <w:basedOn w:val="1"/>
    <w:qFormat/>
    <w:uiPriority w:val="99"/>
    <w:pPr>
      <w:snapToGrid w:val="0"/>
      <w:jc w:val="left"/>
    </w:pPr>
    <w:rPr>
      <w:rFonts w:ascii="Calibri" w:hAnsi="Calibri"/>
      <w:szCs w:val="20"/>
    </w:rPr>
  </w:style>
  <w:style w:type="paragraph" w:styleId="13">
    <w:name w:val="Balloon Text"/>
    <w:basedOn w:val="1"/>
    <w:link w:val="102"/>
    <w:unhideWhenUsed/>
    <w:qFormat/>
    <w:uiPriority w:val="0"/>
    <w:rPr>
      <w:sz w:val="18"/>
      <w:szCs w:val="18"/>
    </w:rPr>
  </w:style>
  <w:style w:type="paragraph" w:styleId="14">
    <w:name w:val="footer"/>
    <w:basedOn w:val="1"/>
    <w:link w:val="86"/>
    <w:qFormat/>
    <w:uiPriority w:val="99"/>
    <w:pPr>
      <w:tabs>
        <w:tab w:val="center" w:pos="4153"/>
        <w:tab w:val="right" w:pos="8306"/>
      </w:tabs>
      <w:snapToGrid w:val="0"/>
      <w:jc w:val="left"/>
    </w:pPr>
    <w:rPr>
      <w:sz w:val="18"/>
      <w:szCs w:val="18"/>
    </w:rPr>
  </w:style>
  <w:style w:type="paragraph" w:styleId="15">
    <w:name w:val="Body Text First Indent 2"/>
    <w:qFormat/>
    <w:uiPriority w:val="0"/>
    <w:pPr>
      <w:widowControl w:val="0"/>
      <w:spacing w:after="120"/>
      <w:ind w:left="420" w:leftChars="200" w:firstLine="420" w:firstLineChars="200"/>
      <w:jc w:val="both"/>
    </w:pPr>
    <w:rPr>
      <w:rFonts w:ascii="Times New Roman" w:hAnsi="Times New Roman" w:eastAsia="宋体" w:cs="Times New Roman"/>
      <w:kern w:val="2"/>
      <w:sz w:val="21"/>
      <w:szCs w:val="24"/>
      <w:lang w:val="en-US" w:eastAsia="zh-CN" w:bidi="ar-SA"/>
    </w:rPr>
  </w:style>
  <w:style w:type="paragraph" w:styleId="16">
    <w:name w:val="header"/>
    <w:basedOn w:val="1"/>
    <w:link w:val="85"/>
    <w:qFormat/>
    <w:uiPriority w:val="0"/>
    <w:pPr>
      <w:pBdr>
        <w:bottom w:val="single" w:color="auto" w:sz="6" w:space="1"/>
      </w:pBdr>
      <w:tabs>
        <w:tab w:val="center" w:pos="4153"/>
        <w:tab w:val="right" w:pos="8306"/>
      </w:tabs>
      <w:snapToGrid w:val="0"/>
      <w:jc w:val="center"/>
    </w:pPr>
    <w:rPr>
      <w:sz w:val="18"/>
      <w:szCs w:val="18"/>
    </w:rPr>
  </w:style>
  <w:style w:type="paragraph" w:styleId="17">
    <w:name w:val="footnote text"/>
    <w:basedOn w:val="1"/>
    <w:link w:val="90"/>
    <w:qFormat/>
    <w:uiPriority w:val="0"/>
    <w:pPr>
      <w:snapToGrid w:val="0"/>
      <w:jc w:val="left"/>
    </w:pPr>
    <w:rPr>
      <w:sz w:val="18"/>
    </w:rPr>
  </w:style>
  <w:style w:type="paragraph" w:styleId="18">
    <w:name w:val="Normal (Web)"/>
    <w:basedOn w:val="1"/>
    <w:qFormat/>
    <w:uiPriority w:val="0"/>
    <w:pPr>
      <w:spacing w:beforeAutospacing="1" w:afterAutospacing="1"/>
      <w:jc w:val="left"/>
    </w:pPr>
    <w:rPr>
      <w:rFonts w:cs="Times New Roman"/>
      <w:kern w:val="0"/>
      <w:sz w:val="24"/>
    </w:rPr>
  </w:style>
  <w:style w:type="character" w:styleId="20">
    <w:name w:val="Strong"/>
    <w:basedOn w:val="19"/>
    <w:qFormat/>
    <w:uiPriority w:val="0"/>
    <w:rPr>
      <w:b/>
    </w:rPr>
  </w:style>
  <w:style w:type="character" w:styleId="21">
    <w:name w:val="page number"/>
    <w:basedOn w:val="19"/>
    <w:qFormat/>
    <w:uiPriority w:val="0"/>
  </w:style>
  <w:style w:type="character" w:styleId="22">
    <w:name w:val="FollowedHyperlink"/>
    <w:basedOn w:val="19"/>
    <w:qFormat/>
    <w:uiPriority w:val="0"/>
    <w:rPr>
      <w:color w:val="800080"/>
      <w:u w:val="none"/>
    </w:rPr>
  </w:style>
  <w:style w:type="character" w:styleId="23">
    <w:name w:val="Emphasis"/>
    <w:basedOn w:val="19"/>
    <w:qFormat/>
    <w:uiPriority w:val="0"/>
  </w:style>
  <w:style w:type="character" w:styleId="24">
    <w:name w:val="HTML Definition"/>
    <w:basedOn w:val="19"/>
    <w:qFormat/>
    <w:uiPriority w:val="0"/>
  </w:style>
  <w:style w:type="character" w:styleId="25">
    <w:name w:val="HTML Variable"/>
    <w:basedOn w:val="19"/>
    <w:qFormat/>
    <w:uiPriority w:val="0"/>
  </w:style>
  <w:style w:type="character" w:styleId="26">
    <w:name w:val="Hyperlink"/>
    <w:basedOn w:val="19"/>
    <w:unhideWhenUsed/>
    <w:qFormat/>
    <w:uiPriority w:val="0"/>
    <w:rPr>
      <w:color w:val="000000"/>
      <w:u w:val="none"/>
    </w:rPr>
  </w:style>
  <w:style w:type="character" w:styleId="27">
    <w:name w:val="HTML Code"/>
    <w:basedOn w:val="19"/>
    <w:qFormat/>
    <w:uiPriority w:val="0"/>
    <w:rPr>
      <w:rFonts w:hint="default" w:ascii="monospace" w:hAnsi="monospace" w:eastAsia="monospace" w:cs="monospace"/>
      <w:sz w:val="21"/>
      <w:szCs w:val="21"/>
    </w:rPr>
  </w:style>
  <w:style w:type="character" w:styleId="28">
    <w:name w:val="annotation reference"/>
    <w:basedOn w:val="19"/>
    <w:qFormat/>
    <w:uiPriority w:val="0"/>
    <w:rPr>
      <w:sz w:val="21"/>
      <w:szCs w:val="21"/>
    </w:rPr>
  </w:style>
  <w:style w:type="character" w:styleId="29">
    <w:name w:val="HTML Cite"/>
    <w:basedOn w:val="19"/>
    <w:qFormat/>
    <w:uiPriority w:val="0"/>
    <w:rPr>
      <w:color w:val="008000"/>
      <w:sz w:val="14"/>
      <w:szCs w:val="14"/>
    </w:rPr>
  </w:style>
  <w:style w:type="character" w:styleId="30">
    <w:name w:val="footnote reference"/>
    <w:basedOn w:val="19"/>
    <w:qFormat/>
    <w:uiPriority w:val="0"/>
    <w:rPr>
      <w:rFonts w:ascii="Calibri" w:hAnsi="Calibri" w:eastAsia="宋体"/>
      <w:vertAlign w:val="superscript"/>
    </w:rPr>
  </w:style>
  <w:style w:type="character" w:styleId="31">
    <w:name w:val="HTML Keyboard"/>
    <w:basedOn w:val="19"/>
    <w:qFormat/>
    <w:uiPriority w:val="0"/>
    <w:rPr>
      <w:rFonts w:ascii="monospace" w:hAnsi="monospace" w:eastAsia="monospace" w:cs="monospace"/>
      <w:sz w:val="21"/>
      <w:szCs w:val="21"/>
    </w:rPr>
  </w:style>
  <w:style w:type="character" w:styleId="32">
    <w:name w:val="HTML Sample"/>
    <w:basedOn w:val="19"/>
    <w:qFormat/>
    <w:uiPriority w:val="0"/>
    <w:rPr>
      <w:rFonts w:hint="default" w:ascii="monospace" w:hAnsi="monospace" w:eastAsia="monospace" w:cs="monospace"/>
      <w:sz w:val="21"/>
      <w:szCs w:val="21"/>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5">
    <w:name w:val="标题 1 字符"/>
    <w:basedOn w:val="19"/>
    <w:link w:val="4"/>
    <w:qFormat/>
    <w:uiPriority w:val="0"/>
    <w:rPr>
      <w:rFonts w:ascii="黑体" w:hAnsi="黑体" w:eastAsia="黑体" w:cs="Arial Narrow"/>
      <w:b/>
      <w:bCs/>
      <w:kern w:val="44"/>
      <w:sz w:val="24"/>
      <w:szCs w:val="32"/>
    </w:rPr>
  </w:style>
  <w:style w:type="character" w:customStyle="1" w:styleId="36">
    <w:name w:val="closeeye"/>
    <w:basedOn w:val="19"/>
    <w:qFormat/>
    <w:uiPriority w:val="0"/>
  </w:style>
  <w:style w:type="character" w:customStyle="1" w:styleId="37">
    <w:name w:val="openeye"/>
    <w:basedOn w:val="19"/>
    <w:qFormat/>
    <w:uiPriority w:val="0"/>
  </w:style>
  <w:style w:type="character" w:customStyle="1" w:styleId="38">
    <w:name w:val="remaintime"/>
    <w:basedOn w:val="19"/>
    <w:qFormat/>
    <w:uiPriority w:val="0"/>
    <w:rPr>
      <w:color w:val="000000"/>
      <w:shd w:val="clear" w:color="auto" w:fill="CACACA"/>
    </w:rPr>
  </w:style>
  <w:style w:type="character" w:customStyle="1" w:styleId="39">
    <w:name w:val="seepass"/>
    <w:basedOn w:val="19"/>
    <w:qFormat/>
    <w:uiPriority w:val="0"/>
  </w:style>
  <w:style w:type="character" w:customStyle="1" w:styleId="40">
    <w:name w:val="on"/>
    <w:basedOn w:val="19"/>
    <w:qFormat/>
    <w:uiPriority w:val="0"/>
    <w:rPr>
      <w:color w:val="FFFFFF"/>
      <w:bdr w:val="single" w:color="C9100E" w:sz="4" w:space="0"/>
      <w:shd w:val="clear" w:color="auto" w:fill="C9100E"/>
    </w:rPr>
  </w:style>
  <w:style w:type="character" w:customStyle="1" w:styleId="41">
    <w:name w:val="eyespan"/>
    <w:basedOn w:val="19"/>
    <w:qFormat/>
    <w:uiPriority w:val="0"/>
  </w:style>
  <w:style w:type="character" w:customStyle="1" w:styleId="42">
    <w:name w:val="hidepass"/>
    <w:basedOn w:val="19"/>
    <w:qFormat/>
    <w:uiPriority w:val="0"/>
  </w:style>
  <w:style w:type="character" w:customStyle="1" w:styleId="43">
    <w:name w:val="hover18"/>
    <w:basedOn w:val="19"/>
    <w:qFormat/>
    <w:uiPriority w:val="0"/>
    <w:rPr>
      <w:color w:val="FFFFFF"/>
      <w:shd w:val="clear" w:color="auto" w:fill="237EC7"/>
    </w:rPr>
  </w:style>
  <w:style w:type="character" w:customStyle="1" w:styleId="44">
    <w:name w:val="hover19"/>
    <w:basedOn w:val="19"/>
    <w:qFormat/>
    <w:uiPriority w:val="0"/>
    <w:rPr>
      <w:color w:val="FFFFFF"/>
      <w:bdr w:val="single" w:color="C9100E" w:sz="4" w:space="0"/>
      <w:shd w:val="clear" w:color="auto" w:fill="C9100E"/>
    </w:rPr>
  </w:style>
  <w:style w:type="character" w:customStyle="1" w:styleId="45">
    <w:name w:val="first-child"/>
    <w:basedOn w:val="19"/>
    <w:qFormat/>
    <w:uiPriority w:val="0"/>
  </w:style>
  <w:style w:type="character" w:customStyle="1" w:styleId="46">
    <w:name w:val="hover47"/>
    <w:basedOn w:val="19"/>
    <w:qFormat/>
    <w:uiPriority w:val="0"/>
    <w:rPr>
      <w:shd w:val="clear" w:color="auto" w:fill="1D50A2"/>
    </w:rPr>
  </w:style>
  <w:style w:type="character" w:customStyle="1" w:styleId="47">
    <w:name w:val="hover48"/>
    <w:basedOn w:val="19"/>
    <w:qFormat/>
    <w:uiPriority w:val="0"/>
    <w:rPr>
      <w:color w:val="1D50A2"/>
    </w:rPr>
  </w:style>
  <w:style w:type="character" w:customStyle="1" w:styleId="48">
    <w:name w:val="mip-carousel-current-indicator"/>
    <w:basedOn w:val="19"/>
    <w:qFormat/>
    <w:uiPriority w:val="0"/>
    <w:rPr>
      <w:shd w:val="clear" w:color="auto" w:fill="FF0000"/>
    </w:rPr>
  </w:style>
  <w:style w:type="character" w:customStyle="1" w:styleId="49">
    <w:name w:val="hover24"/>
    <w:basedOn w:val="19"/>
    <w:qFormat/>
    <w:uiPriority w:val="0"/>
    <w:rPr>
      <w:color w:val="315EFB"/>
    </w:rPr>
  </w:style>
  <w:style w:type="character" w:customStyle="1" w:styleId="50">
    <w:name w:val="hover25"/>
    <w:basedOn w:val="19"/>
    <w:qFormat/>
    <w:uiPriority w:val="0"/>
  </w:style>
  <w:style w:type="character" w:customStyle="1" w:styleId="51">
    <w:name w:val="c-icon28"/>
    <w:basedOn w:val="19"/>
    <w:qFormat/>
    <w:uiPriority w:val="0"/>
  </w:style>
  <w:style w:type="character" w:customStyle="1" w:styleId="52">
    <w:name w:val="pchide"/>
    <w:basedOn w:val="19"/>
    <w:qFormat/>
    <w:uiPriority w:val="0"/>
    <w:rPr>
      <w:color w:val="999999"/>
    </w:rPr>
  </w:style>
  <w:style w:type="character" w:customStyle="1" w:styleId="53">
    <w:name w:val="cur"/>
    <w:basedOn w:val="19"/>
    <w:qFormat/>
    <w:uiPriority w:val="0"/>
    <w:rPr>
      <w:color w:val="C40001"/>
    </w:rPr>
  </w:style>
  <w:style w:type="character" w:customStyle="1" w:styleId="54">
    <w:name w:val="cur1"/>
    <w:basedOn w:val="19"/>
    <w:qFormat/>
    <w:uiPriority w:val="0"/>
    <w:rPr>
      <w:color w:val="C40001"/>
    </w:rPr>
  </w:style>
  <w:style w:type="character" w:customStyle="1" w:styleId="55">
    <w:name w:val="zhankai"/>
    <w:basedOn w:val="19"/>
    <w:qFormat/>
    <w:uiPriority w:val="0"/>
  </w:style>
  <w:style w:type="character" w:customStyle="1" w:styleId="56">
    <w:name w:val="p90"/>
    <w:basedOn w:val="19"/>
    <w:qFormat/>
    <w:uiPriority w:val="0"/>
  </w:style>
  <w:style w:type="character" w:customStyle="1" w:styleId="57">
    <w:name w:val="last-child"/>
    <w:basedOn w:val="19"/>
    <w:qFormat/>
    <w:uiPriority w:val="0"/>
  </w:style>
  <w:style w:type="character" w:customStyle="1" w:styleId="58">
    <w:name w:val="last-child1"/>
    <w:basedOn w:val="19"/>
    <w:qFormat/>
    <w:uiPriority w:val="0"/>
  </w:style>
  <w:style w:type="character" w:customStyle="1" w:styleId="59">
    <w:name w:val="hover10"/>
    <w:basedOn w:val="19"/>
    <w:qFormat/>
    <w:uiPriority w:val="0"/>
    <w:rPr>
      <w:color w:val="C40001"/>
    </w:rPr>
  </w:style>
  <w:style w:type="character" w:customStyle="1" w:styleId="60">
    <w:name w:val="index-module_accountauthentication_3bwix"/>
    <w:basedOn w:val="19"/>
    <w:qFormat/>
    <w:uiPriority w:val="0"/>
  </w:style>
  <w:style w:type="character" w:customStyle="1" w:styleId="61">
    <w:name w:val="m01"/>
    <w:basedOn w:val="19"/>
    <w:qFormat/>
    <w:uiPriority w:val="0"/>
  </w:style>
  <w:style w:type="character" w:customStyle="1" w:styleId="62">
    <w:name w:val="m011"/>
    <w:basedOn w:val="19"/>
    <w:qFormat/>
    <w:uiPriority w:val="0"/>
  </w:style>
  <w:style w:type="character" w:customStyle="1" w:styleId="63">
    <w:name w:val="name"/>
    <w:basedOn w:val="19"/>
    <w:qFormat/>
    <w:uiPriority w:val="0"/>
    <w:rPr>
      <w:color w:val="6A6A6A"/>
      <w:u w:val="single"/>
    </w:rPr>
  </w:style>
  <w:style w:type="character" w:customStyle="1" w:styleId="64">
    <w:name w:val="more4"/>
    <w:basedOn w:val="19"/>
    <w:qFormat/>
    <w:uiPriority w:val="0"/>
    <w:rPr>
      <w:color w:val="666666"/>
      <w:sz w:val="14"/>
      <w:szCs w:val="14"/>
    </w:rPr>
  </w:style>
  <w:style w:type="character" w:customStyle="1" w:styleId="65">
    <w:name w:val="dates"/>
    <w:basedOn w:val="19"/>
    <w:qFormat/>
    <w:uiPriority w:val="0"/>
  </w:style>
  <w:style w:type="character" w:customStyle="1" w:styleId="66">
    <w:name w:val="bg02"/>
    <w:basedOn w:val="19"/>
    <w:qFormat/>
    <w:uiPriority w:val="0"/>
  </w:style>
  <w:style w:type="character" w:customStyle="1" w:styleId="67">
    <w:name w:val="tabg"/>
    <w:basedOn w:val="19"/>
    <w:qFormat/>
    <w:uiPriority w:val="0"/>
    <w:rPr>
      <w:color w:val="FFFFFF"/>
      <w:sz w:val="21"/>
      <w:szCs w:val="21"/>
    </w:rPr>
  </w:style>
  <w:style w:type="character" w:customStyle="1" w:styleId="68">
    <w:name w:val="bg01"/>
    <w:basedOn w:val="19"/>
    <w:qFormat/>
    <w:uiPriority w:val="0"/>
  </w:style>
  <w:style w:type="character" w:customStyle="1" w:styleId="69">
    <w:name w:val="font2"/>
    <w:basedOn w:val="19"/>
    <w:qFormat/>
    <w:uiPriority w:val="0"/>
  </w:style>
  <w:style w:type="character" w:customStyle="1" w:styleId="70">
    <w:name w:val="font3"/>
    <w:basedOn w:val="19"/>
    <w:qFormat/>
    <w:uiPriority w:val="0"/>
  </w:style>
  <w:style w:type="character" w:customStyle="1" w:styleId="71">
    <w:name w:val="laypage_curr"/>
    <w:basedOn w:val="19"/>
    <w:qFormat/>
    <w:uiPriority w:val="0"/>
    <w:rPr>
      <w:color w:val="FFFDF4"/>
      <w:shd w:val="clear" w:color="auto" w:fill="0B67A6"/>
    </w:rPr>
  </w:style>
  <w:style w:type="character" w:customStyle="1" w:styleId="72">
    <w:name w:val="place"/>
    <w:basedOn w:val="19"/>
    <w:qFormat/>
    <w:uiPriority w:val="0"/>
  </w:style>
  <w:style w:type="character" w:customStyle="1" w:styleId="73">
    <w:name w:val="place1"/>
    <w:basedOn w:val="19"/>
    <w:qFormat/>
    <w:uiPriority w:val="0"/>
  </w:style>
  <w:style w:type="character" w:customStyle="1" w:styleId="74">
    <w:name w:val="place2"/>
    <w:basedOn w:val="19"/>
    <w:qFormat/>
    <w:uiPriority w:val="0"/>
  </w:style>
  <w:style w:type="character" w:customStyle="1" w:styleId="75">
    <w:name w:val="place3"/>
    <w:basedOn w:val="19"/>
    <w:qFormat/>
    <w:uiPriority w:val="0"/>
    <w:rPr>
      <w:rFonts w:ascii="微软雅黑" w:hAnsi="微软雅黑" w:eastAsia="微软雅黑" w:cs="微软雅黑"/>
      <w:color w:val="888888"/>
      <w:sz w:val="20"/>
      <w:szCs w:val="20"/>
    </w:rPr>
  </w:style>
  <w:style w:type="character" w:customStyle="1" w:styleId="76">
    <w:name w:val="noline"/>
    <w:basedOn w:val="19"/>
    <w:qFormat/>
    <w:uiPriority w:val="0"/>
  </w:style>
  <w:style w:type="character" w:customStyle="1" w:styleId="77">
    <w:name w:val="font"/>
    <w:basedOn w:val="19"/>
    <w:qFormat/>
    <w:uiPriority w:val="0"/>
  </w:style>
  <w:style w:type="character" w:customStyle="1" w:styleId="78">
    <w:name w:val="font1"/>
    <w:basedOn w:val="19"/>
    <w:qFormat/>
    <w:uiPriority w:val="0"/>
  </w:style>
  <w:style w:type="character" w:customStyle="1" w:styleId="79">
    <w:name w:val="gwds_nopic"/>
    <w:basedOn w:val="19"/>
    <w:qFormat/>
    <w:uiPriority w:val="0"/>
  </w:style>
  <w:style w:type="character" w:customStyle="1" w:styleId="80">
    <w:name w:val="gwds_nopic1"/>
    <w:basedOn w:val="19"/>
    <w:qFormat/>
    <w:uiPriority w:val="0"/>
  </w:style>
  <w:style w:type="character" w:customStyle="1" w:styleId="81">
    <w:name w:val="gwds_nopic2"/>
    <w:basedOn w:val="19"/>
    <w:qFormat/>
    <w:uiPriority w:val="0"/>
  </w:style>
  <w:style w:type="character" w:customStyle="1" w:styleId="82">
    <w:name w:val="hover20"/>
    <w:basedOn w:val="19"/>
    <w:qFormat/>
    <w:uiPriority w:val="0"/>
    <w:rPr>
      <w:color w:val="015293"/>
    </w:rPr>
  </w:style>
  <w:style w:type="paragraph" w:customStyle="1" w:styleId="83">
    <w:name w:val="图标题头"/>
    <w:qFormat/>
    <w:uiPriority w:val="0"/>
    <w:pPr>
      <w:spacing w:line="360" w:lineRule="auto"/>
      <w:ind w:firstLine="360"/>
      <w:jc w:val="center"/>
    </w:pPr>
    <w:rPr>
      <w:rFonts w:ascii="Times New Roman" w:hAnsi="Times New Roman" w:cs="Times New Roman" w:eastAsiaTheme="minorEastAsia"/>
      <w:b/>
      <w:bCs/>
      <w:sz w:val="18"/>
      <w:szCs w:val="18"/>
      <w:lang w:val="en-US" w:eastAsia="zh-CN" w:bidi="ar-SA"/>
    </w:rPr>
  </w:style>
  <w:style w:type="paragraph" w:customStyle="1" w:styleId="84">
    <w:name w:val="引文"/>
    <w:basedOn w:val="1"/>
    <w:qFormat/>
    <w:uiPriority w:val="0"/>
    <w:pPr>
      <w:spacing w:line="288" w:lineRule="auto"/>
      <w:ind w:left="200" w:hanging="200" w:hangingChars="200"/>
    </w:pPr>
  </w:style>
  <w:style w:type="character" w:customStyle="1" w:styleId="85">
    <w:name w:val="页眉 字符"/>
    <w:basedOn w:val="19"/>
    <w:link w:val="16"/>
    <w:qFormat/>
    <w:uiPriority w:val="0"/>
    <w:rPr>
      <w:rFonts w:asciiTheme="minorHAnsi" w:hAnsiTheme="minorHAnsi" w:eastAsiaTheme="minorEastAsia" w:cstheme="minorBidi"/>
      <w:kern w:val="2"/>
      <w:sz w:val="18"/>
      <w:szCs w:val="18"/>
    </w:rPr>
  </w:style>
  <w:style w:type="character" w:customStyle="1" w:styleId="86">
    <w:name w:val="页脚 字符"/>
    <w:basedOn w:val="19"/>
    <w:link w:val="14"/>
    <w:qFormat/>
    <w:uiPriority w:val="99"/>
    <w:rPr>
      <w:rFonts w:asciiTheme="minorHAnsi" w:hAnsiTheme="minorHAnsi" w:eastAsiaTheme="minorEastAsia" w:cstheme="minorBidi"/>
      <w:kern w:val="2"/>
      <w:sz w:val="18"/>
      <w:szCs w:val="18"/>
    </w:rPr>
  </w:style>
  <w:style w:type="paragraph" w:customStyle="1" w:styleId="87">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88">
    <w:name w:val="批注文字 字符"/>
    <w:basedOn w:val="19"/>
    <w:link w:val="8"/>
    <w:qFormat/>
    <w:uiPriority w:val="0"/>
  </w:style>
  <w:style w:type="character" w:customStyle="1" w:styleId="89">
    <w:name w:val="批注主题 字符"/>
    <w:basedOn w:val="88"/>
    <w:link w:val="7"/>
    <w:qFormat/>
    <w:uiPriority w:val="0"/>
    <w:rPr>
      <w:rFonts w:asciiTheme="minorHAnsi" w:hAnsiTheme="minorHAnsi" w:eastAsiaTheme="minorEastAsia" w:cstheme="minorBidi"/>
      <w:b/>
      <w:bCs/>
      <w:kern w:val="2"/>
      <w:sz w:val="21"/>
      <w:szCs w:val="24"/>
    </w:rPr>
  </w:style>
  <w:style w:type="character" w:customStyle="1" w:styleId="90">
    <w:name w:val="脚注文本 字符"/>
    <w:basedOn w:val="19"/>
    <w:link w:val="17"/>
    <w:qFormat/>
    <w:uiPriority w:val="0"/>
    <w:rPr>
      <w:rFonts w:asciiTheme="minorHAnsi" w:hAnsiTheme="minorHAnsi" w:eastAsiaTheme="minorEastAsia" w:cstheme="minorBidi"/>
      <w:kern w:val="2"/>
      <w:sz w:val="18"/>
      <w:szCs w:val="24"/>
    </w:rPr>
  </w:style>
  <w:style w:type="paragraph" w:customStyle="1" w:styleId="91">
    <w:name w:val="列表段落1"/>
    <w:basedOn w:val="1"/>
    <w:qFormat/>
    <w:uiPriority w:val="99"/>
    <w:pPr>
      <w:ind w:firstLine="420" w:firstLineChars="200"/>
    </w:pPr>
  </w:style>
  <w:style w:type="character" w:customStyle="1" w:styleId="92">
    <w:name w:val="font21"/>
    <w:basedOn w:val="19"/>
    <w:qFormat/>
    <w:uiPriority w:val="0"/>
    <w:rPr>
      <w:rFonts w:hint="eastAsia" w:ascii="宋体" w:hAnsi="宋体" w:eastAsia="宋体" w:cs="宋体"/>
      <w:color w:val="000000"/>
      <w:sz w:val="18"/>
      <w:szCs w:val="18"/>
      <w:u w:val="none"/>
    </w:rPr>
  </w:style>
  <w:style w:type="character" w:customStyle="1" w:styleId="93">
    <w:name w:val="MTEquationSection"/>
    <w:basedOn w:val="19"/>
    <w:qFormat/>
    <w:uiPriority w:val="0"/>
    <w:rPr>
      <w:rFonts w:ascii="黑体" w:hAnsi="黑体" w:eastAsia="黑体"/>
      <w:vanish/>
      <w:color w:val="FF0000"/>
    </w:rPr>
  </w:style>
  <w:style w:type="character" w:customStyle="1" w:styleId="94">
    <w:name w:val="dt-editor__word"/>
    <w:qFormat/>
    <w:uiPriority w:val="0"/>
  </w:style>
  <w:style w:type="table" w:customStyle="1" w:styleId="95">
    <w:name w:val="网格型1"/>
    <w:qFormat/>
    <w:uiPriority w:val="39"/>
    <w:rPr>
      <w:rFonts w:ascii="等线" w:hAnsi="等线" w:eastAsia="等线"/>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style>
  <w:style w:type="paragraph" w:styleId="96">
    <w:name w:val="List Paragraph"/>
    <w:basedOn w:val="1"/>
    <w:qFormat/>
    <w:uiPriority w:val="99"/>
    <w:pPr>
      <w:ind w:firstLine="420" w:firstLineChars="200"/>
    </w:pPr>
  </w:style>
  <w:style w:type="paragraph" w:customStyle="1" w:styleId="97">
    <w:name w:val="修订2"/>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98">
    <w:name w:val="MTDisplayEquation"/>
    <w:basedOn w:val="1"/>
    <w:next w:val="1"/>
    <w:link w:val="99"/>
    <w:qFormat/>
    <w:uiPriority w:val="0"/>
    <w:pPr>
      <w:tabs>
        <w:tab w:val="center" w:pos="4320"/>
        <w:tab w:val="right" w:pos="8620"/>
      </w:tabs>
      <w:spacing w:line="380" w:lineRule="exact"/>
      <w:ind w:firstLine="392" w:firstLineChars="200"/>
    </w:pPr>
    <w:rPr>
      <w:rFonts w:ascii="Times New Roman" w:hAnsi="Times New Roman" w:eastAsia="宋体" w:cs="Times New Roman"/>
      <w:i/>
      <w:iCs/>
      <w:szCs w:val="22"/>
    </w:rPr>
  </w:style>
  <w:style w:type="character" w:customStyle="1" w:styleId="99">
    <w:name w:val="MTDisplayEquation 字符"/>
    <w:basedOn w:val="19"/>
    <w:link w:val="98"/>
    <w:qFormat/>
    <w:uiPriority w:val="0"/>
    <w:rPr>
      <w:rFonts w:ascii="Times New Roman" w:hAnsi="Times New Roman" w:eastAsia="宋体" w:cs="Times New Roman"/>
      <w:i/>
      <w:iCs/>
      <w:kern w:val="2"/>
      <w:sz w:val="21"/>
      <w:szCs w:val="22"/>
    </w:rPr>
  </w:style>
  <w:style w:type="character" w:customStyle="1" w:styleId="100">
    <w:name w:val="未处理的提及1"/>
    <w:basedOn w:val="19"/>
    <w:semiHidden/>
    <w:unhideWhenUsed/>
    <w:qFormat/>
    <w:uiPriority w:val="99"/>
    <w:rPr>
      <w:color w:val="605E5C"/>
      <w:shd w:val="clear" w:color="auto" w:fill="E1DFDD"/>
    </w:rPr>
  </w:style>
  <w:style w:type="paragraph" w:customStyle="1" w:styleId="101">
    <w:name w:val="修订3"/>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02">
    <w:name w:val="批注框文本 字符"/>
    <w:basedOn w:val="19"/>
    <w:link w:val="13"/>
    <w:qFormat/>
    <w:uiPriority w:val="0"/>
    <w:rPr>
      <w:rFonts w:asciiTheme="minorHAnsi" w:hAnsiTheme="minorHAnsi" w:eastAsiaTheme="minorEastAsia" w:cstheme="minorBidi"/>
      <w:kern w:val="2"/>
      <w:sz w:val="18"/>
      <w:szCs w:val="18"/>
    </w:rPr>
  </w:style>
  <w:style w:type="character" w:customStyle="1" w:styleId="103">
    <w:name w:val="标题 2 字符"/>
    <w:basedOn w:val="19"/>
    <w:link w:val="5"/>
    <w:qFormat/>
    <w:uiPriority w:val="0"/>
    <w:rPr>
      <w:rFonts w:ascii="宋体" w:hAnsi="宋体" w:eastAsiaTheme="minorEastAsia"/>
      <w:b/>
      <w:bCs/>
      <w:sz w:val="28"/>
      <w:szCs w:val="36"/>
    </w:rPr>
  </w:style>
  <w:style w:type="character" w:customStyle="1" w:styleId="104">
    <w:name w:val="未处理的提及2"/>
    <w:basedOn w:val="19"/>
    <w:semiHidden/>
    <w:unhideWhenUsed/>
    <w:qFormat/>
    <w:uiPriority w:val="99"/>
    <w:rPr>
      <w:color w:val="605E5C"/>
      <w:shd w:val="clear" w:color="auto" w:fill="E1DFDD"/>
    </w:rPr>
  </w:style>
  <w:style w:type="character" w:customStyle="1" w:styleId="105">
    <w:name w:val="正文文本 字符"/>
    <w:basedOn w:val="19"/>
    <w:link w:val="10"/>
    <w:qFormat/>
    <w:uiPriority w:val="99"/>
    <w:rPr>
      <w:rFonts w:asciiTheme="minorHAnsi" w:hAnsiTheme="minorHAnsi" w:eastAsiaTheme="minorEastAsia" w:cstheme="minorBidi"/>
      <w:kern w:val="2"/>
      <w:sz w:val="18"/>
      <w:szCs w:val="24"/>
    </w:rPr>
  </w:style>
  <w:style w:type="paragraph" w:customStyle="1" w:styleId="106">
    <w:name w:val="Revision"/>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107">
    <w:name w:val="Unresolved Mention"/>
    <w:basedOn w:val="19"/>
    <w:semiHidden/>
    <w:unhideWhenUsed/>
    <w:qFormat/>
    <w:uiPriority w:val="99"/>
    <w:rPr>
      <w:color w:val="605E5C"/>
      <w:shd w:val="clear" w:color="auto" w:fill="E1DFDD"/>
    </w:rPr>
  </w:style>
  <w:style w:type="paragraph" w:customStyle="1" w:styleId="108">
    <w:name w:val="3"/>
    <w:basedOn w:val="1"/>
    <w:next w:val="91"/>
    <w:qFormat/>
    <w:uiPriority w:val="34"/>
    <w:pPr>
      <w:ind w:firstLine="420" w:firstLineChars="200"/>
    </w:pPr>
    <w:rPr>
      <w:rFonts w:ascii="等线" w:hAnsi="等线" w:eastAsia="等线"/>
    </w:rPr>
  </w:style>
  <w:style w:type="paragraph" w:customStyle="1" w:styleId="109">
    <w:name w:val="4正文"/>
    <w:basedOn w:val="1"/>
    <w:qFormat/>
    <w:uiPriority w:val="0"/>
    <w:pPr>
      <w:spacing w:line="400" w:lineRule="exact"/>
    </w:pPr>
    <w:rPr>
      <w:rFonts w:ascii="Times New Roman" w:hAnsi="Times New Roman" w:cs="Times New Roman"/>
      <w:szCs w:val="24"/>
    </w:rPr>
  </w:style>
  <w:style w:type="table" w:customStyle="1" w:styleId="110">
    <w:name w:val="网格型3"/>
    <w:qFormat/>
    <w:uiPriority w:val="0"/>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11">
    <w:name w:val="网格型4"/>
    <w:qFormat/>
    <w:uiPriority w:val="0"/>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12">
    <w:name w:val="正文jj"/>
    <w:basedOn w:val="1"/>
    <w:qFormat/>
    <w:uiPriority w:val="0"/>
    <w:pPr>
      <w:spacing w:line="240" w:lineRule="atLeast"/>
      <w:ind w:firstLine="392" w:firstLineChars="200"/>
    </w:pPr>
    <w:rPr>
      <w:rFonts w:hint="eastAsia" w:ascii="Times New Roman" w:hAnsi="Times New Roman" w:eastAsia="宋体" w:cs="Times New Roman"/>
      <w:szCs w:val="22"/>
    </w:rPr>
  </w:style>
  <w:style w:type="paragraph" w:customStyle="1" w:styleId="113">
    <w:name w:val="表标题jj"/>
    <w:basedOn w:val="1"/>
    <w:qFormat/>
    <w:uiPriority w:val="0"/>
    <w:pPr>
      <w:keepNext/>
      <w:spacing w:line="240" w:lineRule="atLeast"/>
      <w:ind w:firstLine="332" w:firstLineChars="200"/>
    </w:pPr>
    <w:rPr>
      <w:rFonts w:ascii="Times New Roman" w:hAnsi="Times New Roman" w:eastAsia="黑体" w:cs="Times New Roman"/>
      <w:sz w:val="18"/>
      <w:szCs w:val="20"/>
    </w:rPr>
  </w:style>
  <w:style w:type="paragraph" w:customStyle="1" w:styleId="114">
    <w:name w:val="表下注jj"/>
    <w:basedOn w:val="1"/>
    <w:qFormat/>
    <w:uiPriority w:val="0"/>
    <w:pPr>
      <w:keepNext/>
      <w:keepLines/>
      <w:tabs>
        <w:tab w:val="left" w:pos="432"/>
      </w:tabs>
      <w:spacing w:line="240" w:lineRule="atLeast"/>
      <w:ind w:firstLine="332" w:firstLineChars="200"/>
      <w:outlineLvl w:val="0"/>
    </w:pPr>
    <w:rPr>
      <w:rFonts w:hint="eastAsia"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3" Type="http://schemas.openxmlformats.org/officeDocument/2006/relationships/fontTable" Target="fontTable.xml"/><Relationship Id="rId72" Type="http://schemas.openxmlformats.org/officeDocument/2006/relationships/customXml" Target="../customXml/item1.xml"/><Relationship Id="rId71" Type="http://schemas.openxmlformats.org/officeDocument/2006/relationships/oleObject" Target="embeddings/oleObject35.bin"/><Relationship Id="rId70" Type="http://schemas.openxmlformats.org/officeDocument/2006/relationships/oleObject" Target="embeddings/oleObject34.bin"/><Relationship Id="rId7" Type="http://schemas.openxmlformats.org/officeDocument/2006/relationships/footer" Target="footer2.xml"/><Relationship Id="rId69" Type="http://schemas.openxmlformats.org/officeDocument/2006/relationships/oleObject" Target="embeddings/oleObject33.bin"/><Relationship Id="rId68" Type="http://schemas.openxmlformats.org/officeDocument/2006/relationships/image" Target="media/image29.wmf"/><Relationship Id="rId67" Type="http://schemas.openxmlformats.org/officeDocument/2006/relationships/oleObject" Target="embeddings/oleObject32.bin"/><Relationship Id="rId66" Type="http://schemas.openxmlformats.org/officeDocument/2006/relationships/oleObject" Target="embeddings/oleObject31.bin"/><Relationship Id="rId65" Type="http://schemas.openxmlformats.org/officeDocument/2006/relationships/oleObject" Target="embeddings/oleObject30.bin"/><Relationship Id="rId64" Type="http://schemas.openxmlformats.org/officeDocument/2006/relationships/image" Target="media/image28.wmf"/><Relationship Id="rId63" Type="http://schemas.openxmlformats.org/officeDocument/2006/relationships/oleObject" Target="embeddings/oleObject29.bin"/><Relationship Id="rId62" Type="http://schemas.openxmlformats.org/officeDocument/2006/relationships/oleObject" Target="embeddings/oleObject28.bin"/><Relationship Id="rId61" Type="http://schemas.openxmlformats.org/officeDocument/2006/relationships/oleObject" Target="embeddings/oleObject27.bin"/><Relationship Id="rId60" Type="http://schemas.openxmlformats.org/officeDocument/2006/relationships/image" Target="media/image27.wmf"/><Relationship Id="rId6" Type="http://schemas.openxmlformats.org/officeDocument/2006/relationships/footer" Target="footer1.xml"/><Relationship Id="rId59" Type="http://schemas.openxmlformats.org/officeDocument/2006/relationships/oleObject" Target="embeddings/oleObject26.bin"/><Relationship Id="rId58" Type="http://schemas.openxmlformats.org/officeDocument/2006/relationships/image" Target="media/image26.wmf"/><Relationship Id="rId57" Type="http://schemas.openxmlformats.org/officeDocument/2006/relationships/oleObject" Target="embeddings/oleObject25.bin"/><Relationship Id="rId56" Type="http://schemas.openxmlformats.org/officeDocument/2006/relationships/image" Target="media/image25.wmf"/><Relationship Id="rId55" Type="http://schemas.openxmlformats.org/officeDocument/2006/relationships/oleObject" Target="embeddings/oleObject24.bin"/><Relationship Id="rId54" Type="http://schemas.openxmlformats.org/officeDocument/2006/relationships/oleObject" Target="embeddings/oleObject23.bin"/><Relationship Id="rId53" Type="http://schemas.openxmlformats.org/officeDocument/2006/relationships/image" Target="media/image24.wmf"/><Relationship Id="rId52" Type="http://schemas.openxmlformats.org/officeDocument/2006/relationships/oleObject" Target="embeddings/oleObject22.bin"/><Relationship Id="rId51" Type="http://schemas.openxmlformats.org/officeDocument/2006/relationships/oleObject" Target="embeddings/oleObject21.bin"/><Relationship Id="rId50" Type="http://schemas.openxmlformats.org/officeDocument/2006/relationships/oleObject" Target="embeddings/oleObject20.bin"/><Relationship Id="rId5" Type="http://schemas.openxmlformats.org/officeDocument/2006/relationships/header" Target="header2.xml"/><Relationship Id="rId49" Type="http://schemas.openxmlformats.org/officeDocument/2006/relationships/image" Target="media/image23.wmf"/><Relationship Id="rId48" Type="http://schemas.openxmlformats.org/officeDocument/2006/relationships/oleObject" Target="embeddings/oleObject19.bin"/><Relationship Id="rId47" Type="http://schemas.openxmlformats.org/officeDocument/2006/relationships/image" Target="media/image22.wmf"/><Relationship Id="rId46" Type="http://schemas.openxmlformats.org/officeDocument/2006/relationships/oleObject" Target="embeddings/oleObject18.bin"/><Relationship Id="rId45" Type="http://schemas.openxmlformats.org/officeDocument/2006/relationships/image" Target="media/image21.wmf"/><Relationship Id="rId44" Type="http://schemas.openxmlformats.org/officeDocument/2006/relationships/oleObject" Target="embeddings/oleObject17.bin"/><Relationship Id="rId43" Type="http://schemas.openxmlformats.org/officeDocument/2006/relationships/image" Target="media/image20.wmf"/><Relationship Id="rId42" Type="http://schemas.openxmlformats.org/officeDocument/2006/relationships/oleObject" Target="embeddings/oleObject16.bin"/><Relationship Id="rId41" Type="http://schemas.openxmlformats.org/officeDocument/2006/relationships/image" Target="media/image19.wmf"/><Relationship Id="rId40" Type="http://schemas.openxmlformats.org/officeDocument/2006/relationships/oleObject" Target="embeddings/oleObject15.bin"/><Relationship Id="rId4" Type="http://schemas.openxmlformats.org/officeDocument/2006/relationships/header" Target="header1.xml"/><Relationship Id="rId39" Type="http://schemas.openxmlformats.org/officeDocument/2006/relationships/image" Target="media/image18.wmf"/><Relationship Id="rId38" Type="http://schemas.openxmlformats.org/officeDocument/2006/relationships/oleObject" Target="embeddings/oleObject14.bin"/><Relationship Id="rId37" Type="http://schemas.openxmlformats.org/officeDocument/2006/relationships/image" Target="media/image17.wmf"/><Relationship Id="rId36" Type="http://schemas.openxmlformats.org/officeDocument/2006/relationships/oleObject" Target="embeddings/oleObject13.bin"/><Relationship Id="rId35" Type="http://schemas.openxmlformats.org/officeDocument/2006/relationships/image" Target="media/image16.wmf"/><Relationship Id="rId34" Type="http://schemas.openxmlformats.org/officeDocument/2006/relationships/oleObject" Target="embeddings/oleObject12.bin"/><Relationship Id="rId33" Type="http://schemas.openxmlformats.org/officeDocument/2006/relationships/image" Target="media/image15.wmf"/><Relationship Id="rId32" Type="http://schemas.openxmlformats.org/officeDocument/2006/relationships/oleObject" Target="embeddings/oleObject11.bin"/><Relationship Id="rId31" Type="http://schemas.openxmlformats.org/officeDocument/2006/relationships/image" Target="media/image14.wmf"/><Relationship Id="rId30" Type="http://schemas.openxmlformats.org/officeDocument/2006/relationships/oleObject" Target="embeddings/oleObject10.bin"/><Relationship Id="rId3" Type="http://schemas.openxmlformats.org/officeDocument/2006/relationships/footnotes" Target="footnotes.xml"/><Relationship Id="rId29" Type="http://schemas.openxmlformats.org/officeDocument/2006/relationships/image" Target="media/image13.wmf"/><Relationship Id="rId28" Type="http://schemas.openxmlformats.org/officeDocument/2006/relationships/oleObject" Target="embeddings/oleObject9.bin"/><Relationship Id="rId27" Type="http://schemas.openxmlformats.org/officeDocument/2006/relationships/image" Target="media/image12.wmf"/><Relationship Id="rId26" Type="http://schemas.openxmlformats.org/officeDocument/2006/relationships/oleObject" Target="embeddings/oleObject8.bin"/><Relationship Id="rId25" Type="http://schemas.openxmlformats.org/officeDocument/2006/relationships/image" Target="media/image11.wmf"/><Relationship Id="rId24" Type="http://schemas.openxmlformats.org/officeDocument/2006/relationships/oleObject" Target="embeddings/oleObject7.bin"/><Relationship Id="rId23" Type="http://schemas.openxmlformats.org/officeDocument/2006/relationships/image" Target="media/image10.wmf"/><Relationship Id="rId22" Type="http://schemas.openxmlformats.org/officeDocument/2006/relationships/oleObject" Target="embeddings/oleObject6.bin"/><Relationship Id="rId21" Type="http://schemas.openxmlformats.org/officeDocument/2006/relationships/image" Target="media/image9.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4.bin"/><Relationship Id="rId17" Type="http://schemas.openxmlformats.org/officeDocument/2006/relationships/image" Target="media/image7.wmf"/><Relationship Id="rId16" Type="http://schemas.openxmlformats.org/officeDocument/2006/relationships/oleObject" Target="embeddings/oleObject3.bin"/><Relationship Id="rId15" Type="http://schemas.openxmlformats.org/officeDocument/2006/relationships/image" Target="media/image6.wmf"/><Relationship Id="rId14" Type="http://schemas.openxmlformats.org/officeDocument/2006/relationships/oleObject" Target="embeddings/oleObject2.bin"/><Relationship Id="rId13" Type="http://schemas.openxmlformats.org/officeDocument/2006/relationships/image" Target="media/image5.wmf"/><Relationship Id="rId12" Type="http://schemas.openxmlformats.org/officeDocument/2006/relationships/oleObject" Target="embeddings/oleObject1.bin"/><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1182</Words>
  <Characters>1512</Characters>
  <Lines>263</Lines>
  <Paragraphs>74</Paragraphs>
  <TotalTime>1</TotalTime>
  <ScaleCrop>false</ScaleCrop>
  <LinksUpToDate>false</LinksUpToDate>
  <CharactersWithSpaces>1637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2022-01-16T05:23:00Z</dcterms:created>
  <dc:creator>jane</dc:creator>
  <cp:lastModifiedBy>crecrs</cp:lastModifiedBy>
  <cp:lastPrinted>2023-06-28T09:19:00Z</cp:lastPrinted>
  <dcterms:modified xsi:type="dcterms:W3CDTF">2024-11-18T02:13:05Z</dcterms:modified>
  <cp:revision>5116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53B9588622944597BF23A6981BA18873_13</vt:lpwstr>
  </property>
  <property fmtid="{D5CDD505-2E9C-101B-9397-08002B2CF9AE}" pid="4" name="GrammarlyDocumentId">
    <vt:lpwstr>570f05a23bdff360db974e84ec735d2cd6cd8ddbecd2c0a7ff48f6640e5a8b1c</vt:lpwstr>
  </property>
  <property fmtid="{D5CDD505-2E9C-101B-9397-08002B2CF9AE}" pid="5" name="MTWinEqns">
    <vt:bool>true</vt:bool>
  </property>
  <property fmtid="{D5CDD505-2E9C-101B-9397-08002B2CF9AE}" pid="6" name="TermCorrect">
    <vt:lpwstr>true</vt:lpwstr>
  </property>
  <property fmtid="{D5CDD505-2E9C-101B-9397-08002B2CF9AE}" pid="7" name="mul_line">
    <vt:lpwstr> </vt:lpwstr>
  </property>
</Properties>
</file>