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spacing w:line="240" w:lineRule="atLeast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ascii="黑体" w:hAnsi="黑体" w:eastAsia="黑体" w:cs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附表</w:t>
      </w:r>
      <w:r>
        <w:rPr>
          <w:rFonts w:ascii="Times New Roman" w:hAnsi="Times New Roman" w:eastAsia="黑体" w:cs="Times New Roman"/>
          <w:sz w:val="18"/>
          <w:szCs w:val="18"/>
        </w:rPr>
        <w:t xml:space="preserve">1 </w:t>
      </w:r>
      <w:r>
        <w:rPr>
          <w:rFonts w:eastAsia="黑体"/>
          <w:sz w:val="18"/>
          <w:szCs w:val="18"/>
        </w:rPr>
        <w:t xml:space="preserve">               </w:t>
      </w:r>
      <w:r>
        <w:rPr>
          <w:rFonts w:hint="eastAsia" w:eastAsia="黑体"/>
          <w:sz w:val="18"/>
          <w:szCs w:val="18"/>
          <w:lang w:val="en-US" w:eastAsia="zh-CN"/>
        </w:rPr>
        <w:t xml:space="preserve">     </w:t>
      </w:r>
      <w:r>
        <w:rPr>
          <w:rFonts w:eastAsia="黑体"/>
          <w:sz w:val="18"/>
          <w:szCs w:val="18"/>
        </w:rPr>
        <w:t xml:space="preserve">     </w:t>
      </w:r>
      <w:r>
        <w:rPr>
          <w:rFonts w:hint="eastAsia" w:eastAsia="黑体"/>
          <w:sz w:val="18"/>
          <w:szCs w:val="18"/>
          <w:lang w:val="en-US" w:eastAsia="zh-CN"/>
        </w:rPr>
        <w:t>调查</w:t>
      </w:r>
      <w:r>
        <w:rPr>
          <w:rFonts w:hint="eastAsia" w:ascii="黑体" w:hAnsi="黑体" w:eastAsia="黑体" w:cs="黑体"/>
          <w:sz w:val="18"/>
          <w:szCs w:val="18"/>
        </w:rPr>
        <w:t>村落海拔特征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和</w:t>
      </w:r>
      <w:r>
        <w:rPr>
          <w:rFonts w:hint="eastAsia" w:ascii="黑体" w:hAnsi="黑体" w:eastAsia="黑体" w:cs="黑体"/>
          <w:sz w:val="18"/>
          <w:szCs w:val="18"/>
        </w:rPr>
        <w:t xml:space="preserve">茶园经营模式 </w:t>
      </w:r>
    </w:p>
    <w:tbl>
      <w:tblPr>
        <w:tblStyle w:val="34"/>
        <w:tblW w:w="8593" w:type="dxa"/>
        <w:jc w:val="center"/>
        <w:tblInd w:w="-71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02"/>
        <w:gridCol w:w="1035"/>
        <w:gridCol w:w="1214"/>
        <w:gridCol w:w="1289"/>
        <w:gridCol w:w="2378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乡镇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自然村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村落编号</w:t>
            </w:r>
          </w:p>
        </w:tc>
        <w:tc>
          <w:tcPr>
            <w:tcW w:w="25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海拔</w:t>
            </w:r>
          </w:p>
        </w:tc>
        <w:tc>
          <w:tcPr>
            <w:tcW w:w="2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茶园经营模式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凤凰镇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大庵村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829.4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高海拔茶园经营模式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狮头脚村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FH-2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931.8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李仔坪村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FH-3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922.2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中心沿村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FH-4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890.7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官木石村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FH-5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372.3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＜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低海拔茶园经营模式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芹菜坑村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FH-6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378.7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超苟村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FH-7</w:t>
            </w: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412.8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浮滨镇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上社村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FB-1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390.3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岭头村</w:t>
            </w: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FB-2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482.1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夏校村</w:t>
            </w:r>
          </w:p>
        </w:tc>
        <w:tc>
          <w:tcPr>
            <w:tcW w:w="1035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FB-3</w:t>
            </w:r>
          </w:p>
        </w:tc>
        <w:tc>
          <w:tcPr>
            <w:tcW w:w="121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350.7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8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ind w:firstLine="332" w:firstLineChars="200"/>
        <w:jc w:val="left"/>
        <w:rPr>
          <w:rFonts w:ascii="黑体" w:hAnsi="黑体" w:eastAsia="黑体" w:cs="黑体"/>
          <w:sz w:val="18"/>
          <w:szCs w:val="18"/>
        </w:rPr>
      </w:pPr>
    </w:p>
    <w:p>
      <w:pPr>
        <w:ind w:firstLine="332" w:firstLineChars="200"/>
        <w:jc w:val="left"/>
        <w:rPr>
          <w:rFonts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附表</w:t>
      </w:r>
      <w:r>
        <w:rPr>
          <w:rFonts w:ascii="Times New Roman" w:hAnsi="Times New Roman" w:eastAsia="黑体" w:cs="Times New Roman"/>
          <w:sz w:val="18"/>
          <w:szCs w:val="18"/>
        </w:rPr>
        <w:t>2</w:t>
      </w:r>
      <w:r>
        <w:rPr>
          <w:rFonts w:hint="eastAsia" w:eastAsia="黑体"/>
          <w:sz w:val="18"/>
          <w:szCs w:val="18"/>
        </w:rPr>
        <w:t xml:space="preserve">              </w:t>
      </w:r>
      <w:r>
        <w:rPr>
          <w:rFonts w:hint="eastAsia" w:eastAsia="黑体"/>
          <w:sz w:val="18"/>
          <w:szCs w:val="18"/>
          <w:lang w:val="en-US" w:eastAsia="zh-CN"/>
        </w:rPr>
        <w:t xml:space="preserve">     </w:t>
      </w:r>
      <w:r>
        <w:rPr>
          <w:rFonts w:hint="eastAsia" w:eastAsia="黑体"/>
          <w:sz w:val="18"/>
          <w:szCs w:val="18"/>
        </w:rPr>
        <w:t xml:space="preserve">     高综合价值认知的简约解和中间解结果</w:t>
      </w:r>
    </w:p>
    <w:tbl>
      <w:tblPr>
        <w:tblStyle w:val="34"/>
        <w:tblW w:w="861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92"/>
        <w:gridCol w:w="3185"/>
        <w:gridCol w:w="1061"/>
        <w:gridCol w:w="1073"/>
        <w:gridCol w:w="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解的类型</w:t>
            </w:r>
          </w:p>
        </w:tc>
        <w:tc>
          <w:tcPr>
            <w:tcW w:w="159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组态名称</w:t>
            </w:r>
          </w:p>
        </w:tc>
        <w:tc>
          <w:tcPr>
            <w:tcW w:w="318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组态结果</w:t>
            </w:r>
          </w:p>
        </w:tc>
        <w:tc>
          <w:tcPr>
            <w:tcW w:w="106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原始覆盖率</w:t>
            </w:r>
          </w:p>
        </w:tc>
        <w:tc>
          <w:tcPr>
            <w:tcW w:w="107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唯一覆盖率</w:t>
            </w:r>
          </w:p>
        </w:tc>
        <w:tc>
          <w:tcPr>
            <w:tcW w:w="76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一致性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restart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简单解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</w:p>
        </w:tc>
        <w:tc>
          <w:tcPr>
            <w:tcW w:w="1061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0.314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0.011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精神价值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风险感知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0.248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文化价值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精神价值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0.214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低文化价值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0.301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低精神价值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高景观价值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0.238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289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restart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中间解</w:t>
            </w:r>
          </w:p>
        </w:tc>
        <w:tc>
          <w:tcPr>
            <w:tcW w:w="159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生态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价值导向型</w:t>
            </w:r>
          </w:p>
        </w:tc>
        <w:tc>
          <w:tcPr>
            <w:tcW w:w="318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*低风险感知</w:t>
            </w:r>
          </w:p>
        </w:tc>
        <w:tc>
          <w:tcPr>
            <w:tcW w:w="1061" w:type="dxa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0.295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0.041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精神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价值导向型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文化价值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*高精神价值*低景观价值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0.351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0.891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导向型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文化价值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*高景观价值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0.253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0.052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0.905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 w:cs="Times New Roman"/>
          <w:sz w:val="18"/>
          <w:szCs w:val="18"/>
          <w:lang w:val="en-US" w:eastAsia="zh-CN"/>
        </w:rPr>
        <w:t>附表2（续）</w:t>
      </w:r>
    </w:p>
    <w:tbl>
      <w:tblPr>
        <w:tblStyle w:val="34"/>
        <w:tblW w:w="861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92"/>
        <w:gridCol w:w="3185"/>
        <w:gridCol w:w="1061"/>
        <w:gridCol w:w="1073"/>
        <w:gridCol w:w="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中间解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经济价值导向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（风险趋避）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型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高经济价值*高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*低精神价值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*高风险感知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0.338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0.033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景观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生态价值导向型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高经济价值*高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生态价值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品质价值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*高文化价值*低精神价值*高景观价值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0.393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0.052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2896" w:type="dxa"/>
            <w:gridSpan w:val="3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0.935</w:t>
            </w:r>
          </w:p>
        </w:tc>
      </w:tr>
    </w:tbl>
    <w:p>
      <w:pPr>
        <w:ind w:firstLine="332" w:firstLineChars="2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注：</w:t>
      </w:r>
      <w:r>
        <w:rPr>
          <w:rFonts w:hint="eastAsia" w:ascii="Times New Roman" w:hAnsi="Times New Roman" w:eastAsia="宋体" w:cs="Times New Roman"/>
          <w:sz w:val="18"/>
          <w:szCs w:val="18"/>
        </w:rPr>
        <w:t>“*”表示且。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332" w:firstLineChars="200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黑体"/>
          <w:sz w:val="18"/>
          <w:szCs w:val="18"/>
        </w:rPr>
        <w:t>附表</w:t>
      </w:r>
      <w:r>
        <w:rPr>
          <w:rFonts w:ascii="Times New Roman" w:hAnsi="Times New Roman" w:eastAsia="黑体" w:cs="Times New Roman"/>
          <w:sz w:val="18"/>
          <w:szCs w:val="18"/>
        </w:rPr>
        <w:t xml:space="preserve">3 </w:t>
      </w:r>
      <w:r>
        <w:rPr>
          <w:rFonts w:hint="eastAsia" w:ascii="黑体" w:hAnsi="黑体" w:eastAsia="黑体" w:cs="黑体"/>
          <w:sz w:val="18"/>
          <w:szCs w:val="18"/>
        </w:rPr>
        <w:t xml:space="preserve">    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18"/>
          <w:szCs w:val="18"/>
        </w:rPr>
        <w:t xml:space="preserve">      高传承意愿下茶农主体角色认知因素的简约解和中间解结果</w:t>
      </w:r>
    </w:p>
    <w:tbl>
      <w:tblPr>
        <w:tblStyle w:val="34"/>
        <w:tblW w:w="8630" w:type="dxa"/>
        <w:tblInd w:w="108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43"/>
        <w:gridCol w:w="2792"/>
        <w:gridCol w:w="1131"/>
        <w:gridCol w:w="1107"/>
        <w:gridCol w:w="92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tcBorders>
              <w:top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解的类型</w:t>
            </w:r>
          </w:p>
        </w:tc>
        <w:tc>
          <w:tcPr>
            <w:tcW w:w="174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组态名称</w:t>
            </w:r>
          </w:p>
        </w:tc>
        <w:tc>
          <w:tcPr>
            <w:tcW w:w="279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组态结果</w:t>
            </w:r>
          </w:p>
        </w:tc>
        <w:tc>
          <w:tcPr>
            <w:tcW w:w="113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原始覆盖率</w:t>
            </w:r>
          </w:p>
        </w:tc>
        <w:tc>
          <w:tcPr>
            <w:tcW w:w="1107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唯一覆盖率</w:t>
            </w:r>
          </w:p>
        </w:tc>
        <w:tc>
          <w:tcPr>
            <w:tcW w:w="923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一致性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简单解</w:t>
            </w:r>
          </w:p>
        </w:tc>
        <w:tc>
          <w:tcPr>
            <w:tcW w:w="1743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</w:p>
        </w:tc>
        <w:tc>
          <w:tcPr>
            <w:tcW w:w="113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0.208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0.016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0.961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游客角色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0.129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0.023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0.204</w:t>
            </w:r>
          </w:p>
        </w:tc>
        <w:tc>
          <w:tcPr>
            <w:tcW w:w="110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0.015</w:t>
            </w:r>
          </w:p>
        </w:tc>
        <w:tc>
          <w:tcPr>
            <w:tcW w:w="9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0.807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0.873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中间解</w:t>
            </w:r>
          </w:p>
        </w:tc>
        <w:tc>
          <w:tcPr>
            <w:tcW w:w="174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  <w14:ligatures w14:val="none"/>
              </w:rPr>
              <w:t>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政府协作型</w:t>
            </w:r>
          </w:p>
        </w:tc>
        <w:tc>
          <w:tcPr>
            <w:tcW w:w="279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信息渠道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</w:p>
        </w:tc>
        <w:tc>
          <w:tcPr>
            <w:tcW w:w="113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0.624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0.078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0.938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茶农自主型</w:t>
            </w:r>
          </w:p>
        </w:tc>
        <w:tc>
          <w:tcPr>
            <w:tcW w:w="27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*非游客角色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0.561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0.038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0.828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  <w14:ligatures w14:val="none"/>
              </w:rPr>
              <w:t>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游客协同型</w:t>
            </w:r>
          </w:p>
        </w:tc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信息渠道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游客角色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0.481</w:t>
            </w:r>
          </w:p>
        </w:tc>
        <w:tc>
          <w:tcPr>
            <w:tcW w:w="110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0.082</w:t>
            </w:r>
          </w:p>
        </w:tc>
        <w:tc>
          <w:tcPr>
            <w:tcW w:w="9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4" w:type="dxa"/>
            <w:vMerge w:val="continue"/>
            <w:tcBorders>
              <w:top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0.934</w:t>
            </w:r>
          </w:p>
        </w:tc>
      </w:tr>
    </w:tbl>
    <w:p>
      <w:pPr>
        <w:ind w:firstLine="332" w:firstLineChars="2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注：</w:t>
      </w:r>
      <w:r>
        <w:rPr>
          <w:rFonts w:hint="eastAsia" w:ascii="Times New Roman" w:hAnsi="Times New Roman" w:eastAsia="宋体" w:cs="Times New Roman"/>
          <w:sz w:val="18"/>
          <w:szCs w:val="18"/>
        </w:rPr>
        <w:t>“*”表示且。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332" w:firstLineChars="200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黑体"/>
          <w:sz w:val="18"/>
          <w:szCs w:val="18"/>
        </w:rPr>
        <w:t>附表</w:t>
      </w:r>
      <w:r>
        <w:rPr>
          <w:rFonts w:ascii="Times New Roman" w:hAnsi="Times New Roman" w:eastAsia="黑体" w:cs="Times New Roman"/>
          <w:sz w:val="18"/>
          <w:szCs w:val="18"/>
        </w:rPr>
        <w:t xml:space="preserve">4 </w:t>
      </w:r>
      <w:r>
        <w:rPr>
          <w:rFonts w:hint="eastAsia" w:ascii="黑体" w:hAnsi="黑体" w:eastAsia="黑体" w:cs="黑体"/>
          <w:sz w:val="18"/>
          <w:szCs w:val="18"/>
        </w:rPr>
        <w:t xml:space="preserve">       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18"/>
          <w:szCs w:val="18"/>
        </w:rPr>
        <w:t xml:space="preserve">   低传承意愿下茶农主体角色认知因素的简约解和中间解结果</w:t>
      </w:r>
    </w:p>
    <w:tbl>
      <w:tblPr>
        <w:tblStyle w:val="34"/>
        <w:tblW w:w="8642" w:type="dxa"/>
        <w:tblInd w:w="96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19"/>
        <w:gridCol w:w="2815"/>
        <w:gridCol w:w="1120"/>
        <w:gridCol w:w="1119"/>
        <w:gridCol w:w="91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tcBorders>
              <w:top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解的类型</w:t>
            </w:r>
          </w:p>
        </w:tc>
        <w:tc>
          <w:tcPr>
            <w:tcW w:w="171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组态名称</w:t>
            </w:r>
          </w:p>
        </w:tc>
        <w:tc>
          <w:tcPr>
            <w:tcW w:w="281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组态结果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原始覆盖率</w:t>
            </w:r>
          </w:p>
        </w:tc>
        <w:tc>
          <w:tcPr>
            <w:tcW w:w="1119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唯一覆盖率</w:t>
            </w:r>
          </w:p>
        </w:tc>
        <w:tc>
          <w:tcPr>
            <w:tcW w:w="911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一致性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简单解</w:t>
            </w:r>
          </w:p>
        </w:tc>
        <w:tc>
          <w:tcPr>
            <w:tcW w:w="1719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</w:p>
        </w:tc>
        <w:tc>
          <w:tcPr>
            <w:tcW w:w="112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0.251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0.024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非游客角色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0.182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0.857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0.903</w:t>
            </w:r>
          </w:p>
        </w:tc>
        <w:tc>
          <w:tcPr>
            <w:tcW w:w="111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中间解</w:t>
            </w:r>
          </w:p>
        </w:tc>
        <w:tc>
          <w:tcPr>
            <w:tcW w:w="1719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政府依存型</w:t>
            </w:r>
          </w:p>
        </w:tc>
        <w:tc>
          <w:tcPr>
            <w:tcW w:w="281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信息渠道</w:t>
            </w: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茶农角色</w:t>
            </w: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</w:p>
        </w:tc>
        <w:tc>
          <w:tcPr>
            <w:tcW w:w="112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0.529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0.052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0.938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游客依存型</w:t>
            </w:r>
          </w:p>
        </w:tc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信息渠道</w:t>
            </w: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政府角色</w:t>
            </w: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非游客角色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0.427</w:t>
            </w:r>
          </w:p>
        </w:tc>
        <w:tc>
          <w:tcPr>
            <w:tcW w:w="111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0.026</w:t>
            </w:r>
          </w:p>
        </w:tc>
        <w:tc>
          <w:tcPr>
            <w:tcW w:w="9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18"/>
                <w:szCs w:val="18"/>
                <w14:ligatures w14:val="none"/>
              </w:rPr>
              <w:t>0.826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总体覆盖率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0.872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" w:type="dxa"/>
            <w:vMerge w:val="continue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总体一致性</w:t>
            </w:r>
          </w:p>
        </w:tc>
        <w:tc>
          <w:tcPr>
            <w:tcW w:w="3150" w:type="dxa"/>
            <w:gridSpan w:val="3"/>
            <w:tcBorders>
              <w:top w:val="nil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0.913</w:t>
            </w:r>
          </w:p>
        </w:tc>
      </w:tr>
    </w:tbl>
    <w:p>
      <w:pPr>
        <w:ind w:firstLine="332" w:firstLineChars="200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注：</w:t>
      </w:r>
      <w:r>
        <w:rPr>
          <w:rFonts w:hint="eastAsia" w:ascii="Times New Roman" w:hAnsi="Times New Roman" w:eastAsia="宋体" w:cs="Times New Roman"/>
          <w:sz w:val="18"/>
          <w:szCs w:val="18"/>
        </w:rPr>
        <w:t>“*”表示且。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]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林文声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高标准农田建设的</w:t>
      </w:r>
      <w:bookmarkStart w:id="1" w:name="_GoBack"/>
      <w:bookmarkEnd w:id="1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农地流转市场转型效应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中国农村经济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第1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23-43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如果研究中使用了未在《中国农村经济》纸质版刊发、但在杂志网站上正式公开发表的数字内容（包括数据、程序、附录文件），请务必在研究成果正文中注明：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宋体"/>
          <w:spacing w:val="-1"/>
        </w:rPr>
      </w:pPr>
      <w:r>
        <w:rPr>
          <w:rFonts w:hint="eastAsia" w:ascii="Calibri" w:hAnsi="Calibri" w:eastAsia="宋体"/>
          <w:spacing w:val="-1"/>
        </w:rPr>
        <w:t>某数据（及程序等或其他材料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来自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林文声</w:t>
      </w:r>
      <w:r>
        <w:rPr>
          <w:rFonts w:hint="eastAsia" w:ascii="Calibri" w:hAnsi="Calibri" w:eastAsia="宋体"/>
          <w:spacing w:val="-1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2023</w:t>
      </w:r>
      <w:r>
        <w:rPr>
          <w:rFonts w:hint="eastAsia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Calibri" w:hAnsi="Calibri" w:eastAsia="宋体"/>
          <w:spacing w:val="-1"/>
        </w:rPr>
        <w:t>，详见《中国农村经济》网站（</w:t>
      </w:r>
      <w:r>
        <w:rPr>
          <w:rFonts w:hint="default" w:ascii="Times New Roman" w:hAnsi="Times New Roman" w:eastAsia="宋体" w:cs="Times New Roman"/>
          <w:spacing w:val="-1"/>
        </w:rPr>
        <w:t>zgncjj.ajcass.</w:t>
      </w:r>
      <w:r>
        <w:rPr>
          <w:rFonts w:hint="eastAsia" w:eastAsia="宋体" w:cs="Times New Roman"/>
          <w:spacing w:val="-1"/>
          <w:lang w:val="en-US" w:eastAsia="zh-CN"/>
        </w:rPr>
        <w:t>com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该文的</w:t>
      </w:r>
      <w:r>
        <w:rPr>
          <w:rFonts w:hint="eastAsia" w:ascii="Calibri" w:hAnsi="Calibri" w:eastAsia="宋体"/>
          <w:spacing w:val="-1"/>
          <w:lang w:val="en-US" w:eastAsia="zh-CN"/>
        </w:rPr>
        <w:t>对应</w:t>
      </w:r>
      <w:r>
        <w:rPr>
          <w:rFonts w:hint="eastAsia" w:ascii="Calibri" w:hAnsi="Calibri" w:eastAsia="宋体"/>
          <w:spacing w:val="-1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引用该附录中的内容请注明出处，具体要求详见文末。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守望农耕文明：农户对传统农业系统的价值认知如何影响其传承意愿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default" w:eastAsia="宋体"/>
        <w:lang w:val="en-US"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  <w:lang w:val="en-US" w:eastAsia="zh-CN"/>
      </w:rPr>
      <w:t xml:space="preserve">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守望农耕文明：农户对传统农业系统的价值认知如何影响其传承意愿</w:t>
    </w:r>
    <w:r>
      <w:rPr>
        <w:rFonts w:ascii="Times New Roman" w:hAnsi="Times New Roman" w:cs="Times New Roman"/>
      </w:rPr>
      <w:t xml:space="preserve">  </w:t>
    </w:r>
    <w:r>
      <w:rPr>
        <w:rFonts w:hint="eastAsia" w:cs="Times New Roman"/>
        <w:lang w:val="en-US" w:eastAsia="zh-CN"/>
      </w:rPr>
      <w:t xml:space="preserve"> </w:t>
    </w:r>
    <w:r>
      <w:rPr>
        <w:rFonts w:ascii="Times New Roman" w:hAnsi="Times New Roman" w:cs="Times New Roman"/>
      </w:rPr>
      <w:t>202</w:t>
    </w:r>
    <w:r>
      <w:rPr>
        <w:rFonts w:hint="eastAsia" w:cs="Times New Roman"/>
        <w:lang w:val="en-US" w:eastAsia="zh-CN"/>
      </w:rPr>
      <w:t>4</w:t>
    </w:r>
    <w:r>
      <w:rPr>
        <w:rFonts w:ascii="Times New Roman" w:hAnsi="Times New Roman" w:cs="Times New Roman"/>
      </w:rPr>
      <w:t>.</w:t>
    </w:r>
    <w:r>
      <w:rPr>
        <w:rFonts w:hint="eastAsia" w:cs="Times New Roman"/>
        <w:lang w:val="en-US" w:eastAsia="zh-CN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4B66DD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DF4807"/>
    <w:rsid w:val="22E20377"/>
    <w:rsid w:val="22FA4207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810F86"/>
    <w:rsid w:val="3782055B"/>
    <w:rsid w:val="378C5DAA"/>
    <w:rsid w:val="378C5E3A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593AC1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168AB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6C179F7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A94A8B"/>
    <w:rsid w:val="7ABE2599"/>
    <w:rsid w:val="7AD96D46"/>
    <w:rsid w:val="7AE4796F"/>
    <w:rsid w:val="7B157E2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3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89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8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5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2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0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none"/>
    </w:rPr>
  </w:style>
  <w:style w:type="character" w:styleId="23">
    <w:name w:val="Emphasis"/>
    <w:basedOn w:val="19"/>
    <w:qFormat/>
    <w:uiPriority w:val="0"/>
  </w:style>
  <w:style w:type="character" w:styleId="24">
    <w:name w:val="HTML Definition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unhideWhenUsed/>
    <w:qFormat/>
    <w:uiPriority w:val="0"/>
    <w:rPr>
      <w:color w:val="000000"/>
      <w:u w:val="none"/>
    </w:rPr>
  </w:style>
  <w:style w:type="character" w:styleId="27">
    <w:name w:val="HTML Cod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8">
    <w:name w:val="annotation reference"/>
    <w:basedOn w:val="19"/>
    <w:qFormat/>
    <w:uiPriority w:val="0"/>
    <w:rPr>
      <w:sz w:val="21"/>
      <w:szCs w:val="21"/>
    </w:rPr>
  </w:style>
  <w:style w:type="character" w:styleId="29">
    <w:name w:val="HTML Cite"/>
    <w:basedOn w:val="19"/>
    <w:qFormat/>
    <w:uiPriority w:val="0"/>
    <w:rPr>
      <w:color w:val="008000"/>
      <w:sz w:val="14"/>
      <w:szCs w:val="14"/>
    </w:rPr>
  </w:style>
  <w:style w:type="character" w:styleId="30">
    <w:name w:val="footnote reference"/>
    <w:basedOn w:val="19"/>
    <w:qFormat/>
    <w:uiPriority w:val="0"/>
    <w:rPr>
      <w:rFonts w:ascii="Calibri" w:hAnsi="Calibri" w:eastAsia="宋体"/>
      <w:vertAlign w:val="superscript"/>
    </w:rPr>
  </w:style>
  <w:style w:type="character" w:styleId="31">
    <w:name w:val="HTML Keyboard"/>
    <w:basedOn w:val="1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2">
    <w:name w:val="HTML Sampl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4">
    <w:name w:val="Table Grid"/>
    <w:basedOn w:val="3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1 字符"/>
    <w:basedOn w:val="19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6">
    <w:name w:val="closeeye"/>
    <w:basedOn w:val="19"/>
    <w:qFormat/>
    <w:uiPriority w:val="0"/>
  </w:style>
  <w:style w:type="character" w:customStyle="1" w:styleId="37">
    <w:name w:val="openeye"/>
    <w:basedOn w:val="19"/>
    <w:qFormat/>
    <w:uiPriority w:val="0"/>
  </w:style>
  <w:style w:type="character" w:customStyle="1" w:styleId="38">
    <w:name w:val="remaintime"/>
    <w:basedOn w:val="19"/>
    <w:qFormat/>
    <w:uiPriority w:val="0"/>
    <w:rPr>
      <w:color w:val="000000"/>
      <w:shd w:val="clear" w:color="auto" w:fill="CACACA"/>
    </w:rPr>
  </w:style>
  <w:style w:type="character" w:customStyle="1" w:styleId="39">
    <w:name w:val="seepass"/>
    <w:basedOn w:val="19"/>
    <w:qFormat/>
    <w:uiPriority w:val="0"/>
  </w:style>
  <w:style w:type="character" w:customStyle="1" w:styleId="40">
    <w:name w:val="on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1">
    <w:name w:val="eyespan"/>
    <w:basedOn w:val="19"/>
    <w:qFormat/>
    <w:uiPriority w:val="0"/>
  </w:style>
  <w:style w:type="character" w:customStyle="1" w:styleId="42">
    <w:name w:val="hidepass"/>
    <w:basedOn w:val="19"/>
    <w:qFormat/>
    <w:uiPriority w:val="0"/>
  </w:style>
  <w:style w:type="character" w:customStyle="1" w:styleId="43">
    <w:name w:val="hover18"/>
    <w:basedOn w:val="19"/>
    <w:qFormat/>
    <w:uiPriority w:val="0"/>
    <w:rPr>
      <w:color w:val="FFFFFF"/>
      <w:shd w:val="clear" w:color="auto" w:fill="237EC7"/>
    </w:rPr>
  </w:style>
  <w:style w:type="character" w:customStyle="1" w:styleId="44">
    <w:name w:val="hover19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5">
    <w:name w:val="first-child"/>
    <w:basedOn w:val="19"/>
    <w:qFormat/>
    <w:uiPriority w:val="0"/>
  </w:style>
  <w:style w:type="character" w:customStyle="1" w:styleId="46">
    <w:name w:val="hover47"/>
    <w:basedOn w:val="19"/>
    <w:qFormat/>
    <w:uiPriority w:val="0"/>
    <w:rPr>
      <w:shd w:val="clear" w:color="auto" w:fill="1D50A2"/>
    </w:rPr>
  </w:style>
  <w:style w:type="character" w:customStyle="1" w:styleId="47">
    <w:name w:val="hover48"/>
    <w:basedOn w:val="19"/>
    <w:qFormat/>
    <w:uiPriority w:val="0"/>
    <w:rPr>
      <w:color w:val="1D50A2"/>
    </w:rPr>
  </w:style>
  <w:style w:type="character" w:customStyle="1" w:styleId="48">
    <w:name w:val="mip-carousel-current-indicator"/>
    <w:basedOn w:val="19"/>
    <w:qFormat/>
    <w:uiPriority w:val="0"/>
    <w:rPr>
      <w:shd w:val="clear" w:color="auto" w:fill="FF0000"/>
    </w:rPr>
  </w:style>
  <w:style w:type="character" w:customStyle="1" w:styleId="49">
    <w:name w:val="hover24"/>
    <w:basedOn w:val="19"/>
    <w:qFormat/>
    <w:uiPriority w:val="0"/>
    <w:rPr>
      <w:color w:val="315EFB"/>
    </w:rPr>
  </w:style>
  <w:style w:type="character" w:customStyle="1" w:styleId="50">
    <w:name w:val="hover25"/>
    <w:basedOn w:val="19"/>
    <w:qFormat/>
    <w:uiPriority w:val="0"/>
  </w:style>
  <w:style w:type="character" w:customStyle="1" w:styleId="51">
    <w:name w:val="c-icon28"/>
    <w:basedOn w:val="19"/>
    <w:qFormat/>
    <w:uiPriority w:val="0"/>
  </w:style>
  <w:style w:type="character" w:customStyle="1" w:styleId="52">
    <w:name w:val="pchide"/>
    <w:basedOn w:val="19"/>
    <w:qFormat/>
    <w:uiPriority w:val="0"/>
    <w:rPr>
      <w:color w:val="999999"/>
    </w:rPr>
  </w:style>
  <w:style w:type="character" w:customStyle="1" w:styleId="53">
    <w:name w:val="cur"/>
    <w:basedOn w:val="19"/>
    <w:qFormat/>
    <w:uiPriority w:val="0"/>
    <w:rPr>
      <w:color w:val="C40001"/>
    </w:rPr>
  </w:style>
  <w:style w:type="character" w:customStyle="1" w:styleId="54">
    <w:name w:val="cur1"/>
    <w:basedOn w:val="19"/>
    <w:qFormat/>
    <w:uiPriority w:val="0"/>
    <w:rPr>
      <w:color w:val="C40001"/>
    </w:rPr>
  </w:style>
  <w:style w:type="character" w:customStyle="1" w:styleId="55">
    <w:name w:val="zhankai"/>
    <w:basedOn w:val="19"/>
    <w:qFormat/>
    <w:uiPriority w:val="0"/>
  </w:style>
  <w:style w:type="character" w:customStyle="1" w:styleId="56">
    <w:name w:val="p90"/>
    <w:basedOn w:val="19"/>
    <w:qFormat/>
    <w:uiPriority w:val="0"/>
  </w:style>
  <w:style w:type="character" w:customStyle="1" w:styleId="57">
    <w:name w:val="last-child"/>
    <w:basedOn w:val="19"/>
    <w:qFormat/>
    <w:uiPriority w:val="0"/>
  </w:style>
  <w:style w:type="character" w:customStyle="1" w:styleId="58">
    <w:name w:val="last-child1"/>
    <w:basedOn w:val="19"/>
    <w:qFormat/>
    <w:uiPriority w:val="0"/>
  </w:style>
  <w:style w:type="character" w:customStyle="1" w:styleId="59">
    <w:name w:val="hover10"/>
    <w:basedOn w:val="19"/>
    <w:qFormat/>
    <w:uiPriority w:val="0"/>
    <w:rPr>
      <w:color w:val="C40001"/>
    </w:rPr>
  </w:style>
  <w:style w:type="character" w:customStyle="1" w:styleId="60">
    <w:name w:val="index-module_accountauthentication_3bwix"/>
    <w:basedOn w:val="19"/>
    <w:qFormat/>
    <w:uiPriority w:val="0"/>
  </w:style>
  <w:style w:type="character" w:customStyle="1" w:styleId="61">
    <w:name w:val="m01"/>
    <w:basedOn w:val="19"/>
    <w:qFormat/>
    <w:uiPriority w:val="0"/>
  </w:style>
  <w:style w:type="character" w:customStyle="1" w:styleId="62">
    <w:name w:val="m011"/>
    <w:basedOn w:val="19"/>
    <w:qFormat/>
    <w:uiPriority w:val="0"/>
  </w:style>
  <w:style w:type="character" w:customStyle="1" w:styleId="63">
    <w:name w:val="name"/>
    <w:basedOn w:val="19"/>
    <w:qFormat/>
    <w:uiPriority w:val="0"/>
    <w:rPr>
      <w:color w:val="6A6A6A"/>
      <w:u w:val="single"/>
    </w:rPr>
  </w:style>
  <w:style w:type="character" w:customStyle="1" w:styleId="64">
    <w:name w:val="more4"/>
    <w:basedOn w:val="19"/>
    <w:qFormat/>
    <w:uiPriority w:val="0"/>
    <w:rPr>
      <w:color w:val="666666"/>
      <w:sz w:val="14"/>
      <w:szCs w:val="14"/>
    </w:rPr>
  </w:style>
  <w:style w:type="character" w:customStyle="1" w:styleId="65">
    <w:name w:val="dates"/>
    <w:basedOn w:val="19"/>
    <w:qFormat/>
    <w:uiPriority w:val="0"/>
  </w:style>
  <w:style w:type="character" w:customStyle="1" w:styleId="66">
    <w:name w:val="bg02"/>
    <w:basedOn w:val="19"/>
    <w:qFormat/>
    <w:uiPriority w:val="0"/>
  </w:style>
  <w:style w:type="character" w:customStyle="1" w:styleId="67">
    <w:name w:val="tabg"/>
    <w:basedOn w:val="19"/>
    <w:qFormat/>
    <w:uiPriority w:val="0"/>
    <w:rPr>
      <w:color w:val="FFFFFF"/>
      <w:sz w:val="21"/>
      <w:szCs w:val="21"/>
    </w:rPr>
  </w:style>
  <w:style w:type="character" w:customStyle="1" w:styleId="68">
    <w:name w:val="bg01"/>
    <w:basedOn w:val="19"/>
    <w:qFormat/>
    <w:uiPriority w:val="0"/>
  </w:style>
  <w:style w:type="character" w:customStyle="1" w:styleId="69">
    <w:name w:val="font2"/>
    <w:basedOn w:val="19"/>
    <w:qFormat/>
    <w:uiPriority w:val="0"/>
  </w:style>
  <w:style w:type="character" w:customStyle="1" w:styleId="70">
    <w:name w:val="font3"/>
    <w:basedOn w:val="19"/>
    <w:qFormat/>
    <w:uiPriority w:val="0"/>
  </w:style>
  <w:style w:type="character" w:customStyle="1" w:styleId="71">
    <w:name w:val="laypage_curr"/>
    <w:basedOn w:val="19"/>
    <w:qFormat/>
    <w:uiPriority w:val="0"/>
    <w:rPr>
      <w:color w:val="FFFDF4"/>
      <w:shd w:val="clear" w:color="auto" w:fill="0B67A6"/>
    </w:rPr>
  </w:style>
  <w:style w:type="character" w:customStyle="1" w:styleId="72">
    <w:name w:val="place"/>
    <w:basedOn w:val="19"/>
    <w:qFormat/>
    <w:uiPriority w:val="0"/>
  </w:style>
  <w:style w:type="character" w:customStyle="1" w:styleId="73">
    <w:name w:val="place1"/>
    <w:basedOn w:val="19"/>
    <w:qFormat/>
    <w:uiPriority w:val="0"/>
  </w:style>
  <w:style w:type="character" w:customStyle="1" w:styleId="74">
    <w:name w:val="place2"/>
    <w:basedOn w:val="19"/>
    <w:qFormat/>
    <w:uiPriority w:val="0"/>
  </w:style>
  <w:style w:type="character" w:customStyle="1" w:styleId="75">
    <w:name w:val="place3"/>
    <w:basedOn w:val="1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6">
    <w:name w:val="noline"/>
    <w:basedOn w:val="19"/>
    <w:qFormat/>
    <w:uiPriority w:val="0"/>
  </w:style>
  <w:style w:type="character" w:customStyle="1" w:styleId="77">
    <w:name w:val="font"/>
    <w:basedOn w:val="19"/>
    <w:qFormat/>
    <w:uiPriority w:val="0"/>
  </w:style>
  <w:style w:type="character" w:customStyle="1" w:styleId="78">
    <w:name w:val="font1"/>
    <w:basedOn w:val="19"/>
    <w:qFormat/>
    <w:uiPriority w:val="0"/>
  </w:style>
  <w:style w:type="character" w:customStyle="1" w:styleId="79">
    <w:name w:val="gwds_nopic"/>
    <w:basedOn w:val="19"/>
    <w:qFormat/>
    <w:uiPriority w:val="0"/>
  </w:style>
  <w:style w:type="character" w:customStyle="1" w:styleId="80">
    <w:name w:val="gwds_nopic1"/>
    <w:basedOn w:val="19"/>
    <w:qFormat/>
    <w:uiPriority w:val="0"/>
  </w:style>
  <w:style w:type="character" w:customStyle="1" w:styleId="81">
    <w:name w:val="gwds_nopic2"/>
    <w:basedOn w:val="19"/>
    <w:qFormat/>
    <w:uiPriority w:val="0"/>
  </w:style>
  <w:style w:type="character" w:customStyle="1" w:styleId="82">
    <w:name w:val="hover20"/>
    <w:basedOn w:val="19"/>
    <w:qFormat/>
    <w:uiPriority w:val="0"/>
    <w:rPr>
      <w:color w:val="015293"/>
    </w:rPr>
  </w:style>
  <w:style w:type="paragraph" w:customStyle="1" w:styleId="83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4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5">
    <w:name w:val="页眉 字符"/>
    <w:basedOn w:val="19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6">
    <w:name w:val="页脚 字符"/>
    <w:basedOn w:val="19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8">
    <w:name w:val="批注文字 字符"/>
    <w:basedOn w:val="19"/>
    <w:link w:val="8"/>
    <w:qFormat/>
    <w:uiPriority w:val="0"/>
  </w:style>
  <w:style w:type="character" w:customStyle="1" w:styleId="89">
    <w:name w:val="批注主题 字符"/>
    <w:basedOn w:val="8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0">
    <w:name w:val="脚注文本 字符"/>
    <w:basedOn w:val="19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1">
    <w:name w:val="列表段落1"/>
    <w:basedOn w:val="1"/>
    <w:qFormat/>
    <w:uiPriority w:val="99"/>
    <w:pPr>
      <w:ind w:firstLine="420" w:firstLineChars="200"/>
    </w:pPr>
  </w:style>
  <w:style w:type="character" w:customStyle="1" w:styleId="92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3">
    <w:name w:val="MTEquationSection"/>
    <w:basedOn w:val="19"/>
    <w:qFormat/>
    <w:uiPriority w:val="0"/>
    <w:rPr>
      <w:rFonts w:ascii="黑体" w:hAnsi="黑体" w:eastAsia="黑体"/>
      <w:vanish/>
      <w:color w:val="FF0000"/>
    </w:rPr>
  </w:style>
  <w:style w:type="character" w:customStyle="1" w:styleId="94">
    <w:name w:val="dt-editor__word"/>
    <w:qFormat/>
    <w:uiPriority w:val="0"/>
  </w:style>
  <w:style w:type="table" w:customStyle="1" w:styleId="95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6">
    <w:name w:val="List Paragraph"/>
    <w:basedOn w:val="1"/>
    <w:qFormat/>
    <w:uiPriority w:val="99"/>
    <w:pPr>
      <w:ind w:firstLine="420" w:firstLineChars="200"/>
    </w:pPr>
  </w:style>
  <w:style w:type="paragraph" w:customStyle="1" w:styleId="9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8">
    <w:name w:val="MTDisplayEquation"/>
    <w:basedOn w:val="1"/>
    <w:next w:val="1"/>
    <w:link w:val="99"/>
    <w:qFormat/>
    <w:uiPriority w:val="0"/>
    <w:pPr>
      <w:tabs>
        <w:tab w:val="center" w:pos="4320"/>
        <w:tab w:val="right" w:pos="8620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character" w:customStyle="1" w:styleId="99">
    <w:name w:val="MTDisplayEquation 字符"/>
    <w:basedOn w:val="19"/>
    <w:link w:val="98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2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3">
    <w:name w:val="标题 2 字符"/>
    <w:basedOn w:val="19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4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正文文本 字符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7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3"/>
    <w:basedOn w:val="1"/>
    <w:next w:val="9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9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0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1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2">
    <w:name w:val="正文jj"/>
    <w:basedOn w:val="1"/>
    <w:qFormat/>
    <w:uiPriority w:val="0"/>
    <w:pPr>
      <w:spacing w:line="240" w:lineRule="atLeast"/>
      <w:ind w:firstLine="392" w:firstLineChars="200"/>
    </w:pPr>
    <w:rPr>
      <w:rFonts w:hint="eastAsia" w:ascii="Times New Roman" w:hAnsi="Times New Roman" w:eastAsia="宋体" w:cs="Times New Roman"/>
      <w:szCs w:val="22"/>
    </w:rPr>
  </w:style>
  <w:style w:type="paragraph" w:customStyle="1" w:styleId="113">
    <w:name w:val="表标题jj"/>
    <w:basedOn w:val="1"/>
    <w:qFormat/>
    <w:uiPriority w:val="0"/>
    <w:pPr>
      <w:keepNext/>
      <w:spacing w:line="240" w:lineRule="atLeast"/>
      <w:ind w:firstLine="332" w:firstLineChars="200"/>
    </w:pPr>
    <w:rPr>
      <w:rFonts w:ascii="Times New Roman" w:hAnsi="Times New Roman" w:eastAsia="黑体" w:cs="Times New Roman"/>
      <w:sz w:val="18"/>
      <w:szCs w:val="20"/>
    </w:rPr>
  </w:style>
  <w:style w:type="paragraph" w:customStyle="1" w:styleId="114">
    <w:name w:val="表下注jj"/>
    <w:basedOn w:val="1"/>
    <w:qFormat/>
    <w:uiPriority w:val="0"/>
    <w:pPr>
      <w:keepNext/>
      <w:keepLines/>
      <w:tabs>
        <w:tab w:val="left" w:pos="432"/>
      </w:tabs>
      <w:spacing w:line="240" w:lineRule="atLeast"/>
      <w:ind w:firstLine="332" w:firstLineChars="200"/>
      <w:outlineLvl w:val="0"/>
    </w:pPr>
    <w:rPr>
      <w:rFonts w:hint="eastAsia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3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crecrs</cp:lastModifiedBy>
  <cp:lastPrinted>2023-06-28T09:19:00Z</cp:lastPrinted>
  <dcterms:modified xsi:type="dcterms:W3CDTF">2024-11-18T03:03:12Z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